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702"/>
        <w:gridCol w:w="2129"/>
      </w:tblGrid>
      <w:tr w:rsidR="00155520" w:rsidRPr="000E52AE" w14:paraId="693A39D9" w14:textId="77777777" w:rsidTr="000F4F5E">
        <w:trPr>
          <w:cantSplit/>
          <w:trHeight w:val="372"/>
        </w:trPr>
        <w:tc>
          <w:tcPr>
            <w:tcW w:w="3831" w:type="dxa"/>
            <w:gridSpan w:val="2"/>
            <w:tcBorders>
              <w:top w:val="nil"/>
              <w:left w:val="nil"/>
              <w:bottom w:val="nil"/>
              <w:right w:val="nil"/>
            </w:tcBorders>
          </w:tcPr>
          <w:p w14:paraId="3A1F98EB" w14:textId="77777777" w:rsidR="00155520" w:rsidRPr="000E52AE" w:rsidRDefault="005201A7" w:rsidP="005201A7">
            <w:pPr>
              <w:spacing w:after="0" w:line="240" w:lineRule="auto"/>
              <w:rPr>
                <w:rFonts w:ascii="Times New Roman" w:eastAsia="Times New Roman" w:hAnsi="Times New Roman"/>
                <w:b/>
                <w:bCs/>
                <w:sz w:val="12"/>
                <w:szCs w:val="12"/>
                <w:lang w:val="en-AU" w:eastAsia="hr-HR"/>
              </w:rPr>
            </w:pPr>
            <w:r>
              <w:rPr>
                <w:rFonts w:ascii="Times New Roman" w:hAnsi="Times New Roman"/>
                <w:sz w:val="24"/>
                <w:szCs w:val="24"/>
              </w:rPr>
              <w:t xml:space="preserve">             </w:t>
            </w:r>
            <w:r w:rsidR="00482651" w:rsidRPr="00586067">
              <w:rPr>
                <w:rFonts w:ascii="Times New Roman" w:hAnsi="Times New Roman"/>
                <w:sz w:val="24"/>
                <w:szCs w:val="24"/>
              </w:rPr>
              <w:tab/>
            </w:r>
            <w:r w:rsidR="00155520" w:rsidRPr="000E52AE">
              <w:rPr>
                <w:rFonts w:ascii="Times New Roman" w:eastAsia="Times New Roman" w:hAnsi="Times New Roman"/>
                <w:b/>
                <w:noProof/>
                <w:sz w:val="32"/>
                <w:szCs w:val="32"/>
                <w:lang w:eastAsia="hr-HR"/>
              </w:rPr>
              <w:drawing>
                <wp:inline distT="0" distB="0" distL="0" distR="0" wp14:anchorId="25FC188A" wp14:editId="53462359">
                  <wp:extent cx="501015" cy="6280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155520" w:rsidRPr="000E52AE" w14:paraId="5B8C1AAF" w14:textId="77777777" w:rsidTr="000F4F5E">
        <w:trPr>
          <w:cantSplit/>
          <w:trHeight w:val="103"/>
        </w:trPr>
        <w:tc>
          <w:tcPr>
            <w:tcW w:w="3831" w:type="dxa"/>
            <w:gridSpan w:val="2"/>
            <w:tcBorders>
              <w:top w:val="nil"/>
              <w:left w:val="nil"/>
              <w:bottom w:val="nil"/>
              <w:right w:val="nil"/>
            </w:tcBorders>
          </w:tcPr>
          <w:p w14:paraId="79CA28CC" w14:textId="77777777" w:rsidR="00155520" w:rsidRPr="000E52AE" w:rsidRDefault="00155520" w:rsidP="000F4F5E">
            <w:pPr>
              <w:spacing w:after="0" w:line="240" w:lineRule="auto"/>
              <w:jc w:val="center"/>
              <w:rPr>
                <w:rFonts w:ascii="Times New Roman" w:eastAsia="Times New Roman" w:hAnsi="Times New Roman"/>
                <w:b/>
                <w:bCs/>
                <w:sz w:val="24"/>
                <w:szCs w:val="24"/>
                <w:lang w:val="de-DE" w:eastAsia="hr-HR"/>
              </w:rPr>
            </w:pPr>
            <w:r w:rsidRPr="000E52AE">
              <w:rPr>
                <w:rFonts w:ascii="Times New Roman" w:eastAsia="Times New Roman" w:hAnsi="Times New Roman"/>
                <w:b/>
                <w:bCs/>
                <w:sz w:val="24"/>
                <w:szCs w:val="24"/>
                <w:lang w:val="de-DE" w:eastAsia="hr-HR"/>
              </w:rPr>
              <w:t>REPUBLIKA HRVATSKA</w:t>
            </w:r>
          </w:p>
        </w:tc>
      </w:tr>
      <w:tr w:rsidR="00155520" w:rsidRPr="000E52AE" w14:paraId="7F525723" w14:textId="77777777" w:rsidTr="000F4F5E">
        <w:trPr>
          <w:cantSplit/>
          <w:trHeight w:val="103"/>
        </w:trPr>
        <w:tc>
          <w:tcPr>
            <w:tcW w:w="3831" w:type="dxa"/>
            <w:gridSpan w:val="2"/>
            <w:tcBorders>
              <w:top w:val="nil"/>
              <w:left w:val="nil"/>
              <w:bottom w:val="nil"/>
              <w:right w:val="nil"/>
            </w:tcBorders>
          </w:tcPr>
          <w:p w14:paraId="28E8A017" w14:textId="77777777" w:rsidR="00155520" w:rsidRPr="000E52AE" w:rsidRDefault="00155520" w:rsidP="000F4F5E">
            <w:pPr>
              <w:spacing w:after="0" w:line="240" w:lineRule="auto"/>
              <w:jc w:val="center"/>
              <w:rPr>
                <w:rFonts w:ascii="Times New Roman" w:eastAsia="Times New Roman" w:hAnsi="Times New Roman"/>
                <w:b/>
                <w:bCs/>
                <w:sz w:val="24"/>
                <w:szCs w:val="24"/>
                <w:lang w:val="de-DE" w:eastAsia="hr-HR"/>
              </w:rPr>
            </w:pPr>
            <w:r w:rsidRPr="000E52AE">
              <w:rPr>
                <w:rFonts w:ascii="Times New Roman" w:eastAsia="Times New Roman" w:hAnsi="Times New Roman"/>
                <w:b/>
                <w:bCs/>
                <w:sz w:val="24"/>
                <w:szCs w:val="24"/>
                <w:lang w:val="de-DE" w:eastAsia="hr-HR"/>
              </w:rPr>
              <w:t>ISTARSKA ŽUPANIJA</w:t>
            </w:r>
          </w:p>
        </w:tc>
      </w:tr>
      <w:tr w:rsidR="00155520" w:rsidRPr="000E52AE" w14:paraId="1DC53F79" w14:textId="77777777" w:rsidTr="000F4F5E">
        <w:trPr>
          <w:cantSplit/>
          <w:trHeight w:val="208"/>
        </w:trPr>
        <w:tc>
          <w:tcPr>
            <w:tcW w:w="3831" w:type="dxa"/>
            <w:gridSpan w:val="2"/>
            <w:tcBorders>
              <w:top w:val="nil"/>
              <w:left w:val="nil"/>
              <w:bottom w:val="nil"/>
              <w:right w:val="nil"/>
            </w:tcBorders>
          </w:tcPr>
          <w:p w14:paraId="14E5D02E" w14:textId="77777777" w:rsidR="00155520" w:rsidRPr="000E52AE" w:rsidRDefault="00155520" w:rsidP="000F4F5E">
            <w:pPr>
              <w:spacing w:after="0" w:line="240" w:lineRule="auto"/>
              <w:jc w:val="center"/>
              <w:rPr>
                <w:rFonts w:ascii="Times New Roman" w:eastAsia="Times New Roman" w:hAnsi="Times New Roman"/>
                <w:b/>
                <w:bCs/>
                <w:sz w:val="24"/>
                <w:szCs w:val="24"/>
                <w:lang w:val="it-IT" w:eastAsia="hr-HR"/>
              </w:rPr>
            </w:pPr>
            <w:r w:rsidRPr="000E52AE">
              <w:rPr>
                <w:rFonts w:ascii="Times New Roman" w:eastAsia="Times New Roman" w:hAnsi="Times New Roman"/>
                <w:b/>
                <w:bCs/>
                <w:sz w:val="24"/>
                <w:szCs w:val="24"/>
                <w:lang w:val="it-IT" w:eastAsia="hr-HR"/>
              </w:rPr>
              <w:t>GRAD POREČ-PARENZO</w:t>
            </w:r>
          </w:p>
          <w:p w14:paraId="4F702EEE" w14:textId="77777777" w:rsidR="00155520" w:rsidRPr="000E52AE" w:rsidRDefault="00155520" w:rsidP="000F4F5E">
            <w:pPr>
              <w:spacing w:after="0" w:line="240" w:lineRule="auto"/>
              <w:jc w:val="center"/>
              <w:rPr>
                <w:rFonts w:ascii="Times New Roman" w:eastAsia="Times New Roman" w:hAnsi="Times New Roman"/>
                <w:b/>
                <w:bCs/>
                <w:sz w:val="24"/>
                <w:szCs w:val="24"/>
                <w:lang w:val="it-IT" w:eastAsia="hr-HR"/>
              </w:rPr>
            </w:pPr>
            <w:r w:rsidRPr="000E52AE">
              <w:rPr>
                <w:rFonts w:ascii="Times New Roman" w:eastAsia="Times New Roman" w:hAnsi="Times New Roman"/>
                <w:b/>
                <w:bCs/>
                <w:sz w:val="24"/>
                <w:szCs w:val="24"/>
                <w:lang w:val="it-IT" w:eastAsia="hr-HR"/>
              </w:rPr>
              <w:t>CITTA DI POREČ-PARENZO</w:t>
            </w:r>
          </w:p>
        </w:tc>
      </w:tr>
      <w:tr w:rsidR="00155520" w:rsidRPr="000E52AE" w14:paraId="0B27B6CA" w14:textId="77777777" w:rsidTr="000F4F5E">
        <w:trPr>
          <w:cantSplit/>
          <w:trHeight w:val="324"/>
        </w:trPr>
        <w:tc>
          <w:tcPr>
            <w:tcW w:w="3831" w:type="dxa"/>
            <w:gridSpan w:val="2"/>
            <w:tcBorders>
              <w:top w:val="nil"/>
              <w:left w:val="nil"/>
              <w:bottom w:val="nil"/>
              <w:right w:val="nil"/>
            </w:tcBorders>
          </w:tcPr>
          <w:p w14:paraId="3320C4B9" w14:textId="77777777" w:rsidR="00155520" w:rsidRPr="000E52AE" w:rsidRDefault="00155520" w:rsidP="000F4F5E">
            <w:pPr>
              <w:spacing w:after="0" w:line="240" w:lineRule="auto"/>
              <w:jc w:val="center"/>
              <w:rPr>
                <w:rFonts w:ascii="Times New Roman" w:eastAsia="Times New Roman" w:hAnsi="Times New Roman"/>
                <w:b/>
                <w:bCs/>
                <w:sz w:val="24"/>
                <w:szCs w:val="24"/>
                <w:lang w:val="de-DE" w:eastAsia="hr-HR"/>
              </w:rPr>
            </w:pPr>
            <w:proofErr w:type="spellStart"/>
            <w:r w:rsidRPr="000E52AE">
              <w:rPr>
                <w:rFonts w:ascii="Times New Roman" w:eastAsia="Times New Roman" w:hAnsi="Times New Roman"/>
                <w:b/>
                <w:bCs/>
                <w:sz w:val="24"/>
                <w:szCs w:val="24"/>
                <w:lang w:val="it-IT" w:eastAsia="hr-HR"/>
              </w:rPr>
              <w:t>Gradonačelnik</w:t>
            </w:r>
            <w:proofErr w:type="spellEnd"/>
          </w:p>
        </w:tc>
      </w:tr>
      <w:tr w:rsidR="00155520" w:rsidRPr="000E52AE" w14:paraId="74A982D5" w14:textId="77777777" w:rsidTr="005201A7">
        <w:trPr>
          <w:cantSplit/>
          <w:trHeight w:val="91"/>
        </w:trPr>
        <w:tc>
          <w:tcPr>
            <w:tcW w:w="1702" w:type="dxa"/>
            <w:tcBorders>
              <w:top w:val="nil"/>
              <w:left w:val="nil"/>
              <w:bottom w:val="nil"/>
              <w:right w:val="nil"/>
            </w:tcBorders>
          </w:tcPr>
          <w:p w14:paraId="0D9C2519" w14:textId="77777777" w:rsidR="00155520" w:rsidRPr="000E52AE" w:rsidRDefault="00155520" w:rsidP="00834ACC">
            <w:pPr>
              <w:spacing w:after="0" w:line="240" w:lineRule="auto"/>
              <w:jc w:val="both"/>
              <w:rPr>
                <w:rFonts w:ascii="Times New Roman" w:eastAsia="Times New Roman" w:hAnsi="Times New Roman"/>
                <w:bCs/>
                <w:sz w:val="24"/>
                <w:szCs w:val="24"/>
                <w:lang w:val="de-DE" w:eastAsia="hr-HR"/>
              </w:rPr>
            </w:pPr>
            <w:r w:rsidRPr="000E52AE">
              <w:rPr>
                <w:rFonts w:ascii="Times New Roman" w:eastAsia="Times New Roman" w:hAnsi="Times New Roman"/>
                <w:bCs/>
                <w:sz w:val="24"/>
                <w:szCs w:val="24"/>
                <w:lang w:val="de-DE" w:eastAsia="hr-HR"/>
              </w:rPr>
              <w:t>KLASA:</w:t>
            </w:r>
          </w:p>
        </w:tc>
        <w:tc>
          <w:tcPr>
            <w:tcW w:w="2129" w:type="dxa"/>
            <w:tcBorders>
              <w:top w:val="nil"/>
              <w:left w:val="nil"/>
              <w:bottom w:val="nil"/>
              <w:right w:val="nil"/>
            </w:tcBorders>
          </w:tcPr>
          <w:p w14:paraId="3A47EF06" w14:textId="77777777" w:rsidR="00155520" w:rsidRPr="000E52AE" w:rsidRDefault="00155520" w:rsidP="00834ACC">
            <w:pPr>
              <w:spacing w:after="0" w:line="240" w:lineRule="auto"/>
              <w:jc w:val="both"/>
              <w:rPr>
                <w:rFonts w:ascii="Times New Roman" w:eastAsia="Times New Roman" w:hAnsi="Times New Roman"/>
                <w:sz w:val="24"/>
                <w:szCs w:val="24"/>
                <w:lang w:val="de-DE" w:eastAsia="hr-HR"/>
              </w:rPr>
            </w:pPr>
          </w:p>
        </w:tc>
      </w:tr>
      <w:tr w:rsidR="00155520" w:rsidRPr="000E52AE" w14:paraId="391A16A4" w14:textId="77777777" w:rsidTr="005201A7">
        <w:trPr>
          <w:cantSplit/>
          <w:trHeight w:val="208"/>
        </w:trPr>
        <w:tc>
          <w:tcPr>
            <w:tcW w:w="1702" w:type="dxa"/>
            <w:tcBorders>
              <w:top w:val="nil"/>
              <w:left w:val="nil"/>
              <w:bottom w:val="nil"/>
              <w:right w:val="nil"/>
            </w:tcBorders>
          </w:tcPr>
          <w:p w14:paraId="260D146D" w14:textId="77777777" w:rsidR="00155520" w:rsidRPr="000E52AE" w:rsidRDefault="00155520" w:rsidP="00834ACC">
            <w:pPr>
              <w:spacing w:after="0" w:line="240" w:lineRule="auto"/>
              <w:jc w:val="both"/>
              <w:rPr>
                <w:rFonts w:ascii="Times New Roman" w:eastAsia="Times New Roman" w:hAnsi="Times New Roman"/>
                <w:bCs/>
                <w:sz w:val="24"/>
                <w:szCs w:val="24"/>
                <w:lang w:val="de-DE" w:eastAsia="hr-HR"/>
              </w:rPr>
            </w:pPr>
            <w:r w:rsidRPr="000E52AE">
              <w:rPr>
                <w:rFonts w:ascii="Times New Roman" w:eastAsia="Times New Roman" w:hAnsi="Times New Roman"/>
                <w:bCs/>
                <w:sz w:val="24"/>
                <w:szCs w:val="24"/>
                <w:lang w:val="de-DE" w:eastAsia="hr-HR"/>
              </w:rPr>
              <w:t>URBROJ:</w:t>
            </w:r>
          </w:p>
        </w:tc>
        <w:tc>
          <w:tcPr>
            <w:tcW w:w="2129" w:type="dxa"/>
            <w:tcBorders>
              <w:top w:val="nil"/>
              <w:left w:val="nil"/>
              <w:bottom w:val="nil"/>
              <w:right w:val="nil"/>
            </w:tcBorders>
          </w:tcPr>
          <w:p w14:paraId="5ED55491" w14:textId="77777777" w:rsidR="00155520" w:rsidRPr="000E52AE" w:rsidRDefault="00155520" w:rsidP="00834ACC">
            <w:pPr>
              <w:spacing w:after="0" w:line="240" w:lineRule="auto"/>
              <w:ind w:right="-1230"/>
              <w:jc w:val="both"/>
              <w:rPr>
                <w:rFonts w:ascii="Times New Roman" w:eastAsia="Times New Roman" w:hAnsi="Times New Roman"/>
                <w:sz w:val="24"/>
                <w:szCs w:val="24"/>
                <w:lang w:val="de-DE" w:eastAsia="hr-HR"/>
              </w:rPr>
            </w:pPr>
          </w:p>
        </w:tc>
      </w:tr>
      <w:tr w:rsidR="00155520" w:rsidRPr="000E52AE" w14:paraId="692F011B" w14:textId="77777777" w:rsidTr="005201A7">
        <w:trPr>
          <w:cantSplit/>
          <w:trHeight w:val="103"/>
        </w:trPr>
        <w:tc>
          <w:tcPr>
            <w:tcW w:w="1702" w:type="dxa"/>
            <w:tcBorders>
              <w:top w:val="nil"/>
              <w:left w:val="nil"/>
              <w:bottom w:val="nil"/>
              <w:right w:val="nil"/>
            </w:tcBorders>
          </w:tcPr>
          <w:p w14:paraId="38E374DC" w14:textId="77777777" w:rsidR="00155520" w:rsidRPr="000E52AE" w:rsidRDefault="00155520" w:rsidP="00834ACC">
            <w:pPr>
              <w:spacing w:after="0" w:line="240" w:lineRule="auto"/>
              <w:jc w:val="both"/>
              <w:rPr>
                <w:rFonts w:ascii="Times New Roman" w:eastAsia="Times New Roman" w:hAnsi="Times New Roman"/>
                <w:bCs/>
                <w:sz w:val="24"/>
                <w:szCs w:val="24"/>
                <w:lang w:val="de-DE" w:eastAsia="hr-HR"/>
              </w:rPr>
            </w:pPr>
            <w:r w:rsidRPr="000E52AE">
              <w:rPr>
                <w:rFonts w:ascii="Times New Roman" w:eastAsia="Times New Roman" w:hAnsi="Times New Roman"/>
                <w:bCs/>
                <w:sz w:val="24"/>
                <w:szCs w:val="24"/>
                <w:lang w:val="de-DE" w:eastAsia="hr-HR"/>
              </w:rPr>
              <w:t xml:space="preserve">Poreč-Parenzo, </w:t>
            </w:r>
          </w:p>
        </w:tc>
        <w:tc>
          <w:tcPr>
            <w:tcW w:w="2129" w:type="dxa"/>
            <w:tcBorders>
              <w:top w:val="nil"/>
              <w:left w:val="nil"/>
              <w:bottom w:val="nil"/>
              <w:right w:val="nil"/>
            </w:tcBorders>
          </w:tcPr>
          <w:p w14:paraId="0906E940" w14:textId="77777777" w:rsidR="00155520" w:rsidRPr="000E52AE" w:rsidRDefault="00155520" w:rsidP="00834ACC">
            <w:pPr>
              <w:spacing w:after="0" w:line="240" w:lineRule="auto"/>
              <w:jc w:val="both"/>
              <w:rPr>
                <w:rFonts w:ascii="Times New Roman" w:eastAsia="Times New Roman" w:hAnsi="Times New Roman"/>
                <w:sz w:val="24"/>
                <w:szCs w:val="24"/>
                <w:lang w:val="de-DE" w:eastAsia="hr-HR"/>
              </w:rPr>
            </w:pPr>
          </w:p>
        </w:tc>
      </w:tr>
    </w:tbl>
    <w:p w14:paraId="4B4A663D" w14:textId="77777777" w:rsidR="00155520" w:rsidRDefault="00155520" w:rsidP="00155520">
      <w:pPr>
        <w:pStyle w:val="Bezproreda1"/>
        <w:ind w:left="0" w:firstLine="0"/>
      </w:pPr>
    </w:p>
    <w:p w14:paraId="00410E8D" w14:textId="477E8CCA" w:rsidR="00155520" w:rsidRPr="00DC120A" w:rsidRDefault="00155520" w:rsidP="00155520">
      <w:pPr>
        <w:pStyle w:val="Bezproreda1"/>
        <w:ind w:left="0" w:firstLine="0"/>
        <w:rPr>
          <w:rFonts w:ascii="Times New Roman" w:eastAsia="Times New Roman" w:hAnsi="Times New Roman"/>
          <w:sz w:val="24"/>
          <w:szCs w:val="24"/>
          <w:lang w:eastAsia="hr-HR"/>
        </w:rPr>
      </w:pPr>
      <w:r w:rsidRPr="006C6844">
        <w:rPr>
          <w:rFonts w:ascii="Times New Roman" w:eastAsia="Times New Roman" w:hAnsi="Times New Roman"/>
          <w:sz w:val="24"/>
          <w:szCs w:val="24"/>
          <w:lang w:eastAsia="hr-HR"/>
        </w:rPr>
        <w:t>Na temelju članka 11. Zakona o poticanju razvoja malog</w:t>
      </w:r>
      <w:r w:rsidR="00F46FC1">
        <w:rPr>
          <w:rFonts w:ascii="Times New Roman" w:eastAsia="Times New Roman" w:hAnsi="Times New Roman"/>
          <w:sz w:val="24"/>
          <w:szCs w:val="24"/>
          <w:lang w:eastAsia="hr-HR"/>
        </w:rPr>
        <w:t xml:space="preserve"> gospodarstva („Narodne novine“</w:t>
      </w:r>
      <w:r w:rsidRPr="006C6844">
        <w:rPr>
          <w:rFonts w:ascii="Times New Roman" w:eastAsia="Times New Roman" w:hAnsi="Times New Roman"/>
          <w:sz w:val="24"/>
          <w:szCs w:val="24"/>
          <w:lang w:eastAsia="hr-HR"/>
        </w:rPr>
        <w:t xml:space="preserve"> broj 29/02, 63/07, 53/12, 56/13 i 121/16)</w:t>
      </w:r>
      <w:r>
        <w:rPr>
          <w:rFonts w:ascii="Times New Roman" w:eastAsia="Times New Roman" w:hAnsi="Times New Roman"/>
          <w:sz w:val="24"/>
          <w:szCs w:val="24"/>
          <w:lang w:eastAsia="hr-HR"/>
        </w:rPr>
        <w:t xml:space="preserve"> i članka </w:t>
      </w:r>
      <w:r w:rsidRPr="006C6844">
        <w:rPr>
          <w:rFonts w:ascii="Times New Roman" w:eastAsia="Times New Roman" w:hAnsi="Times New Roman"/>
          <w:sz w:val="24"/>
          <w:szCs w:val="24"/>
          <w:lang w:eastAsia="hr-HR"/>
        </w:rPr>
        <w:t>53. Statuta Grada Poreča-Parenzo (</w:t>
      </w:r>
      <w:r w:rsidR="00F46FC1" w:rsidRPr="006C6844">
        <w:rPr>
          <w:rFonts w:ascii="Times New Roman" w:eastAsia="Times New Roman" w:hAnsi="Times New Roman"/>
          <w:sz w:val="24"/>
          <w:szCs w:val="24"/>
          <w:lang w:eastAsia="hr-HR"/>
        </w:rPr>
        <w:t>„</w:t>
      </w:r>
      <w:r w:rsidRPr="006C6844">
        <w:rPr>
          <w:rFonts w:ascii="Times New Roman" w:eastAsia="Times New Roman" w:hAnsi="Times New Roman"/>
          <w:sz w:val="24"/>
          <w:szCs w:val="24"/>
          <w:lang w:eastAsia="hr-HR"/>
        </w:rPr>
        <w:t>Službeni glasnik Grada Poreča-Parenzo</w:t>
      </w:r>
      <w:r w:rsidR="00F46FC1" w:rsidRPr="006C6844">
        <w:rPr>
          <w:rFonts w:ascii="Times New Roman" w:eastAsia="Times New Roman" w:hAnsi="Times New Roman"/>
          <w:sz w:val="24"/>
          <w:szCs w:val="24"/>
          <w:lang w:eastAsia="hr-HR"/>
        </w:rPr>
        <w:t>“</w:t>
      </w:r>
      <w:r w:rsidRPr="006C6844">
        <w:rPr>
          <w:rFonts w:ascii="Times New Roman" w:eastAsia="Times New Roman" w:hAnsi="Times New Roman"/>
          <w:sz w:val="24"/>
          <w:szCs w:val="24"/>
          <w:lang w:eastAsia="hr-HR"/>
        </w:rPr>
        <w:t xml:space="preserve"> broj 2/13, 10/18</w:t>
      </w:r>
      <w:r w:rsidR="00F46FC1">
        <w:rPr>
          <w:rFonts w:ascii="Times New Roman" w:eastAsia="Times New Roman" w:hAnsi="Times New Roman"/>
          <w:sz w:val="24"/>
          <w:szCs w:val="24"/>
          <w:lang w:eastAsia="hr-HR"/>
        </w:rPr>
        <w:t xml:space="preserve"> i </w:t>
      </w:r>
      <w:r>
        <w:rPr>
          <w:rFonts w:ascii="Times New Roman" w:eastAsia="Times New Roman" w:hAnsi="Times New Roman"/>
          <w:sz w:val="24"/>
          <w:szCs w:val="24"/>
          <w:lang w:eastAsia="hr-HR"/>
        </w:rPr>
        <w:t>2/21</w:t>
      </w:r>
      <w:r w:rsidRPr="006C6844">
        <w:rPr>
          <w:rFonts w:ascii="Times New Roman" w:eastAsia="Times New Roman" w:hAnsi="Times New Roman"/>
          <w:sz w:val="24"/>
          <w:szCs w:val="24"/>
          <w:lang w:eastAsia="hr-HR"/>
        </w:rPr>
        <w:t>)</w:t>
      </w:r>
      <w:r w:rsidRPr="00324480">
        <w:rPr>
          <w:rFonts w:ascii="Times New Roman" w:eastAsia="Times New Roman" w:hAnsi="Times New Roman"/>
          <w:sz w:val="24"/>
          <w:szCs w:val="24"/>
          <w:lang w:eastAsia="hr-HR"/>
        </w:rPr>
        <w:t>,</w:t>
      </w:r>
      <w:r w:rsidRPr="006C6844">
        <w:rPr>
          <w:rFonts w:ascii="Times New Roman" w:eastAsia="Times New Roman" w:hAnsi="Times New Roman"/>
          <w:sz w:val="24"/>
          <w:szCs w:val="24"/>
          <w:lang w:eastAsia="hr-HR"/>
        </w:rPr>
        <w:t xml:space="preserve"> te na prijedlog Upravnog odjela za gospodarstvo</w:t>
      </w:r>
      <w:r>
        <w:rPr>
          <w:rFonts w:ascii="Times New Roman" w:eastAsia="Times New Roman" w:hAnsi="Times New Roman"/>
          <w:sz w:val="24"/>
          <w:szCs w:val="24"/>
          <w:lang w:eastAsia="hr-HR"/>
        </w:rPr>
        <w:t xml:space="preserve"> i EU fondove</w:t>
      </w:r>
      <w:r w:rsidRPr="006C6844">
        <w:rPr>
          <w:rFonts w:ascii="Times New Roman" w:eastAsia="Times New Roman" w:hAnsi="Times New Roman"/>
          <w:sz w:val="24"/>
          <w:szCs w:val="24"/>
          <w:lang w:eastAsia="hr-HR"/>
        </w:rPr>
        <w:t xml:space="preserve"> KLASA</w:t>
      </w:r>
      <w:r w:rsidRPr="00703A38">
        <w:rPr>
          <w:rFonts w:ascii="Times New Roman" w:eastAsia="Times New Roman" w:hAnsi="Times New Roman"/>
          <w:sz w:val="24"/>
          <w:szCs w:val="24"/>
          <w:lang w:eastAsia="hr-HR"/>
        </w:rPr>
        <w:t>:</w:t>
      </w:r>
      <w:r w:rsidR="00F46FC1">
        <w:rPr>
          <w:rFonts w:ascii="Times New Roman" w:eastAsia="Times New Roman" w:hAnsi="Times New Roman"/>
          <w:sz w:val="24"/>
          <w:szCs w:val="24"/>
          <w:lang w:eastAsia="hr-HR"/>
        </w:rPr>
        <w:t xml:space="preserve"> ___________,</w:t>
      </w:r>
      <w:r w:rsidRPr="006C6844">
        <w:rPr>
          <w:rFonts w:ascii="Times New Roman" w:hAnsi="Times New Roman"/>
          <w:b/>
          <w:sz w:val="24"/>
          <w:szCs w:val="24"/>
        </w:rPr>
        <w:t xml:space="preserve"> </w:t>
      </w:r>
      <w:r>
        <w:rPr>
          <w:rFonts w:ascii="Times New Roman" w:eastAsia="Times New Roman" w:hAnsi="Times New Roman"/>
          <w:sz w:val="24"/>
          <w:szCs w:val="24"/>
          <w:lang w:eastAsia="hr-HR"/>
        </w:rPr>
        <w:t>URBROJ</w:t>
      </w:r>
      <w:r w:rsidRPr="006C6844">
        <w:rPr>
          <w:rFonts w:ascii="Times New Roman" w:eastAsia="Times New Roman" w:hAnsi="Times New Roman"/>
          <w:sz w:val="24"/>
          <w:szCs w:val="24"/>
          <w:lang w:eastAsia="hr-HR"/>
        </w:rPr>
        <w:t>:</w:t>
      </w:r>
      <w:r w:rsidR="00F46FC1">
        <w:rPr>
          <w:rFonts w:ascii="Times New Roman" w:eastAsia="Times New Roman" w:hAnsi="Times New Roman"/>
          <w:sz w:val="24"/>
          <w:szCs w:val="24"/>
          <w:lang w:eastAsia="hr-HR"/>
        </w:rPr>
        <w:t xml:space="preserve"> __________</w:t>
      </w:r>
      <w:r w:rsidRPr="006C6844">
        <w:rPr>
          <w:rFonts w:ascii="Times New Roman" w:eastAsia="Times New Roman" w:hAnsi="Times New Roman"/>
          <w:sz w:val="24"/>
          <w:szCs w:val="24"/>
          <w:lang w:eastAsia="hr-HR"/>
        </w:rPr>
        <w:t>od</w:t>
      </w:r>
      <w:r w:rsidR="00F46FC1">
        <w:rPr>
          <w:rFonts w:ascii="Times New Roman" w:eastAsia="Times New Roman" w:hAnsi="Times New Roman"/>
          <w:sz w:val="24"/>
          <w:szCs w:val="24"/>
          <w:lang w:eastAsia="hr-HR"/>
        </w:rPr>
        <w:t xml:space="preserve"> ________</w:t>
      </w:r>
      <w:r w:rsidR="005201A7">
        <w:rPr>
          <w:rFonts w:ascii="Times New Roman" w:eastAsia="Times New Roman" w:hAnsi="Times New Roman"/>
          <w:sz w:val="24"/>
          <w:szCs w:val="24"/>
          <w:lang w:eastAsia="hr-HR"/>
        </w:rPr>
        <w:t>2024</w:t>
      </w:r>
      <w:r>
        <w:rPr>
          <w:rFonts w:ascii="Times New Roman" w:eastAsia="Times New Roman" w:hAnsi="Times New Roman"/>
          <w:sz w:val="24"/>
          <w:szCs w:val="24"/>
          <w:lang w:eastAsia="hr-HR"/>
        </w:rPr>
        <w:t xml:space="preserve">. </w:t>
      </w:r>
      <w:r w:rsidRPr="006C6844">
        <w:rPr>
          <w:rFonts w:ascii="Times New Roman" w:eastAsia="Times New Roman" w:hAnsi="Times New Roman"/>
          <w:sz w:val="24"/>
          <w:szCs w:val="24"/>
          <w:lang w:eastAsia="hr-HR"/>
        </w:rPr>
        <w:t xml:space="preserve">godine,  Gradonačelnik Grada Poreča-Parenzo je </w:t>
      </w:r>
      <w:r w:rsidR="00F46FC1">
        <w:rPr>
          <w:rFonts w:ascii="Times New Roman" w:eastAsia="Times New Roman" w:hAnsi="Times New Roman"/>
          <w:sz w:val="24"/>
          <w:szCs w:val="24"/>
          <w:lang w:eastAsia="hr-HR"/>
        </w:rPr>
        <w:t>________</w:t>
      </w:r>
      <w:r w:rsidR="005201A7">
        <w:rPr>
          <w:rFonts w:ascii="Times New Roman" w:eastAsia="Times New Roman" w:hAnsi="Times New Roman"/>
          <w:sz w:val="24"/>
          <w:szCs w:val="24"/>
          <w:lang w:eastAsia="hr-HR"/>
        </w:rPr>
        <w:t>2024</w:t>
      </w:r>
      <w:r w:rsidR="00482651">
        <w:rPr>
          <w:rFonts w:ascii="Times New Roman" w:eastAsia="Times New Roman" w:hAnsi="Times New Roman"/>
          <w:sz w:val="24"/>
          <w:szCs w:val="24"/>
          <w:lang w:eastAsia="hr-HR"/>
        </w:rPr>
        <w:t xml:space="preserve">. </w:t>
      </w:r>
      <w:r w:rsidRPr="006C6844">
        <w:rPr>
          <w:rFonts w:ascii="Times New Roman" w:eastAsia="Times New Roman" w:hAnsi="Times New Roman"/>
          <w:sz w:val="24"/>
          <w:szCs w:val="24"/>
          <w:lang w:eastAsia="hr-HR"/>
        </w:rPr>
        <w:t xml:space="preserve">godine donio </w:t>
      </w:r>
    </w:p>
    <w:p w14:paraId="5AD7E946" w14:textId="77777777" w:rsidR="00155520" w:rsidRDefault="00155520" w:rsidP="00155520">
      <w:pPr>
        <w:spacing w:after="0" w:line="240" w:lineRule="auto"/>
        <w:jc w:val="both"/>
        <w:rPr>
          <w:rFonts w:ascii="Times New Roman" w:eastAsia="Times New Roman" w:hAnsi="Times New Roman"/>
          <w:b/>
          <w:sz w:val="24"/>
          <w:szCs w:val="24"/>
          <w:lang w:eastAsia="hr-HR"/>
        </w:rPr>
      </w:pPr>
    </w:p>
    <w:p w14:paraId="281D0929" w14:textId="77777777" w:rsidR="00F82007" w:rsidRPr="006C6844" w:rsidRDefault="00F82007" w:rsidP="00155520">
      <w:pPr>
        <w:spacing w:after="0" w:line="240" w:lineRule="auto"/>
        <w:jc w:val="both"/>
        <w:rPr>
          <w:rFonts w:ascii="Times New Roman" w:eastAsia="Times New Roman" w:hAnsi="Times New Roman"/>
          <w:b/>
          <w:sz w:val="24"/>
          <w:szCs w:val="24"/>
          <w:lang w:eastAsia="hr-HR"/>
        </w:rPr>
      </w:pPr>
    </w:p>
    <w:p w14:paraId="7CF52CE1" w14:textId="77777777" w:rsidR="00155520" w:rsidRDefault="00155520" w:rsidP="00155520">
      <w:pPr>
        <w:spacing w:after="0" w:line="240" w:lineRule="auto"/>
        <w:jc w:val="center"/>
        <w:rPr>
          <w:rFonts w:ascii="Times New Roman" w:eastAsia="Times New Roman" w:hAnsi="Times New Roman"/>
          <w:b/>
          <w:sz w:val="24"/>
          <w:szCs w:val="24"/>
          <w:lang w:eastAsia="hr-HR"/>
        </w:rPr>
      </w:pPr>
      <w:r w:rsidRPr="006C6844">
        <w:rPr>
          <w:rFonts w:ascii="Times New Roman" w:eastAsia="Times New Roman" w:hAnsi="Times New Roman"/>
          <w:b/>
          <w:sz w:val="24"/>
          <w:szCs w:val="24"/>
          <w:lang w:eastAsia="hr-HR"/>
        </w:rPr>
        <w:t xml:space="preserve">PROGRAM </w:t>
      </w:r>
      <w:r>
        <w:rPr>
          <w:rFonts w:ascii="Times New Roman" w:eastAsia="Times New Roman" w:hAnsi="Times New Roman"/>
          <w:b/>
          <w:sz w:val="24"/>
          <w:szCs w:val="24"/>
          <w:lang w:eastAsia="hr-HR"/>
        </w:rPr>
        <w:t xml:space="preserve">SUFINANCIRANJA PODUZETNIKA KOD POSTAVLJANJA </w:t>
      </w:r>
    </w:p>
    <w:p w14:paraId="64C79C69" w14:textId="77777777" w:rsidR="00155520" w:rsidRDefault="00155520" w:rsidP="0015552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URBANE OPREME U STAROGRADSKOJ JEZGRI </w:t>
      </w:r>
    </w:p>
    <w:p w14:paraId="58C85EE8" w14:textId="77777777" w:rsidR="00155520" w:rsidRPr="006C6844" w:rsidRDefault="005201A7" w:rsidP="00F82007">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GRADA POREČA-</w:t>
      </w:r>
      <w:r w:rsidR="00155520">
        <w:rPr>
          <w:rFonts w:ascii="Times New Roman" w:eastAsia="Times New Roman" w:hAnsi="Times New Roman"/>
          <w:b/>
          <w:sz w:val="24"/>
          <w:szCs w:val="24"/>
          <w:lang w:eastAsia="hr-HR"/>
        </w:rPr>
        <w:t xml:space="preserve">PARENZO </w:t>
      </w:r>
      <w:r>
        <w:rPr>
          <w:rFonts w:ascii="Times New Roman" w:eastAsia="Times New Roman" w:hAnsi="Times New Roman"/>
          <w:b/>
          <w:sz w:val="24"/>
          <w:szCs w:val="24"/>
          <w:lang w:eastAsia="hr-HR"/>
        </w:rPr>
        <w:t>U 2024. GODINI</w:t>
      </w:r>
    </w:p>
    <w:p w14:paraId="19EDC04D" w14:textId="77777777" w:rsidR="00155520" w:rsidRPr="006C6844" w:rsidRDefault="00155520" w:rsidP="00155520">
      <w:pPr>
        <w:spacing w:after="0" w:line="240" w:lineRule="auto"/>
        <w:jc w:val="both"/>
        <w:rPr>
          <w:rFonts w:ascii="Times New Roman" w:eastAsia="Times New Roman" w:hAnsi="Times New Roman"/>
          <w:b/>
          <w:sz w:val="24"/>
          <w:szCs w:val="24"/>
          <w:lang w:eastAsia="hr-HR"/>
        </w:rPr>
      </w:pPr>
    </w:p>
    <w:p w14:paraId="50F71187" w14:textId="77777777" w:rsidR="00155520" w:rsidRPr="006C6844" w:rsidRDefault="00155520" w:rsidP="00155520">
      <w:pPr>
        <w:spacing w:after="0" w:line="240" w:lineRule="auto"/>
        <w:jc w:val="center"/>
        <w:rPr>
          <w:rFonts w:ascii="Times New Roman" w:eastAsia="Times New Roman" w:hAnsi="Times New Roman"/>
          <w:b/>
          <w:sz w:val="24"/>
          <w:szCs w:val="24"/>
          <w:lang w:eastAsia="hr-HR"/>
        </w:rPr>
      </w:pPr>
      <w:r w:rsidRPr="006C6844">
        <w:rPr>
          <w:rFonts w:ascii="Times New Roman" w:eastAsia="Times New Roman" w:hAnsi="Times New Roman"/>
          <w:b/>
          <w:sz w:val="24"/>
          <w:szCs w:val="24"/>
          <w:lang w:eastAsia="hr-HR"/>
        </w:rPr>
        <w:t>Članak 1.</w:t>
      </w:r>
    </w:p>
    <w:p w14:paraId="316853CB" w14:textId="0A74A3D4" w:rsidR="00155520" w:rsidRPr="00EA7069" w:rsidRDefault="00155520" w:rsidP="00155520">
      <w:pPr>
        <w:pStyle w:val="Default"/>
        <w:jc w:val="both"/>
        <w:rPr>
          <w:color w:val="auto"/>
        </w:rPr>
      </w:pPr>
      <w:r w:rsidRPr="00EA7069">
        <w:rPr>
          <w:rFonts w:eastAsia="Times New Roman"/>
          <w:color w:val="auto"/>
          <w:lang w:val="x-none" w:eastAsia="hr-HR"/>
        </w:rPr>
        <w:t>Programom</w:t>
      </w:r>
      <w:r w:rsidRPr="00EA7069">
        <w:rPr>
          <w:rFonts w:eastAsia="Times New Roman"/>
          <w:color w:val="auto"/>
          <w:lang w:eastAsia="hr-HR"/>
        </w:rPr>
        <w:t xml:space="preserve"> sufinanciranja poduzetnika kod postavljanja urbane</w:t>
      </w:r>
      <w:r w:rsidR="005201A7">
        <w:rPr>
          <w:rFonts w:eastAsia="Times New Roman"/>
          <w:color w:val="auto"/>
          <w:lang w:eastAsia="hr-HR"/>
        </w:rPr>
        <w:t xml:space="preserve"> opreme u starogradskoj jezgri G</w:t>
      </w:r>
      <w:r w:rsidRPr="00EA7069">
        <w:rPr>
          <w:rFonts w:eastAsia="Times New Roman"/>
          <w:color w:val="auto"/>
          <w:lang w:eastAsia="hr-HR"/>
        </w:rPr>
        <w:t xml:space="preserve">rada Poreča-Parenzo </w:t>
      </w:r>
      <w:r w:rsidRPr="00EA7069">
        <w:rPr>
          <w:rFonts w:eastAsia="Times New Roman"/>
          <w:color w:val="auto"/>
          <w:lang w:val="x-none" w:eastAsia="hr-HR"/>
        </w:rPr>
        <w:t>(u</w:t>
      </w:r>
      <w:r w:rsidRPr="00EA7069">
        <w:rPr>
          <w:rFonts w:eastAsia="Times New Roman"/>
          <w:color w:val="auto"/>
          <w:lang w:eastAsia="hr-HR"/>
        </w:rPr>
        <w:t xml:space="preserve"> </w:t>
      </w:r>
      <w:r w:rsidRPr="00EA7069">
        <w:rPr>
          <w:rFonts w:eastAsia="Times New Roman"/>
          <w:color w:val="auto"/>
          <w:lang w:val="x-none" w:eastAsia="hr-HR"/>
        </w:rPr>
        <w:t>daljnjem tekstu: Program)</w:t>
      </w:r>
      <w:r w:rsidRPr="00EA7069">
        <w:rPr>
          <w:rFonts w:eastAsia="Times New Roman"/>
          <w:color w:val="auto"/>
          <w:lang w:eastAsia="hr-HR"/>
        </w:rPr>
        <w:t xml:space="preserve"> </w:t>
      </w:r>
      <w:r w:rsidRPr="00EA7069">
        <w:rPr>
          <w:rFonts w:eastAsia="Times New Roman"/>
          <w:color w:val="auto"/>
          <w:lang w:val="x-none" w:eastAsia="hr-HR"/>
        </w:rPr>
        <w:t xml:space="preserve">utvrđuju se opći uvjeti, kriteriji i postupak dodjele bespovratnih potpora </w:t>
      </w:r>
      <w:r w:rsidRPr="00EA7069">
        <w:rPr>
          <w:rFonts w:eastAsia="Times New Roman"/>
          <w:color w:val="auto"/>
          <w:lang w:eastAsia="hr-HR"/>
        </w:rPr>
        <w:t>poduzetnicima za</w:t>
      </w:r>
      <w:r w:rsidRPr="00EA7069">
        <w:rPr>
          <w:rFonts w:eastAsia="Times New Roman"/>
          <w:color w:val="auto"/>
          <w:lang w:val="x-none" w:eastAsia="hr-HR"/>
        </w:rPr>
        <w:t xml:space="preserve"> </w:t>
      </w:r>
      <w:r w:rsidRPr="00EA7069">
        <w:rPr>
          <w:rFonts w:eastAsia="Times New Roman"/>
          <w:color w:val="auto"/>
          <w:lang w:eastAsia="hr-HR"/>
        </w:rPr>
        <w:t xml:space="preserve">postavljanje elemenata urbane opreme sukladno </w:t>
      </w:r>
      <w:r w:rsidRPr="00EA7069">
        <w:rPr>
          <w:bCs/>
          <w:color w:val="auto"/>
        </w:rPr>
        <w:t xml:space="preserve">Odluci o urbanoj opremi starogradske jezgre Grada Poreča-Parenzo </w:t>
      </w:r>
      <w:r w:rsidRPr="00EA7069">
        <w:rPr>
          <w:color w:val="auto"/>
        </w:rPr>
        <w:t>(</w:t>
      </w:r>
      <w:r w:rsidR="00F46FC1">
        <w:rPr>
          <w:rFonts w:eastAsia="Times New Roman"/>
          <w:lang w:eastAsia="hr-HR"/>
        </w:rPr>
        <w:t>„</w:t>
      </w:r>
      <w:r w:rsidRPr="00EA7069">
        <w:rPr>
          <w:color w:val="auto"/>
        </w:rPr>
        <w:t>Službeni glasnik Grada Poreča-Parenzo</w:t>
      </w:r>
      <w:r w:rsidR="00F46FC1" w:rsidRPr="006C6844">
        <w:rPr>
          <w:rFonts w:eastAsia="Times New Roman"/>
          <w:lang w:eastAsia="hr-HR"/>
        </w:rPr>
        <w:t>“</w:t>
      </w:r>
      <w:r w:rsidRPr="00EA7069">
        <w:rPr>
          <w:color w:val="auto"/>
        </w:rPr>
        <w:t xml:space="preserve"> broj 10/20</w:t>
      </w:r>
      <w:r w:rsidR="00F82007">
        <w:rPr>
          <w:color w:val="auto"/>
        </w:rPr>
        <w:t xml:space="preserve"> i 18/20</w:t>
      </w:r>
      <w:r w:rsidRPr="00EA7069">
        <w:rPr>
          <w:color w:val="auto"/>
        </w:rPr>
        <w:t xml:space="preserve">), </w:t>
      </w:r>
      <w:r w:rsidRPr="00EA7069">
        <w:rPr>
          <w:rFonts w:eastAsia="Times New Roman"/>
          <w:color w:val="auto"/>
          <w:lang w:val="x-none" w:eastAsia="hr-HR"/>
        </w:rPr>
        <w:t>te obveze korisnika potpore.</w:t>
      </w:r>
    </w:p>
    <w:p w14:paraId="0A634DDE" w14:textId="77777777" w:rsidR="00155520" w:rsidRPr="006C6844" w:rsidRDefault="00155520" w:rsidP="000F4F5E">
      <w:pPr>
        <w:spacing w:after="0" w:line="240" w:lineRule="auto"/>
        <w:jc w:val="both"/>
        <w:rPr>
          <w:rFonts w:ascii="Times New Roman" w:eastAsia="Times New Roman" w:hAnsi="Times New Roman"/>
          <w:sz w:val="24"/>
          <w:szCs w:val="24"/>
          <w:lang w:val="x-none" w:eastAsia="hr-HR"/>
        </w:rPr>
      </w:pPr>
    </w:p>
    <w:p w14:paraId="1EAEFD31" w14:textId="77777777" w:rsidR="00155520" w:rsidRPr="006C6844" w:rsidRDefault="00155520" w:rsidP="00155520">
      <w:pPr>
        <w:spacing w:after="0" w:line="240" w:lineRule="auto"/>
        <w:jc w:val="center"/>
        <w:rPr>
          <w:rFonts w:ascii="Times New Roman" w:eastAsia="Times New Roman" w:hAnsi="Times New Roman"/>
          <w:b/>
          <w:sz w:val="24"/>
          <w:szCs w:val="24"/>
          <w:lang w:eastAsia="hr-HR"/>
        </w:rPr>
      </w:pPr>
      <w:r w:rsidRPr="006C6844">
        <w:rPr>
          <w:rFonts w:ascii="Times New Roman" w:eastAsia="Times New Roman" w:hAnsi="Times New Roman"/>
          <w:b/>
          <w:sz w:val="24"/>
          <w:szCs w:val="24"/>
          <w:lang w:eastAsia="hr-HR"/>
        </w:rPr>
        <w:t xml:space="preserve">Članak </w:t>
      </w:r>
      <w:r>
        <w:rPr>
          <w:rFonts w:ascii="Times New Roman" w:eastAsia="Times New Roman" w:hAnsi="Times New Roman"/>
          <w:b/>
          <w:sz w:val="24"/>
          <w:szCs w:val="24"/>
          <w:lang w:eastAsia="hr-HR"/>
        </w:rPr>
        <w:t>2</w:t>
      </w:r>
      <w:r w:rsidRPr="006C6844">
        <w:rPr>
          <w:rFonts w:ascii="Times New Roman" w:eastAsia="Times New Roman" w:hAnsi="Times New Roman"/>
          <w:b/>
          <w:sz w:val="24"/>
          <w:szCs w:val="24"/>
          <w:lang w:eastAsia="hr-HR"/>
        </w:rPr>
        <w:t>.</w:t>
      </w:r>
    </w:p>
    <w:p w14:paraId="3A33F57A" w14:textId="38BFCD0A" w:rsidR="00155520" w:rsidRPr="00F82007" w:rsidRDefault="00155520" w:rsidP="00155520">
      <w:pPr>
        <w:spacing w:after="0" w:line="240" w:lineRule="auto"/>
        <w:jc w:val="both"/>
        <w:rPr>
          <w:rFonts w:ascii="Times New Roman" w:eastAsia="Times New Roman" w:hAnsi="Times New Roman"/>
          <w:sz w:val="24"/>
          <w:szCs w:val="24"/>
          <w:lang w:eastAsia="hr-HR"/>
        </w:rPr>
      </w:pPr>
      <w:r w:rsidRPr="00F82007">
        <w:rPr>
          <w:rFonts w:ascii="Times New Roman" w:eastAsia="Times New Roman" w:hAnsi="Times New Roman"/>
          <w:sz w:val="24"/>
          <w:szCs w:val="24"/>
          <w:lang w:eastAsia="hr-HR"/>
        </w:rPr>
        <w:t xml:space="preserve">Korisnici potpora iz članka 1. ovog Programa mogu biti </w:t>
      </w:r>
      <w:r w:rsidRPr="00F82007">
        <w:rPr>
          <w:rFonts w:ascii="Times New Roman" w:hAnsi="Times New Roman"/>
          <w:sz w:val="24"/>
          <w:szCs w:val="24"/>
        </w:rPr>
        <w:t xml:space="preserve">obrti i trgovačka društva (mala i srednja) </w:t>
      </w:r>
      <w:r w:rsidRPr="00F82007">
        <w:rPr>
          <w:rFonts w:ascii="Times New Roman" w:eastAsia="Times New Roman" w:hAnsi="Times New Roman"/>
          <w:bCs/>
          <w:sz w:val="24"/>
          <w:szCs w:val="24"/>
          <w:lang w:eastAsia="hr-HR"/>
        </w:rPr>
        <w:t xml:space="preserve">koji posluju u starogradskoj </w:t>
      </w:r>
      <w:r w:rsidRPr="00F82007">
        <w:rPr>
          <w:rFonts w:ascii="Times New Roman" w:eastAsia="Times New Roman" w:hAnsi="Times New Roman"/>
          <w:sz w:val="24"/>
          <w:szCs w:val="24"/>
          <w:lang w:eastAsia="hr-HR"/>
        </w:rPr>
        <w:t>jezgri grada Poreča-Parenzo</w:t>
      </w:r>
      <w:r w:rsidR="00F82007" w:rsidRPr="00F82007">
        <w:rPr>
          <w:rFonts w:ascii="Times New Roman" w:eastAsia="Times New Roman" w:hAnsi="Times New Roman"/>
          <w:sz w:val="24"/>
          <w:szCs w:val="24"/>
          <w:lang w:eastAsia="hr-HR"/>
        </w:rPr>
        <w:t xml:space="preserve"> </w:t>
      </w:r>
      <w:r w:rsidR="00F82007">
        <w:rPr>
          <w:rFonts w:ascii="Times New Roman" w:eastAsia="Times New Roman" w:hAnsi="Times New Roman"/>
          <w:sz w:val="24"/>
          <w:szCs w:val="24"/>
          <w:lang w:eastAsia="hr-HR"/>
        </w:rPr>
        <w:t>i</w:t>
      </w:r>
      <w:r w:rsidR="00F82007" w:rsidRPr="00F82007">
        <w:rPr>
          <w:rFonts w:ascii="Times New Roman" w:eastAsia="Times New Roman" w:hAnsi="Times New Roman"/>
          <w:sz w:val="24"/>
          <w:szCs w:val="24"/>
          <w:lang w:eastAsia="hr-HR"/>
        </w:rPr>
        <w:t xml:space="preserve"> obveznici su</w:t>
      </w:r>
      <w:r w:rsidR="00F82007">
        <w:rPr>
          <w:rFonts w:ascii="Times New Roman" w:eastAsia="Times New Roman" w:hAnsi="Times New Roman"/>
          <w:sz w:val="24"/>
          <w:szCs w:val="24"/>
          <w:lang w:eastAsia="hr-HR"/>
        </w:rPr>
        <w:t xml:space="preserve"> primjene</w:t>
      </w:r>
      <w:r w:rsidR="00F82007" w:rsidRPr="00F82007">
        <w:rPr>
          <w:rFonts w:ascii="Times New Roman" w:eastAsia="Times New Roman" w:hAnsi="Times New Roman"/>
          <w:sz w:val="24"/>
          <w:szCs w:val="24"/>
          <w:lang w:eastAsia="hr-HR"/>
        </w:rPr>
        <w:t xml:space="preserve"> </w:t>
      </w:r>
      <w:r w:rsidR="00F82007" w:rsidRPr="00F82007">
        <w:rPr>
          <w:rFonts w:ascii="Times New Roman" w:hAnsi="Times New Roman"/>
          <w:bCs/>
          <w:sz w:val="24"/>
          <w:szCs w:val="24"/>
        </w:rPr>
        <w:t>Odlu</w:t>
      </w:r>
      <w:r w:rsidR="00F82007">
        <w:rPr>
          <w:rFonts w:ascii="Times New Roman" w:hAnsi="Times New Roman"/>
          <w:bCs/>
          <w:sz w:val="24"/>
          <w:szCs w:val="24"/>
        </w:rPr>
        <w:t>ke</w:t>
      </w:r>
      <w:r w:rsidR="00F82007" w:rsidRPr="00F82007">
        <w:rPr>
          <w:rFonts w:ascii="Times New Roman" w:hAnsi="Times New Roman"/>
          <w:bCs/>
          <w:sz w:val="24"/>
          <w:szCs w:val="24"/>
        </w:rPr>
        <w:t xml:space="preserve"> o urbanoj opremi starogradske jezgre Grada Poreča-Parenzo </w:t>
      </w:r>
      <w:r w:rsidR="00F82007" w:rsidRPr="00F82007">
        <w:rPr>
          <w:rFonts w:ascii="Times New Roman" w:hAnsi="Times New Roman"/>
          <w:sz w:val="24"/>
          <w:szCs w:val="24"/>
        </w:rPr>
        <w:t>(</w:t>
      </w:r>
      <w:r w:rsidR="00F46FC1">
        <w:rPr>
          <w:rFonts w:ascii="Times New Roman" w:eastAsia="Times New Roman" w:hAnsi="Times New Roman"/>
          <w:sz w:val="24"/>
          <w:szCs w:val="24"/>
          <w:lang w:eastAsia="hr-HR"/>
        </w:rPr>
        <w:t>„</w:t>
      </w:r>
      <w:r w:rsidR="00F82007" w:rsidRPr="00F82007">
        <w:rPr>
          <w:rFonts w:ascii="Times New Roman" w:hAnsi="Times New Roman"/>
          <w:sz w:val="24"/>
          <w:szCs w:val="24"/>
        </w:rPr>
        <w:t>Službeni glasnik Grada Poreča-Parenzo</w:t>
      </w:r>
      <w:r w:rsidR="00F46FC1" w:rsidRPr="006C6844">
        <w:rPr>
          <w:rFonts w:ascii="Times New Roman" w:eastAsia="Times New Roman" w:hAnsi="Times New Roman"/>
          <w:sz w:val="24"/>
          <w:szCs w:val="24"/>
          <w:lang w:eastAsia="hr-HR"/>
        </w:rPr>
        <w:t>“</w:t>
      </w:r>
      <w:r w:rsidR="00F82007" w:rsidRPr="00F82007">
        <w:rPr>
          <w:rFonts w:ascii="Times New Roman" w:hAnsi="Times New Roman"/>
          <w:sz w:val="24"/>
          <w:szCs w:val="24"/>
        </w:rPr>
        <w:t xml:space="preserve"> broj 10/20 i 18/20)</w:t>
      </w:r>
      <w:r w:rsidR="00F82007">
        <w:rPr>
          <w:rFonts w:ascii="Times New Roman" w:hAnsi="Times New Roman"/>
          <w:sz w:val="24"/>
          <w:szCs w:val="24"/>
        </w:rPr>
        <w:t>.</w:t>
      </w:r>
    </w:p>
    <w:p w14:paraId="765D1765" w14:textId="77777777" w:rsidR="00155520" w:rsidRPr="00EA7069" w:rsidRDefault="00155520" w:rsidP="00155520">
      <w:pPr>
        <w:spacing w:after="0" w:line="240" w:lineRule="auto"/>
        <w:jc w:val="both"/>
        <w:rPr>
          <w:rFonts w:ascii="Times New Roman" w:eastAsia="Times New Roman" w:hAnsi="Times New Roman"/>
          <w:sz w:val="24"/>
          <w:szCs w:val="24"/>
          <w:lang w:eastAsia="hr-HR"/>
        </w:rPr>
      </w:pPr>
      <w:r w:rsidRPr="00EA7069">
        <w:rPr>
          <w:rFonts w:ascii="Times New Roman" w:hAnsi="Times New Roman"/>
          <w:sz w:val="24"/>
          <w:szCs w:val="24"/>
        </w:rPr>
        <w:t xml:space="preserve">  </w:t>
      </w:r>
    </w:p>
    <w:p w14:paraId="6C5761DE"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r w:rsidRPr="00EA7069">
        <w:rPr>
          <w:rFonts w:ascii="Times New Roman" w:eastAsia="Times New Roman" w:hAnsi="Times New Roman"/>
          <w:sz w:val="24"/>
          <w:szCs w:val="24"/>
          <w:lang w:eastAsia="hr-HR"/>
        </w:rPr>
        <w:t>Korisnici Programa ne mogu biti subjekti navedeni u stavku 1. ovog članka za koje Upravni odjel za gospodarstvo i EU fondove u postupku obrade podnesenog zahtjeva utvrdi da prema Gradu Poreču-Parenzo ima</w:t>
      </w:r>
      <w:r>
        <w:rPr>
          <w:rFonts w:ascii="Times New Roman" w:eastAsia="Times New Roman" w:hAnsi="Times New Roman"/>
          <w:sz w:val="24"/>
          <w:szCs w:val="24"/>
          <w:lang w:eastAsia="hr-HR"/>
        </w:rPr>
        <w:t>ju</w:t>
      </w:r>
      <w:r w:rsidRPr="00EA7069">
        <w:rPr>
          <w:rFonts w:ascii="Times New Roman" w:eastAsia="Times New Roman" w:hAnsi="Times New Roman"/>
          <w:sz w:val="24"/>
          <w:szCs w:val="24"/>
          <w:lang w:eastAsia="hr-HR"/>
        </w:rPr>
        <w:t xml:space="preserve"> dospjelih, a nepodmirenih</w:t>
      </w:r>
      <w:r w:rsidRPr="006C6844">
        <w:rPr>
          <w:rFonts w:ascii="Times New Roman" w:eastAsia="Times New Roman" w:hAnsi="Times New Roman"/>
          <w:sz w:val="24"/>
          <w:szCs w:val="24"/>
          <w:lang w:eastAsia="hr-HR"/>
        </w:rPr>
        <w:t xml:space="preserve"> obveza.</w:t>
      </w:r>
    </w:p>
    <w:p w14:paraId="6F527C4E" w14:textId="77777777" w:rsidR="00155520" w:rsidRDefault="00155520" w:rsidP="00155520">
      <w:pPr>
        <w:spacing w:after="0" w:line="240" w:lineRule="auto"/>
        <w:jc w:val="both"/>
        <w:rPr>
          <w:rFonts w:ascii="Times New Roman" w:eastAsia="Times New Roman" w:hAnsi="Times New Roman"/>
          <w:sz w:val="24"/>
          <w:szCs w:val="24"/>
          <w:lang w:eastAsia="hr-HR"/>
        </w:rPr>
      </w:pPr>
    </w:p>
    <w:p w14:paraId="4A77A383" w14:textId="77777777" w:rsidR="00155520" w:rsidRDefault="00155520" w:rsidP="00155520">
      <w:pPr>
        <w:spacing w:after="0" w:line="240" w:lineRule="auto"/>
        <w:jc w:val="both"/>
        <w:rPr>
          <w:rFonts w:ascii="Times New Roman" w:eastAsia="Times New Roman" w:hAnsi="Times New Roman"/>
          <w:sz w:val="24"/>
          <w:szCs w:val="24"/>
          <w:lang w:eastAsia="hr-HR"/>
        </w:rPr>
      </w:pPr>
      <w:r w:rsidRPr="00351697">
        <w:rPr>
          <w:rFonts w:ascii="Times New Roman" w:eastAsia="Times New Roman" w:hAnsi="Times New Roman"/>
          <w:sz w:val="24"/>
          <w:szCs w:val="24"/>
          <w:lang w:val="x-none" w:eastAsia="hr-HR"/>
        </w:rPr>
        <w:t>Korisnik potpore koji je u sustavu PDV-a ne ostvaruje pravo na PDV kao prihvatljiv trošak za potpore iz ovog Programa</w:t>
      </w:r>
      <w:r w:rsidRPr="00351697">
        <w:rPr>
          <w:rFonts w:ascii="Times New Roman" w:eastAsia="Times New Roman" w:hAnsi="Times New Roman"/>
          <w:sz w:val="24"/>
          <w:szCs w:val="24"/>
          <w:lang w:eastAsia="hr-HR"/>
        </w:rPr>
        <w:t xml:space="preserve">, sukladno tome podnositelj zahtjeva dužan je dostaviti potvrdu nadležne Porezne uprave </w:t>
      </w:r>
      <w:r w:rsidRPr="0059666E">
        <w:rPr>
          <w:rFonts w:ascii="Times New Roman" w:eastAsia="Times New Roman" w:hAnsi="Times New Roman"/>
          <w:sz w:val="24"/>
          <w:szCs w:val="24"/>
          <w:lang w:eastAsia="hr-HR"/>
        </w:rPr>
        <w:t>ili Izjavu da nije u sustavu PDV-a.</w:t>
      </w:r>
    </w:p>
    <w:p w14:paraId="6AC8B712" w14:textId="77777777" w:rsidR="00155520" w:rsidRPr="0059666E" w:rsidRDefault="00155520" w:rsidP="00155520">
      <w:pPr>
        <w:spacing w:after="0" w:line="240" w:lineRule="auto"/>
        <w:jc w:val="both"/>
        <w:rPr>
          <w:rFonts w:ascii="Times New Roman" w:eastAsia="Times New Roman" w:hAnsi="Times New Roman"/>
          <w:sz w:val="24"/>
          <w:szCs w:val="24"/>
          <w:lang w:eastAsia="hr-HR"/>
        </w:rPr>
      </w:pPr>
    </w:p>
    <w:p w14:paraId="31242F9E" w14:textId="77777777" w:rsidR="00155520" w:rsidRPr="00351697" w:rsidRDefault="00155520" w:rsidP="00155520">
      <w:pPr>
        <w:spacing w:after="0" w:line="240" w:lineRule="auto"/>
        <w:jc w:val="both"/>
        <w:rPr>
          <w:rFonts w:ascii="Times New Roman" w:eastAsia="Times New Roman" w:hAnsi="Times New Roman"/>
          <w:sz w:val="24"/>
          <w:szCs w:val="24"/>
          <w:lang w:eastAsia="hr-HR"/>
        </w:rPr>
      </w:pPr>
      <w:r w:rsidRPr="0059666E">
        <w:rPr>
          <w:rFonts w:ascii="Times New Roman" w:eastAsia="Times New Roman" w:hAnsi="Times New Roman"/>
          <w:sz w:val="24"/>
          <w:szCs w:val="24"/>
          <w:lang w:eastAsia="hr-HR"/>
        </w:rPr>
        <w:t>Svi troškovi moraju biti plaćeni transakcijski (putem računa poslovnog subjekta) i vidljivi na izvodima s poslovnog računa.</w:t>
      </w:r>
    </w:p>
    <w:p w14:paraId="54438076" w14:textId="77777777" w:rsidR="00196331" w:rsidRDefault="00196331" w:rsidP="000F4F5E">
      <w:pPr>
        <w:spacing w:after="0" w:line="240" w:lineRule="auto"/>
        <w:rPr>
          <w:rFonts w:ascii="Times New Roman" w:eastAsia="Times New Roman" w:hAnsi="Times New Roman"/>
          <w:b/>
          <w:sz w:val="24"/>
          <w:szCs w:val="24"/>
          <w:lang w:eastAsia="hr-HR"/>
        </w:rPr>
      </w:pPr>
    </w:p>
    <w:p w14:paraId="3CA41452" w14:textId="77777777" w:rsidR="00155520" w:rsidRPr="006C6844" w:rsidRDefault="00155520" w:rsidP="00155520">
      <w:pPr>
        <w:spacing w:after="0" w:line="240" w:lineRule="auto"/>
        <w:jc w:val="center"/>
        <w:rPr>
          <w:rFonts w:ascii="Times New Roman" w:eastAsia="Times New Roman" w:hAnsi="Times New Roman"/>
          <w:b/>
          <w:sz w:val="24"/>
          <w:szCs w:val="24"/>
          <w:lang w:eastAsia="hr-HR"/>
        </w:rPr>
      </w:pPr>
      <w:r w:rsidRPr="006C6844">
        <w:rPr>
          <w:rFonts w:ascii="Times New Roman" w:eastAsia="Times New Roman" w:hAnsi="Times New Roman"/>
          <w:b/>
          <w:sz w:val="24"/>
          <w:szCs w:val="24"/>
          <w:lang w:eastAsia="hr-HR"/>
        </w:rPr>
        <w:t xml:space="preserve">Članak </w:t>
      </w:r>
      <w:r>
        <w:rPr>
          <w:rFonts w:ascii="Times New Roman" w:eastAsia="Times New Roman" w:hAnsi="Times New Roman"/>
          <w:b/>
          <w:sz w:val="24"/>
          <w:szCs w:val="24"/>
          <w:lang w:eastAsia="hr-HR"/>
        </w:rPr>
        <w:t>3</w:t>
      </w:r>
      <w:r w:rsidRPr="006C6844">
        <w:rPr>
          <w:rFonts w:ascii="Times New Roman" w:eastAsia="Times New Roman" w:hAnsi="Times New Roman"/>
          <w:b/>
          <w:sz w:val="24"/>
          <w:szCs w:val="24"/>
          <w:lang w:eastAsia="hr-HR"/>
        </w:rPr>
        <w:t>.</w:t>
      </w:r>
    </w:p>
    <w:p w14:paraId="7DAC6560" w14:textId="2A265888" w:rsidR="005201A7" w:rsidRPr="00676CA6" w:rsidRDefault="005201A7" w:rsidP="005201A7">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val="x-none" w:eastAsia="hr-HR"/>
        </w:rPr>
        <w:lastRenderedPageBreak/>
        <w:t xml:space="preserve">Sredstva za potpore iz ovog Programa </w:t>
      </w:r>
      <w:r>
        <w:rPr>
          <w:rFonts w:ascii="Times New Roman" w:eastAsia="Times New Roman" w:hAnsi="Times New Roman"/>
          <w:sz w:val="24"/>
          <w:szCs w:val="24"/>
          <w:lang w:eastAsia="hr-HR"/>
        </w:rPr>
        <w:t xml:space="preserve">vlastita su sredstva Grada Poreča-Parenzo </w:t>
      </w:r>
      <w:r w:rsidRPr="00676CA6">
        <w:rPr>
          <w:rFonts w:ascii="Times New Roman" w:eastAsia="Times New Roman" w:hAnsi="Times New Roman"/>
          <w:sz w:val="24"/>
          <w:szCs w:val="24"/>
          <w:lang w:eastAsia="hr-HR"/>
        </w:rPr>
        <w:t>osigurana</w:t>
      </w:r>
      <w:r>
        <w:rPr>
          <w:rFonts w:ascii="Times New Roman" w:eastAsia="Times New Roman" w:hAnsi="Times New Roman"/>
          <w:sz w:val="24"/>
          <w:szCs w:val="24"/>
          <w:lang w:val="x-none" w:eastAsia="hr-HR"/>
        </w:rPr>
        <w:t xml:space="preserve"> </w:t>
      </w:r>
      <w:r w:rsidRPr="00676CA6">
        <w:rPr>
          <w:rFonts w:ascii="Times New Roman" w:eastAsia="Times New Roman" w:hAnsi="Times New Roman"/>
          <w:sz w:val="24"/>
          <w:szCs w:val="24"/>
          <w:lang w:val="x-none" w:eastAsia="hr-HR"/>
        </w:rPr>
        <w:t>u Proračunu Grada Poreča-Parenzo</w:t>
      </w:r>
      <w:r>
        <w:rPr>
          <w:rFonts w:ascii="Times New Roman" w:eastAsia="Times New Roman" w:hAnsi="Times New Roman"/>
          <w:sz w:val="24"/>
          <w:szCs w:val="24"/>
          <w:lang w:eastAsia="hr-HR"/>
        </w:rPr>
        <w:t xml:space="preserve"> za 2024</w:t>
      </w:r>
      <w:r w:rsidRPr="00676CA6">
        <w:rPr>
          <w:rFonts w:ascii="Times New Roman" w:eastAsia="Times New Roman" w:hAnsi="Times New Roman"/>
          <w:sz w:val="24"/>
          <w:szCs w:val="24"/>
          <w:lang w:eastAsia="hr-HR"/>
        </w:rPr>
        <w:t xml:space="preserve">. godinu u ukupnom iznosu od </w:t>
      </w:r>
      <w:r w:rsidR="00063367" w:rsidRPr="00063367">
        <w:rPr>
          <w:rFonts w:ascii="Times New Roman" w:eastAsia="Times New Roman" w:hAnsi="Times New Roman"/>
          <w:sz w:val="24"/>
          <w:szCs w:val="24"/>
          <w:lang w:eastAsia="hr-HR"/>
        </w:rPr>
        <w:t>35</w:t>
      </w:r>
      <w:r w:rsidR="00F46FC1">
        <w:rPr>
          <w:rFonts w:ascii="Times New Roman" w:eastAsia="Times New Roman" w:hAnsi="Times New Roman"/>
          <w:sz w:val="24"/>
          <w:szCs w:val="24"/>
          <w:lang w:eastAsia="hr-HR"/>
        </w:rPr>
        <w:t>.0</w:t>
      </w:r>
      <w:r w:rsidRPr="00063367">
        <w:rPr>
          <w:rFonts w:ascii="Times New Roman" w:eastAsia="Times New Roman" w:hAnsi="Times New Roman"/>
          <w:sz w:val="24"/>
          <w:szCs w:val="24"/>
          <w:lang w:eastAsia="hr-HR"/>
        </w:rPr>
        <w:t>00,00 eura.</w:t>
      </w:r>
    </w:p>
    <w:p w14:paraId="59BA210A" w14:textId="77777777" w:rsidR="00155520" w:rsidRDefault="00155520" w:rsidP="00155520">
      <w:pPr>
        <w:spacing w:after="0" w:line="240" w:lineRule="auto"/>
        <w:jc w:val="both"/>
        <w:rPr>
          <w:rFonts w:ascii="Times New Roman" w:eastAsia="Times New Roman" w:hAnsi="Times New Roman"/>
          <w:sz w:val="24"/>
          <w:szCs w:val="24"/>
          <w:lang w:eastAsia="hr-HR"/>
        </w:rPr>
      </w:pPr>
    </w:p>
    <w:p w14:paraId="54925E90" w14:textId="77777777" w:rsidR="00155520" w:rsidRDefault="00155520" w:rsidP="0015552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w:t>
      </w:r>
      <w:proofErr w:type="spellStart"/>
      <w:r w:rsidRPr="006C6844">
        <w:rPr>
          <w:rFonts w:ascii="Times New Roman" w:eastAsia="Times New Roman" w:hAnsi="Times New Roman"/>
          <w:sz w:val="24"/>
          <w:szCs w:val="24"/>
          <w:lang w:val="x-none" w:eastAsia="hr-HR"/>
        </w:rPr>
        <w:t>znos</w:t>
      </w:r>
      <w:proofErr w:type="spellEnd"/>
      <w:r w:rsidRPr="006C6844">
        <w:rPr>
          <w:rFonts w:ascii="Times New Roman" w:eastAsia="Times New Roman" w:hAnsi="Times New Roman"/>
          <w:sz w:val="24"/>
          <w:szCs w:val="24"/>
          <w:lang w:val="x-none" w:eastAsia="hr-HR"/>
        </w:rPr>
        <w:t xml:space="preserve"> potpore </w:t>
      </w:r>
      <w:r w:rsidRPr="006C6844">
        <w:rPr>
          <w:rFonts w:ascii="Times New Roman" w:eastAsia="Times New Roman" w:hAnsi="Times New Roman"/>
          <w:sz w:val="24"/>
          <w:szCs w:val="24"/>
          <w:lang w:eastAsia="hr-HR"/>
        </w:rPr>
        <w:t>iznosi</w:t>
      </w:r>
      <w:r>
        <w:rPr>
          <w:rFonts w:ascii="Times New Roman" w:eastAsia="Times New Roman" w:hAnsi="Times New Roman"/>
          <w:sz w:val="24"/>
          <w:szCs w:val="24"/>
          <w:lang w:eastAsia="hr-HR"/>
        </w:rPr>
        <w:t xml:space="preserve"> do</w:t>
      </w:r>
      <w:r w:rsidRPr="006C6844">
        <w:rPr>
          <w:rFonts w:ascii="Times New Roman" w:eastAsia="Times New Roman" w:hAnsi="Times New Roman"/>
          <w:sz w:val="24"/>
          <w:szCs w:val="24"/>
          <w:lang w:val="x-none" w:eastAsia="hr-HR"/>
        </w:rPr>
        <w:t xml:space="preserve"> 50</w:t>
      </w:r>
      <w:r w:rsidR="00C11FA6">
        <w:rPr>
          <w:rFonts w:ascii="Times New Roman" w:eastAsia="Times New Roman" w:hAnsi="Times New Roman"/>
          <w:sz w:val="24"/>
          <w:szCs w:val="24"/>
          <w:lang w:eastAsia="hr-HR"/>
        </w:rPr>
        <w:t xml:space="preserve"> </w:t>
      </w:r>
      <w:r w:rsidRPr="006C6844">
        <w:rPr>
          <w:rFonts w:ascii="Times New Roman" w:eastAsia="Times New Roman" w:hAnsi="Times New Roman"/>
          <w:sz w:val="24"/>
          <w:szCs w:val="24"/>
          <w:lang w:val="x-none" w:eastAsia="hr-HR"/>
        </w:rPr>
        <w:t>% prihvatljivih troškova</w:t>
      </w:r>
      <w:r>
        <w:rPr>
          <w:rFonts w:ascii="Times New Roman" w:eastAsia="Times New Roman" w:hAnsi="Times New Roman"/>
          <w:sz w:val="24"/>
          <w:szCs w:val="24"/>
          <w:lang w:eastAsia="hr-HR"/>
        </w:rPr>
        <w:t xml:space="preserve"> za postavljanje urbane opreme</w:t>
      </w:r>
      <w:r w:rsidRPr="006C6844">
        <w:rPr>
          <w:rFonts w:ascii="Times New Roman" w:eastAsia="Times New Roman" w:hAnsi="Times New Roman"/>
          <w:sz w:val="24"/>
          <w:szCs w:val="24"/>
          <w:lang w:val="x-none" w:eastAsia="hr-HR"/>
        </w:rPr>
        <w:t xml:space="preserve">, a najviši iznos potpore </w:t>
      </w:r>
      <w:r>
        <w:rPr>
          <w:rFonts w:ascii="Times New Roman" w:eastAsia="Times New Roman" w:hAnsi="Times New Roman"/>
          <w:sz w:val="24"/>
          <w:szCs w:val="24"/>
          <w:lang w:eastAsia="hr-HR"/>
        </w:rPr>
        <w:t>koji se može odobriti je 1.000</w:t>
      </w:r>
      <w:r w:rsidR="004301F5">
        <w:rPr>
          <w:rFonts w:ascii="Times New Roman" w:eastAsia="Times New Roman" w:hAnsi="Times New Roman"/>
          <w:sz w:val="24"/>
          <w:szCs w:val="24"/>
          <w:lang w:eastAsia="hr-HR"/>
        </w:rPr>
        <w:t>,00</w:t>
      </w:r>
      <w:r>
        <w:rPr>
          <w:rFonts w:ascii="Times New Roman" w:eastAsia="Times New Roman" w:hAnsi="Times New Roman"/>
          <w:sz w:val="24"/>
          <w:szCs w:val="24"/>
          <w:lang w:eastAsia="hr-HR"/>
        </w:rPr>
        <w:t xml:space="preserve"> eura</w:t>
      </w:r>
      <w:r w:rsidRPr="006C6844">
        <w:rPr>
          <w:rFonts w:ascii="Times New Roman" w:eastAsia="Times New Roman" w:hAnsi="Times New Roman"/>
          <w:sz w:val="24"/>
          <w:szCs w:val="24"/>
          <w:lang w:val="x-none" w:eastAsia="hr-HR"/>
        </w:rPr>
        <w:t xml:space="preserve"> po korisniku</w:t>
      </w:r>
      <w:r>
        <w:rPr>
          <w:rFonts w:ascii="Times New Roman" w:eastAsia="Times New Roman" w:hAnsi="Times New Roman"/>
          <w:sz w:val="24"/>
          <w:szCs w:val="24"/>
          <w:lang w:eastAsia="hr-HR"/>
        </w:rPr>
        <w:t>.</w:t>
      </w:r>
    </w:p>
    <w:p w14:paraId="0E42A3AA" w14:textId="77777777" w:rsidR="00155520" w:rsidRPr="0045728F" w:rsidRDefault="00155520" w:rsidP="00155520">
      <w:pPr>
        <w:spacing w:after="0" w:line="240" w:lineRule="auto"/>
        <w:jc w:val="both"/>
        <w:rPr>
          <w:rFonts w:ascii="Times New Roman" w:eastAsia="Times New Roman" w:hAnsi="Times New Roman"/>
          <w:sz w:val="24"/>
          <w:szCs w:val="24"/>
          <w:lang w:eastAsia="hr-HR"/>
        </w:rPr>
      </w:pPr>
    </w:p>
    <w:p w14:paraId="2D8D7312" w14:textId="77777777" w:rsidR="00155520" w:rsidRDefault="00155520" w:rsidP="00155520">
      <w:pPr>
        <w:spacing w:after="0" w:line="240" w:lineRule="auto"/>
        <w:jc w:val="both"/>
        <w:rPr>
          <w:rFonts w:ascii="Times New Roman" w:eastAsia="Times New Roman" w:hAnsi="Times New Roman"/>
          <w:sz w:val="24"/>
          <w:szCs w:val="24"/>
          <w:lang w:val="x-none" w:eastAsia="hr-HR"/>
        </w:rPr>
      </w:pPr>
      <w:r w:rsidRPr="006C6844">
        <w:rPr>
          <w:rFonts w:ascii="Times New Roman" w:eastAsia="Times New Roman" w:hAnsi="Times New Roman"/>
          <w:sz w:val="24"/>
          <w:szCs w:val="24"/>
          <w:lang w:val="x-none" w:eastAsia="hr-HR"/>
        </w:rPr>
        <w:t xml:space="preserve">Pojedinom korisniku potpora se može dodijeliti </w:t>
      </w:r>
      <w:r w:rsidR="00464474">
        <w:rPr>
          <w:rFonts w:ascii="Times New Roman" w:eastAsia="Times New Roman" w:hAnsi="Times New Roman"/>
          <w:sz w:val="24"/>
          <w:szCs w:val="24"/>
          <w:lang w:val="x-none" w:eastAsia="hr-HR"/>
        </w:rPr>
        <w:t xml:space="preserve">samo jednom za nabavu i postavljanje </w:t>
      </w:r>
      <w:r w:rsidR="00464474" w:rsidRPr="007A69C9">
        <w:rPr>
          <w:rFonts w:ascii="Times New Roman" w:eastAsia="Times New Roman" w:hAnsi="Times New Roman"/>
          <w:b/>
          <w:sz w:val="24"/>
          <w:szCs w:val="24"/>
          <w:lang w:val="x-none" w:eastAsia="hr-HR"/>
        </w:rPr>
        <w:t xml:space="preserve">jednog </w:t>
      </w:r>
      <w:r w:rsidR="00464474">
        <w:rPr>
          <w:rFonts w:ascii="Times New Roman" w:eastAsia="Times New Roman" w:hAnsi="Times New Roman"/>
          <w:sz w:val="24"/>
          <w:szCs w:val="24"/>
          <w:lang w:val="x-none" w:eastAsia="hr-HR"/>
        </w:rPr>
        <w:t xml:space="preserve">elementa urbane opreme. </w:t>
      </w:r>
    </w:p>
    <w:p w14:paraId="268449DD" w14:textId="77777777" w:rsidR="00E30EE2" w:rsidRDefault="00E30EE2" w:rsidP="00155520">
      <w:pPr>
        <w:spacing w:after="0" w:line="240" w:lineRule="auto"/>
        <w:jc w:val="both"/>
        <w:rPr>
          <w:rFonts w:ascii="Times New Roman" w:eastAsia="Times New Roman" w:hAnsi="Times New Roman"/>
          <w:sz w:val="24"/>
          <w:szCs w:val="24"/>
          <w:lang w:val="x-none" w:eastAsia="hr-HR"/>
        </w:rPr>
      </w:pPr>
    </w:p>
    <w:p w14:paraId="3C127256" w14:textId="77777777" w:rsidR="004301F5" w:rsidRPr="004301F5" w:rsidRDefault="004301F5" w:rsidP="004301F5">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w:t>
      </w:r>
      <w:r w:rsidR="00C11FA6">
        <w:rPr>
          <w:rFonts w:ascii="Times New Roman" w:eastAsia="Times New Roman" w:hAnsi="Times New Roman"/>
          <w:sz w:val="24"/>
          <w:szCs w:val="24"/>
          <w:lang w:eastAsia="hr-HR"/>
        </w:rPr>
        <w:t>otpora</w:t>
      </w:r>
      <w:r>
        <w:rPr>
          <w:rFonts w:ascii="Times New Roman" w:eastAsia="Times New Roman" w:hAnsi="Times New Roman"/>
          <w:sz w:val="24"/>
          <w:szCs w:val="24"/>
          <w:lang w:eastAsia="hr-HR"/>
        </w:rPr>
        <w:t xml:space="preserve"> iz ovog Programa </w:t>
      </w:r>
      <w:r w:rsidR="00C11FA6">
        <w:rPr>
          <w:rFonts w:ascii="Times New Roman" w:eastAsia="Times New Roman" w:hAnsi="Times New Roman"/>
          <w:sz w:val="24"/>
          <w:szCs w:val="24"/>
          <w:lang w:eastAsia="hr-HR"/>
        </w:rPr>
        <w:t>nije namijenjena</w:t>
      </w:r>
      <w:r>
        <w:rPr>
          <w:rFonts w:ascii="Times New Roman" w:eastAsia="Times New Roman" w:hAnsi="Times New Roman"/>
          <w:sz w:val="24"/>
          <w:szCs w:val="24"/>
          <w:lang w:eastAsia="hr-HR"/>
        </w:rPr>
        <w:t xml:space="preserve"> korisnici</w:t>
      </w:r>
      <w:r w:rsidR="00C11FA6">
        <w:rPr>
          <w:rFonts w:ascii="Times New Roman" w:eastAsia="Times New Roman" w:hAnsi="Times New Roman"/>
          <w:sz w:val="24"/>
          <w:szCs w:val="24"/>
          <w:lang w:eastAsia="hr-HR"/>
        </w:rPr>
        <w:t>ma</w:t>
      </w:r>
      <w:r>
        <w:rPr>
          <w:rFonts w:ascii="Times New Roman" w:eastAsia="Times New Roman" w:hAnsi="Times New Roman"/>
          <w:sz w:val="24"/>
          <w:szCs w:val="24"/>
          <w:lang w:eastAsia="hr-HR"/>
        </w:rPr>
        <w:t xml:space="preserve"> koji su potporu ostvarili na temelju Programa </w:t>
      </w:r>
      <w:r w:rsidRPr="004301F5">
        <w:rPr>
          <w:rFonts w:ascii="Times New Roman" w:eastAsia="Times New Roman" w:hAnsi="Times New Roman"/>
          <w:sz w:val="24"/>
          <w:szCs w:val="24"/>
          <w:lang w:eastAsia="hr-HR"/>
        </w:rPr>
        <w:t xml:space="preserve">sufinanciranja poduzetnika kod postavljanja </w:t>
      </w:r>
      <w:r>
        <w:rPr>
          <w:rFonts w:ascii="Times New Roman" w:eastAsia="Times New Roman" w:hAnsi="Times New Roman"/>
          <w:sz w:val="24"/>
          <w:szCs w:val="24"/>
          <w:lang w:eastAsia="hr-HR"/>
        </w:rPr>
        <w:t xml:space="preserve"> </w:t>
      </w:r>
      <w:r w:rsidRPr="004301F5">
        <w:rPr>
          <w:rFonts w:ascii="Times New Roman" w:eastAsia="Times New Roman" w:hAnsi="Times New Roman"/>
          <w:sz w:val="24"/>
          <w:szCs w:val="24"/>
          <w:lang w:eastAsia="hr-HR"/>
        </w:rPr>
        <w:t xml:space="preserve">urbane opreme u starogradskoj jezgri </w:t>
      </w:r>
      <w:r>
        <w:rPr>
          <w:rFonts w:ascii="Times New Roman" w:eastAsia="Times New Roman" w:hAnsi="Times New Roman"/>
          <w:sz w:val="24"/>
          <w:szCs w:val="24"/>
          <w:lang w:eastAsia="hr-HR"/>
        </w:rPr>
        <w:t>Grada Poreča-P</w:t>
      </w:r>
      <w:r w:rsidRPr="004301F5">
        <w:rPr>
          <w:rFonts w:ascii="Times New Roman" w:eastAsia="Times New Roman" w:hAnsi="Times New Roman"/>
          <w:sz w:val="24"/>
          <w:szCs w:val="24"/>
          <w:lang w:eastAsia="hr-HR"/>
        </w:rPr>
        <w:t xml:space="preserve">arenzo u </w:t>
      </w:r>
      <w:r>
        <w:rPr>
          <w:rFonts w:ascii="Times New Roman" w:eastAsia="Times New Roman" w:hAnsi="Times New Roman"/>
          <w:sz w:val="24"/>
          <w:szCs w:val="24"/>
          <w:lang w:eastAsia="hr-HR"/>
        </w:rPr>
        <w:t>2023</w:t>
      </w:r>
      <w:r w:rsidRPr="004301F5">
        <w:rPr>
          <w:rFonts w:ascii="Times New Roman" w:eastAsia="Times New Roman" w:hAnsi="Times New Roman"/>
          <w:sz w:val="24"/>
          <w:szCs w:val="24"/>
          <w:lang w:eastAsia="hr-HR"/>
        </w:rPr>
        <w:t>. godini</w:t>
      </w:r>
      <w:r>
        <w:rPr>
          <w:rFonts w:ascii="Times New Roman" w:eastAsia="Times New Roman" w:hAnsi="Times New Roman"/>
          <w:sz w:val="24"/>
          <w:szCs w:val="24"/>
          <w:lang w:eastAsia="hr-HR"/>
        </w:rPr>
        <w:t xml:space="preserve">. </w:t>
      </w:r>
    </w:p>
    <w:p w14:paraId="2AB918EC" w14:textId="77777777" w:rsidR="00F82007" w:rsidRDefault="00F82007" w:rsidP="00155520">
      <w:pPr>
        <w:spacing w:after="0" w:line="240" w:lineRule="auto"/>
        <w:jc w:val="both"/>
        <w:rPr>
          <w:rFonts w:ascii="Times New Roman" w:eastAsia="Times New Roman" w:hAnsi="Times New Roman"/>
          <w:sz w:val="24"/>
          <w:szCs w:val="24"/>
          <w:lang w:val="x-none" w:eastAsia="hr-HR"/>
        </w:rPr>
      </w:pPr>
    </w:p>
    <w:p w14:paraId="19FDDABF" w14:textId="77777777" w:rsidR="00E30EE2" w:rsidRPr="00E30EE2" w:rsidRDefault="00E30EE2" w:rsidP="00155520">
      <w:pPr>
        <w:spacing w:after="0" w:line="240" w:lineRule="auto"/>
        <w:jc w:val="both"/>
        <w:rPr>
          <w:rFonts w:ascii="Times New Roman" w:eastAsia="Times New Roman" w:hAnsi="Times New Roman"/>
          <w:b/>
          <w:sz w:val="24"/>
          <w:szCs w:val="24"/>
          <w:lang w:eastAsia="hr-HR"/>
        </w:rPr>
      </w:pPr>
      <w:r w:rsidRPr="00E30EE2">
        <w:rPr>
          <w:rFonts w:ascii="Times New Roman" w:eastAsia="Times New Roman" w:hAnsi="Times New Roman"/>
          <w:b/>
          <w:sz w:val="24"/>
          <w:szCs w:val="24"/>
          <w:lang w:eastAsia="hr-HR"/>
        </w:rPr>
        <w:t>PRIHVATLJIVI TROŠKOVI</w:t>
      </w:r>
    </w:p>
    <w:p w14:paraId="3ABD9007" w14:textId="77777777" w:rsidR="00E30EE2" w:rsidRPr="00E30EE2" w:rsidRDefault="00E30EE2" w:rsidP="00155520">
      <w:pPr>
        <w:spacing w:after="0" w:line="240" w:lineRule="auto"/>
        <w:jc w:val="both"/>
        <w:rPr>
          <w:rFonts w:ascii="Times New Roman" w:eastAsia="Times New Roman" w:hAnsi="Times New Roman"/>
          <w:sz w:val="24"/>
          <w:szCs w:val="24"/>
          <w:lang w:eastAsia="hr-HR"/>
        </w:rPr>
      </w:pPr>
    </w:p>
    <w:p w14:paraId="154B30B1" w14:textId="77777777" w:rsidR="005201A7" w:rsidRDefault="00F82007" w:rsidP="006E7E10">
      <w:pPr>
        <w:spacing w:after="0" w:line="240" w:lineRule="auto"/>
        <w:jc w:val="both"/>
        <w:rPr>
          <w:rFonts w:ascii="Times New Roman" w:eastAsia="Times New Roman" w:hAnsi="Times New Roman"/>
          <w:sz w:val="24"/>
          <w:szCs w:val="24"/>
          <w:lang w:eastAsia="hr-HR"/>
        </w:rPr>
      </w:pPr>
      <w:r w:rsidRPr="00605ED0">
        <w:rPr>
          <w:rFonts w:ascii="Times New Roman" w:eastAsia="Times New Roman" w:hAnsi="Times New Roman"/>
          <w:sz w:val="24"/>
          <w:szCs w:val="24"/>
          <w:lang w:eastAsia="hr-HR"/>
        </w:rPr>
        <w:t>Potpore se</w:t>
      </w:r>
      <w:r w:rsidR="00585B22">
        <w:rPr>
          <w:rFonts w:ascii="Times New Roman" w:eastAsia="Times New Roman" w:hAnsi="Times New Roman"/>
          <w:sz w:val="24"/>
          <w:szCs w:val="24"/>
          <w:lang w:eastAsia="hr-HR"/>
        </w:rPr>
        <w:t xml:space="preserve"> dodjeljuju za troškove nabave i postavljanja elemenata urbane opreme i to:</w:t>
      </w:r>
    </w:p>
    <w:p w14:paraId="0097A91B" w14:textId="77777777" w:rsidR="007A69C9" w:rsidRDefault="007A69C9" w:rsidP="006E7E10">
      <w:pPr>
        <w:spacing w:after="0" w:line="240" w:lineRule="auto"/>
        <w:jc w:val="both"/>
        <w:rPr>
          <w:rFonts w:ascii="Times New Roman" w:eastAsia="Times New Roman" w:hAnsi="Times New Roman"/>
          <w:sz w:val="24"/>
          <w:szCs w:val="24"/>
          <w:lang w:eastAsia="hr-HR"/>
        </w:rPr>
      </w:pPr>
    </w:p>
    <w:p w14:paraId="553F2A21" w14:textId="77777777" w:rsidR="00464474" w:rsidRPr="006E7E10" w:rsidRDefault="00464474" w:rsidP="006E7E10">
      <w:pPr>
        <w:spacing w:after="0" w:line="240" w:lineRule="auto"/>
        <w:jc w:val="both"/>
        <w:rPr>
          <w:rFonts w:ascii="Times New Roman" w:eastAsia="Times New Roman" w:hAnsi="Times New Roman"/>
          <w:sz w:val="24"/>
          <w:szCs w:val="24"/>
          <w:lang w:eastAsia="hr-HR"/>
        </w:rPr>
      </w:pPr>
      <w:r w:rsidRPr="006E7E10">
        <w:rPr>
          <w:rFonts w:ascii="Times New Roman" w:eastAsia="Times New Roman" w:hAnsi="Times New Roman"/>
          <w:sz w:val="24"/>
          <w:szCs w:val="24"/>
          <w:lang w:eastAsia="hr-HR"/>
        </w:rPr>
        <w:t>1. NULTA ZONA:</w:t>
      </w:r>
    </w:p>
    <w:p w14:paraId="73400C1A" w14:textId="77777777" w:rsidR="00585B22" w:rsidRPr="00585B22" w:rsidRDefault="00464474"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tipiziranih</w:t>
      </w:r>
      <w:r w:rsidR="00585B22" w:rsidRPr="00585B22">
        <w:rPr>
          <w:rFonts w:ascii="Times New Roman" w:eastAsia="Times New Roman" w:hAnsi="Times New Roman"/>
          <w:sz w:val="24"/>
          <w:szCs w:val="24"/>
          <w:lang w:eastAsia="hr-HR"/>
        </w:rPr>
        <w:t xml:space="preserve"> i defini</w:t>
      </w:r>
      <w:r>
        <w:rPr>
          <w:rFonts w:ascii="Times New Roman" w:eastAsia="Times New Roman" w:hAnsi="Times New Roman"/>
          <w:sz w:val="24"/>
          <w:szCs w:val="24"/>
          <w:lang w:eastAsia="hr-HR"/>
        </w:rPr>
        <w:t>ranih oznaka (naziv ulice, kućni broj i naziv spomenika kulture)</w:t>
      </w:r>
    </w:p>
    <w:p w14:paraId="7B1D3E1F" w14:textId="77777777" w:rsidR="00585B22" w:rsidRPr="00585B22" w:rsidRDefault="00464474"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00585B22" w:rsidRPr="00585B22">
        <w:rPr>
          <w:rFonts w:ascii="Times New Roman" w:eastAsia="Times New Roman" w:hAnsi="Times New Roman"/>
          <w:sz w:val="24"/>
          <w:szCs w:val="24"/>
          <w:lang w:eastAsia="hr-HR"/>
        </w:rPr>
        <w:t>natpis</w:t>
      </w:r>
      <w:r>
        <w:rPr>
          <w:rFonts w:ascii="Times New Roman" w:eastAsia="Times New Roman" w:hAnsi="Times New Roman"/>
          <w:sz w:val="24"/>
          <w:szCs w:val="24"/>
          <w:lang w:eastAsia="hr-HR"/>
        </w:rPr>
        <w:t>a</w:t>
      </w:r>
      <w:r w:rsidR="00585B22" w:rsidRPr="00585B22">
        <w:rPr>
          <w:rFonts w:ascii="Times New Roman" w:eastAsia="Times New Roman" w:hAnsi="Times New Roman"/>
          <w:sz w:val="24"/>
          <w:szCs w:val="24"/>
          <w:lang w:eastAsia="hr-HR"/>
        </w:rPr>
        <w:t xml:space="preserve"> trgovine </w:t>
      </w:r>
      <w:r>
        <w:rPr>
          <w:rFonts w:ascii="Times New Roman" w:eastAsia="Times New Roman" w:hAnsi="Times New Roman"/>
          <w:sz w:val="24"/>
          <w:szCs w:val="24"/>
          <w:lang w:eastAsia="hr-HR"/>
        </w:rPr>
        <w:t>s</w:t>
      </w:r>
      <w:r w:rsidRPr="00585B22">
        <w:rPr>
          <w:rFonts w:ascii="Times New Roman" w:eastAsia="Times New Roman" w:hAnsi="Times New Roman"/>
          <w:sz w:val="24"/>
          <w:szCs w:val="24"/>
          <w:lang w:eastAsia="hr-HR"/>
        </w:rPr>
        <w:t xml:space="preserve"> unutrašnje strane </w:t>
      </w:r>
      <w:r>
        <w:rPr>
          <w:rFonts w:ascii="Times New Roman" w:eastAsia="Times New Roman" w:hAnsi="Times New Roman"/>
          <w:sz w:val="24"/>
          <w:szCs w:val="24"/>
          <w:lang w:eastAsia="hr-HR"/>
        </w:rPr>
        <w:t>izloga u gornjoj trećini ostakljenog dijela</w:t>
      </w:r>
    </w:p>
    <w:p w14:paraId="2BE5350E" w14:textId="77777777" w:rsidR="00585B22" w:rsidRDefault="00464474"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naljepnice s</w:t>
      </w:r>
      <w:r w:rsidR="00585B22" w:rsidRPr="00585B22">
        <w:rPr>
          <w:rFonts w:ascii="Times New Roman" w:eastAsia="Times New Roman" w:hAnsi="Times New Roman"/>
          <w:sz w:val="24"/>
          <w:szCs w:val="24"/>
          <w:lang w:eastAsia="hr-HR"/>
        </w:rPr>
        <w:t xml:space="preserve"> podatcima tvrtke i ostalim zakonom propisanim elementima,</w:t>
      </w:r>
      <w:r>
        <w:rPr>
          <w:rFonts w:ascii="Times New Roman" w:eastAsia="Times New Roman" w:hAnsi="Times New Roman"/>
          <w:sz w:val="24"/>
          <w:szCs w:val="24"/>
          <w:lang w:eastAsia="hr-HR"/>
        </w:rPr>
        <w:t xml:space="preserve"> te </w:t>
      </w:r>
      <w:r w:rsidR="00585B22" w:rsidRPr="00585B22">
        <w:rPr>
          <w:rFonts w:ascii="Times New Roman" w:eastAsia="Times New Roman" w:hAnsi="Times New Roman"/>
          <w:sz w:val="24"/>
          <w:szCs w:val="24"/>
          <w:lang w:eastAsia="hr-HR"/>
        </w:rPr>
        <w:t>radno vrijeme na sredini ulaznih vrata</w:t>
      </w:r>
    </w:p>
    <w:p w14:paraId="1331356D" w14:textId="77777777" w:rsidR="00464474" w:rsidRDefault="00464474"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rasvjete unutar izloga (vanjska rasvjeta nije dozvoljena)</w:t>
      </w:r>
    </w:p>
    <w:p w14:paraId="61DB5A2E" w14:textId="77777777" w:rsidR="00464474" w:rsidRDefault="00464474"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video nadzora unutar objekta.</w:t>
      </w:r>
    </w:p>
    <w:p w14:paraId="371F90C5" w14:textId="77777777" w:rsidR="00464474" w:rsidRDefault="00464474" w:rsidP="006E7E10">
      <w:pPr>
        <w:spacing w:after="0" w:line="240" w:lineRule="auto"/>
        <w:jc w:val="both"/>
        <w:rPr>
          <w:rFonts w:ascii="Times New Roman" w:eastAsia="Times New Roman" w:hAnsi="Times New Roman"/>
          <w:sz w:val="24"/>
          <w:szCs w:val="24"/>
          <w:lang w:eastAsia="hr-HR"/>
        </w:rPr>
      </w:pPr>
    </w:p>
    <w:p w14:paraId="5101AB49" w14:textId="77777777" w:rsidR="00585B22" w:rsidRDefault="00464474"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2. PRVA </w:t>
      </w:r>
      <w:r w:rsidR="00585B22">
        <w:rPr>
          <w:rFonts w:ascii="Times New Roman" w:eastAsia="Times New Roman" w:hAnsi="Times New Roman"/>
          <w:sz w:val="24"/>
          <w:szCs w:val="24"/>
          <w:lang w:eastAsia="hr-HR"/>
        </w:rPr>
        <w:t xml:space="preserve">ZONA: </w:t>
      </w:r>
    </w:p>
    <w:p w14:paraId="4814E191" w14:textId="77777777" w:rsidR="00464474" w:rsidRDefault="00464474"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tende</w:t>
      </w:r>
    </w:p>
    <w:p w14:paraId="641E4D8B" w14:textId="77777777" w:rsidR="00CB26EC" w:rsidRPr="00585B22"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tipiziranih</w:t>
      </w:r>
      <w:r w:rsidRPr="00585B22">
        <w:rPr>
          <w:rFonts w:ascii="Times New Roman" w:eastAsia="Times New Roman" w:hAnsi="Times New Roman"/>
          <w:sz w:val="24"/>
          <w:szCs w:val="24"/>
          <w:lang w:eastAsia="hr-HR"/>
        </w:rPr>
        <w:t xml:space="preserve"> i defini</w:t>
      </w:r>
      <w:r>
        <w:rPr>
          <w:rFonts w:ascii="Times New Roman" w:eastAsia="Times New Roman" w:hAnsi="Times New Roman"/>
          <w:sz w:val="24"/>
          <w:szCs w:val="24"/>
          <w:lang w:eastAsia="hr-HR"/>
        </w:rPr>
        <w:t>ranih oznaka (naziv ulice, kućni broj i naziv spomenika kulture)</w:t>
      </w:r>
    </w:p>
    <w:p w14:paraId="7991AD7A" w14:textId="77777777" w:rsidR="00CB26EC" w:rsidRPr="00585B22"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585B22">
        <w:rPr>
          <w:rFonts w:ascii="Times New Roman" w:eastAsia="Times New Roman" w:hAnsi="Times New Roman"/>
          <w:sz w:val="24"/>
          <w:szCs w:val="24"/>
          <w:lang w:eastAsia="hr-HR"/>
        </w:rPr>
        <w:t>natpis</w:t>
      </w:r>
      <w:r>
        <w:rPr>
          <w:rFonts w:ascii="Times New Roman" w:eastAsia="Times New Roman" w:hAnsi="Times New Roman"/>
          <w:sz w:val="24"/>
          <w:szCs w:val="24"/>
          <w:lang w:eastAsia="hr-HR"/>
        </w:rPr>
        <w:t>a</w:t>
      </w:r>
      <w:r w:rsidRPr="00585B22">
        <w:rPr>
          <w:rFonts w:ascii="Times New Roman" w:eastAsia="Times New Roman" w:hAnsi="Times New Roman"/>
          <w:sz w:val="24"/>
          <w:szCs w:val="24"/>
          <w:lang w:eastAsia="hr-HR"/>
        </w:rPr>
        <w:t xml:space="preserve"> trgovine </w:t>
      </w:r>
      <w:r>
        <w:rPr>
          <w:rFonts w:ascii="Times New Roman" w:eastAsia="Times New Roman" w:hAnsi="Times New Roman"/>
          <w:sz w:val="24"/>
          <w:szCs w:val="24"/>
          <w:lang w:eastAsia="hr-HR"/>
        </w:rPr>
        <w:t>s</w:t>
      </w:r>
      <w:r w:rsidRPr="00585B22">
        <w:rPr>
          <w:rFonts w:ascii="Times New Roman" w:eastAsia="Times New Roman" w:hAnsi="Times New Roman"/>
          <w:sz w:val="24"/>
          <w:szCs w:val="24"/>
          <w:lang w:eastAsia="hr-HR"/>
        </w:rPr>
        <w:t xml:space="preserve"> unutrašnje strane </w:t>
      </w:r>
      <w:r>
        <w:rPr>
          <w:rFonts w:ascii="Times New Roman" w:eastAsia="Times New Roman" w:hAnsi="Times New Roman"/>
          <w:sz w:val="24"/>
          <w:szCs w:val="24"/>
          <w:lang w:eastAsia="hr-HR"/>
        </w:rPr>
        <w:t>izloga u gornjoj trećini ostakljenog dijela</w:t>
      </w:r>
    </w:p>
    <w:p w14:paraId="64B9154F" w14:textId="77777777" w:rsidR="00CB26EC"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naljepnice s</w:t>
      </w:r>
      <w:r w:rsidRPr="00585B22">
        <w:rPr>
          <w:rFonts w:ascii="Times New Roman" w:eastAsia="Times New Roman" w:hAnsi="Times New Roman"/>
          <w:sz w:val="24"/>
          <w:szCs w:val="24"/>
          <w:lang w:eastAsia="hr-HR"/>
        </w:rPr>
        <w:t xml:space="preserve"> podatcima tvrtke i ostalim zakonom propisanim elementima,</w:t>
      </w:r>
      <w:r>
        <w:rPr>
          <w:rFonts w:ascii="Times New Roman" w:eastAsia="Times New Roman" w:hAnsi="Times New Roman"/>
          <w:sz w:val="24"/>
          <w:szCs w:val="24"/>
          <w:lang w:eastAsia="hr-HR"/>
        </w:rPr>
        <w:t xml:space="preserve"> te </w:t>
      </w:r>
      <w:r w:rsidRPr="00585B22">
        <w:rPr>
          <w:rFonts w:ascii="Times New Roman" w:eastAsia="Times New Roman" w:hAnsi="Times New Roman"/>
          <w:sz w:val="24"/>
          <w:szCs w:val="24"/>
          <w:lang w:eastAsia="hr-HR"/>
        </w:rPr>
        <w:t>radno vrijeme na sredini ulaznih vrata</w:t>
      </w:r>
    </w:p>
    <w:p w14:paraId="2B73586F" w14:textId="77777777" w:rsidR="00CB26EC"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rasvjete unutar izloga (vanjska rasvjeta nije dozvoljena)</w:t>
      </w:r>
    </w:p>
    <w:p w14:paraId="031460E9" w14:textId="77777777" w:rsidR="00CB26EC"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video nadzora unutar objekta.</w:t>
      </w:r>
    </w:p>
    <w:p w14:paraId="3FD6822B" w14:textId="77777777" w:rsidR="00464474" w:rsidRDefault="00464474" w:rsidP="006E7E10">
      <w:pPr>
        <w:spacing w:after="0" w:line="240" w:lineRule="auto"/>
        <w:jc w:val="both"/>
        <w:rPr>
          <w:rFonts w:ascii="Times New Roman" w:eastAsia="Times New Roman" w:hAnsi="Times New Roman"/>
          <w:sz w:val="24"/>
          <w:szCs w:val="24"/>
          <w:lang w:eastAsia="hr-HR"/>
        </w:rPr>
      </w:pPr>
    </w:p>
    <w:p w14:paraId="234C75F4" w14:textId="77777777" w:rsidR="00585B22" w:rsidRDefault="00464474"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3. DRUGA </w:t>
      </w:r>
      <w:r w:rsidR="00585B22">
        <w:rPr>
          <w:rFonts w:ascii="Times New Roman" w:eastAsia="Times New Roman" w:hAnsi="Times New Roman"/>
          <w:sz w:val="24"/>
          <w:szCs w:val="24"/>
          <w:lang w:eastAsia="hr-HR"/>
        </w:rPr>
        <w:t xml:space="preserve">ZONA: </w:t>
      </w:r>
    </w:p>
    <w:p w14:paraId="4755E350" w14:textId="77777777" w:rsidR="00CB26EC"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tende</w:t>
      </w:r>
    </w:p>
    <w:p w14:paraId="44FE4D74" w14:textId="77777777" w:rsidR="00CB26EC" w:rsidRPr="00585B22"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tipiziranih</w:t>
      </w:r>
      <w:r w:rsidRPr="00585B22">
        <w:rPr>
          <w:rFonts w:ascii="Times New Roman" w:eastAsia="Times New Roman" w:hAnsi="Times New Roman"/>
          <w:sz w:val="24"/>
          <w:szCs w:val="24"/>
          <w:lang w:eastAsia="hr-HR"/>
        </w:rPr>
        <w:t xml:space="preserve"> i defini</w:t>
      </w:r>
      <w:r>
        <w:rPr>
          <w:rFonts w:ascii="Times New Roman" w:eastAsia="Times New Roman" w:hAnsi="Times New Roman"/>
          <w:sz w:val="24"/>
          <w:szCs w:val="24"/>
          <w:lang w:eastAsia="hr-HR"/>
        </w:rPr>
        <w:t>ranih oznaka (naziv ulice, kućni broj i naziv spomenika kulture)</w:t>
      </w:r>
    </w:p>
    <w:p w14:paraId="6AEE295D" w14:textId="77777777" w:rsidR="00CB26EC" w:rsidRPr="00585B22"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585B22">
        <w:rPr>
          <w:rFonts w:ascii="Times New Roman" w:eastAsia="Times New Roman" w:hAnsi="Times New Roman"/>
          <w:sz w:val="24"/>
          <w:szCs w:val="24"/>
          <w:lang w:eastAsia="hr-HR"/>
        </w:rPr>
        <w:t>natpis</w:t>
      </w:r>
      <w:r>
        <w:rPr>
          <w:rFonts w:ascii="Times New Roman" w:eastAsia="Times New Roman" w:hAnsi="Times New Roman"/>
          <w:sz w:val="24"/>
          <w:szCs w:val="24"/>
          <w:lang w:eastAsia="hr-HR"/>
        </w:rPr>
        <w:t>a</w:t>
      </w:r>
      <w:r w:rsidRPr="00585B22">
        <w:rPr>
          <w:rFonts w:ascii="Times New Roman" w:eastAsia="Times New Roman" w:hAnsi="Times New Roman"/>
          <w:sz w:val="24"/>
          <w:szCs w:val="24"/>
          <w:lang w:eastAsia="hr-HR"/>
        </w:rPr>
        <w:t xml:space="preserve"> trgovine </w:t>
      </w:r>
    </w:p>
    <w:p w14:paraId="4DB5C6E7" w14:textId="77777777" w:rsidR="00CB26EC"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naljepnice s</w:t>
      </w:r>
      <w:r w:rsidRPr="00585B22">
        <w:rPr>
          <w:rFonts w:ascii="Times New Roman" w:eastAsia="Times New Roman" w:hAnsi="Times New Roman"/>
          <w:sz w:val="24"/>
          <w:szCs w:val="24"/>
          <w:lang w:eastAsia="hr-HR"/>
        </w:rPr>
        <w:t xml:space="preserve"> podatcima tvrtke i ostalim zakonom propisanim elementima,</w:t>
      </w:r>
      <w:r>
        <w:rPr>
          <w:rFonts w:ascii="Times New Roman" w:eastAsia="Times New Roman" w:hAnsi="Times New Roman"/>
          <w:sz w:val="24"/>
          <w:szCs w:val="24"/>
          <w:lang w:eastAsia="hr-HR"/>
        </w:rPr>
        <w:t xml:space="preserve"> te </w:t>
      </w:r>
      <w:r w:rsidRPr="00585B22">
        <w:rPr>
          <w:rFonts w:ascii="Times New Roman" w:eastAsia="Times New Roman" w:hAnsi="Times New Roman"/>
          <w:sz w:val="24"/>
          <w:szCs w:val="24"/>
          <w:lang w:eastAsia="hr-HR"/>
        </w:rPr>
        <w:t>radno vrijeme na sredini ulaznih vrata</w:t>
      </w:r>
    </w:p>
    <w:p w14:paraId="519C57F8" w14:textId="77777777" w:rsidR="00CB26EC"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rasvjete </w:t>
      </w:r>
    </w:p>
    <w:p w14:paraId="75E7ACF1" w14:textId="77777777" w:rsidR="00CB26EC"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video nadzora </w:t>
      </w:r>
    </w:p>
    <w:p w14:paraId="53E29050" w14:textId="77777777" w:rsidR="00E30EE2" w:rsidRDefault="00CB26EC"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sigurnosnih rešetki/kapaka</w:t>
      </w:r>
    </w:p>
    <w:p w14:paraId="35C72328" w14:textId="77777777" w:rsidR="00CB26EC" w:rsidRDefault="00E30EE2"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tipiziranih reklamnih A-stalaka i stalaka za meni</w:t>
      </w:r>
      <w:r w:rsidR="007A69C9">
        <w:rPr>
          <w:rFonts w:ascii="Times New Roman" w:eastAsia="Times New Roman" w:hAnsi="Times New Roman"/>
          <w:sz w:val="24"/>
          <w:szCs w:val="24"/>
          <w:lang w:eastAsia="hr-HR"/>
        </w:rPr>
        <w:t>.</w:t>
      </w:r>
    </w:p>
    <w:p w14:paraId="339C840F" w14:textId="77777777" w:rsidR="00CB26EC" w:rsidRDefault="00CB26EC" w:rsidP="006E7E10">
      <w:pPr>
        <w:spacing w:after="0" w:line="240" w:lineRule="auto"/>
        <w:jc w:val="both"/>
        <w:rPr>
          <w:rFonts w:ascii="Times New Roman" w:eastAsia="Times New Roman" w:hAnsi="Times New Roman"/>
          <w:sz w:val="24"/>
          <w:szCs w:val="24"/>
          <w:lang w:eastAsia="hr-HR"/>
        </w:rPr>
      </w:pPr>
    </w:p>
    <w:p w14:paraId="1682F4B7" w14:textId="77777777" w:rsidR="00C11FA6" w:rsidRDefault="00C11FA6" w:rsidP="006E7E10">
      <w:pPr>
        <w:spacing w:after="0" w:line="240" w:lineRule="auto"/>
        <w:jc w:val="both"/>
        <w:rPr>
          <w:rFonts w:ascii="Times New Roman" w:eastAsia="Times New Roman" w:hAnsi="Times New Roman"/>
          <w:kern w:val="2"/>
          <w:sz w:val="24"/>
          <w:szCs w:val="24"/>
          <w:lang w:eastAsia="hr-HR"/>
        </w:rPr>
      </w:pPr>
      <w:r w:rsidRPr="006C6844">
        <w:rPr>
          <w:rFonts w:ascii="Times New Roman" w:eastAsia="Times New Roman" w:hAnsi="Times New Roman"/>
          <w:kern w:val="2"/>
          <w:sz w:val="24"/>
          <w:szCs w:val="24"/>
          <w:lang w:eastAsia="hr-HR"/>
        </w:rPr>
        <w:t>Sredstva potpore dodjelj</w:t>
      </w:r>
      <w:r>
        <w:rPr>
          <w:rFonts w:ascii="Times New Roman" w:eastAsia="Times New Roman" w:hAnsi="Times New Roman"/>
          <w:kern w:val="2"/>
          <w:sz w:val="24"/>
          <w:szCs w:val="24"/>
          <w:lang w:eastAsia="hr-HR"/>
        </w:rPr>
        <w:t>uju se isključivo za troškove s</w:t>
      </w:r>
      <w:r w:rsidRPr="006C6844">
        <w:rPr>
          <w:rFonts w:ascii="Times New Roman" w:eastAsia="Times New Roman" w:hAnsi="Times New Roman"/>
          <w:kern w:val="2"/>
          <w:sz w:val="24"/>
          <w:szCs w:val="24"/>
          <w:lang w:eastAsia="hr-HR"/>
        </w:rPr>
        <w:t xml:space="preserve"> datumom fakture nakon </w:t>
      </w:r>
      <w:r>
        <w:rPr>
          <w:rFonts w:ascii="Times New Roman" w:eastAsia="Times New Roman" w:hAnsi="Times New Roman"/>
          <w:kern w:val="2"/>
          <w:sz w:val="24"/>
          <w:szCs w:val="24"/>
          <w:lang w:eastAsia="hr-HR"/>
        </w:rPr>
        <w:t>1. kolovoza 2020</w:t>
      </w:r>
      <w:r w:rsidRPr="006C6844">
        <w:rPr>
          <w:rFonts w:ascii="Times New Roman" w:eastAsia="Times New Roman" w:hAnsi="Times New Roman"/>
          <w:kern w:val="2"/>
          <w:sz w:val="24"/>
          <w:szCs w:val="24"/>
          <w:lang w:eastAsia="hr-HR"/>
        </w:rPr>
        <w:t>. godine.</w:t>
      </w:r>
    </w:p>
    <w:p w14:paraId="38F2CBF9" w14:textId="77777777" w:rsidR="00C11FA6" w:rsidRDefault="00C11FA6" w:rsidP="006E7E10">
      <w:pPr>
        <w:spacing w:after="0" w:line="240" w:lineRule="auto"/>
        <w:jc w:val="both"/>
        <w:rPr>
          <w:rFonts w:ascii="Times New Roman" w:eastAsia="Times New Roman" w:hAnsi="Times New Roman"/>
          <w:sz w:val="24"/>
          <w:szCs w:val="24"/>
          <w:lang w:eastAsia="hr-HR"/>
        </w:rPr>
      </w:pPr>
    </w:p>
    <w:p w14:paraId="5587F1D6" w14:textId="77777777" w:rsidR="007A69C9" w:rsidRPr="007A69C9" w:rsidRDefault="00E30EE2" w:rsidP="006E7E10">
      <w:pPr>
        <w:spacing w:after="0" w:line="240" w:lineRule="auto"/>
        <w:rPr>
          <w:rFonts w:ascii="Times New Roman" w:hAnsi="Times New Roman"/>
          <w:i/>
          <w:sz w:val="24"/>
          <w:szCs w:val="24"/>
          <w:lang w:eastAsia="hr-HR"/>
        </w:rPr>
      </w:pPr>
      <w:r>
        <w:rPr>
          <w:rFonts w:ascii="Times New Roman" w:hAnsi="Times New Roman"/>
          <w:sz w:val="24"/>
          <w:szCs w:val="24"/>
          <w:lang w:eastAsia="hr-HR"/>
        </w:rPr>
        <w:t xml:space="preserve">Svi elementi urbane opreme moraju biti </w:t>
      </w:r>
      <w:r w:rsidR="00663AD3">
        <w:rPr>
          <w:rFonts w:ascii="Times New Roman" w:hAnsi="Times New Roman"/>
          <w:sz w:val="24"/>
          <w:szCs w:val="24"/>
          <w:lang w:eastAsia="hr-HR"/>
        </w:rPr>
        <w:t xml:space="preserve">postavljeni </w:t>
      </w:r>
      <w:r>
        <w:rPr>
          <w:rFonts w:ascii="Times New Roman" w:hAnsi="Times New Roman"/>
          <w:sz w:val="24"/>
          <w:szCs w:val="24"/>
          <w:lang w:eastAsia="hr-HR"/>
        </w:rPr>
        <w:t xml:space="preserve">u skladu s </w:t>
      </w:r>
      <w:r w:rsidRPr="007A69C9">
        <w:rPr>
          <w:rFonts w:ascii="Times New Roman" w:hAnsi="Times New Roman"/>
          <w:i/>
          <w:sz w:val="24"/>
          <w:szCs w:val="24"/>
          <w:lang w:eastAsia="hr-HR"/>
        </w:rPr>
        <w:t>Elaboratom urbane opreme starogradske jezgre grada Poreča</w:t>
      </w:r>
      <w:r w:rsidR="007A69C9" w:rsidRPr="007A69C9">
        <w:rPr>
          <w:rFonts w:ascii="Times New Roman" w:hAnsi="Times New Roman"/>
          <w:i/>
          <w:sz w:val="24"/>
          <w:szCs w:val="24"/>
          <w:lang w:eastAsia="hr-HR"/>
        </w:rPr>
        <w:t>.</w:t>
      </w:r>
    </w:p>
    <w:p w14:paraId="5B558B89" w14:textId="77777777" w:rsidR="00585B22" w:rsidRDefault="00107332" w:rsidP="006E7E10">
      <w:pPr>
        <w:spacing w:after="0" w:line="240" w:lineRule="auto"/>
        <w:rPr>
          <w:rFonts w:ascii="Times New Roman" w:hAnsi="Times New Roman"/>
          <w:sz w:val="24"/>
          <w:szCs w:val="24"/>
          <w:lang w:eastAsia="hr-HR"/>
        </w:rPr>
      </w:pPr>
      <w:hyperlink r:id="rId9" w:history="1">
        <w:r w:rsidR="007A69C9" w:rsidRPr="00DD1EC4">
          <w:rPr>
            <w:rStyle w:val="Hiperveza"/>
            <w:rFonts w:ascii="Times New Roman" w:hAnsi="Times New Roman"/>
            <w:sz w:val="24"/>
            <w:szCs w:val="24"/>
            <w:lang w:eastAsia="hr-HR"/>
          </w:rPr>
          <w:t>https://www.stan-porec.hr/wpcontent/uploads/2021/05/elaborat_urbane_opreme.pdf</w:t>
        </w:r>
      </w:hyperlink>
      <w:r w:rsidR="007A69C9">
        <w:rPr>
          <w:rFonts w:ascii="Times New Roman" w:hAnsi="Times New Roman"/>
          <w:sz w:val="24"/>
          <w:szCs w:val="24"/>
          <w:lang w:eastAsia="hr-HR"/>
        </w:rPr>
        <w:t xml:space="preserve"> </w:t>
      </w:r>
    </w:p>
    <w:p w14:paraId="7BD6FD14" w14:textId="77777777" w:rsidR="00C11FA6" w:rsidRDefault="00C11FA6" w:rsidP="006E7E10">
      <w:pPr>
        <w:spacing w:after="0" w:line="240" w:lineRule="auto"/>
        <w:rPr>
          <w:rFonts w:ascii="Times New Roman" w:hAnsi="Times New Roman"/>
          <w:sz w:val="24"/>
          <w:szCs w:val="24"/>
          <w:lang w:eastAsia="hr-HR"/>
        </w:rPr>
      </w:pPr>
    </w:p>
    <w:p w14:paraId="01B7E134" w14:textId="77777777" w:rsidR="00A96575" w:rsidRDefault="007A69C9" w:rsidP="006E7E10">
      <w:pPr>
        <w:spacing w:after="0" w:line="240" w:lineRule="auto"/>
        <w:rPr>
          <w:rFonts w:ascii="Times New Roman" w:hAnsi="Times New Roman"/>
          <w:sz w:val="24"/>
          <w:szCs w:val="24"/>
          <w:lang w:eastAsia="hr-HR"/>
        </w:rPr>
      </w:pPr>
      <w:r>
        <w:rPr>
          <w:rFonts w:ascii="Times New Roman" w:hAnsi="Times New Roman"/>
          <w:sz w:val="24"/>
          <w:szCs w:val="24"/>
          <w:lang w:eastAsia="hr-HR"/>
        </w:rPr>
        <w:t xml:space="preserve">Za postavljanje bilo kojeg elementa urbane opreme potrebno je Rješenje Uprave za zaštitu kulturne baštine - Konzervatorskog odjela u Puli. </w:t>
      </w:r>
    </w:p>
    <w:p w14:paraId="064741F7" w14:textId="77777777" w:rsidR="00A96575" w:rsidRDefault="00A96575" w:rsidP="006E7E10">
      <w:pPr>
        <w:spacing w:after="0" w:line="240" w:lineRule="auto"/>
        <w:rPr>
          <w:rFonts w:ascii="Times New Roman" w:hAnsi="Times New Roman"/>
          <w:sz w:val="24"/>
          <w:szCs w:val="24"/>
          <w:lang w:eastAsia="hr-HR"/>
        </w:rPr>
      </w:pPr>
    </w:p>
    <w:p w14:paraId="76BA4B70" w14:textId="77777777" w:rsidR="007A69C9" w:rsidRDefault="00A96575" w:rsidP="006E7E10">
      <w:pPr>
        <w:spacing w:after="0" w:line="240" w:lineRule="auto"/>
        <w:rPr>
          <w:rFonts w:ascii="Times New Roman" w:hAnsi="Times New Roman"/>
          <w:sz w:val="24"/>
          <w:szCs w:val="24"/>
          <w:lang w:eastAsia="hr-HR"/>
        </w:rPr>
      </w:pPr>
      <w:r>
        <w:rPr>
          <w:rFonts w:ascii="Times New Roman" w:hAnsi="Times New Roman"/>
          <w:sz w:val="24"/>
          <w:szCs w:val="24"/>
          <w:lang w:eastAsia="hr-HR"/>
        </w:rPr>
        <w:t xml:space="preserve">Potporu je moguće ostvariti ako su zadovoljeni svi kriteriji iz rješenja </w:t>
      </w:r>
      <w:r w:rsidR="007A69C9">
        <w:rPr>
          <w:rFonts w:ascii="Times New Roman" w:hAnsi="Times New Roman"/>
          <w:sz w:val="24"/>
          <w:szCs w:val="24"/>
          <w:lang w:eastAsia="hr-HR"/>
        </w:rPr>
        <w:t xml:space="preserve"> </w:t>
      </w:r>
      <w:r>
        <w:rPr>
          <w:rFonts w:ascii="Times New Roman" w:hAnsi="Times New Roman"/>
          <w:sz w:val="24"/>
          <w:szCs w:val="24"/>
          <w:lang w:eastAsia="hr-HR"/>
        </w:rPr>
        <w:t>Konzervatorskog odjela u Puli za postavljanje urbane opreme.</w:t>
      </w:r>
    </w:p>
    <w:p w14:paraId="63ED0D0C" w14:textId="77777777" w:rsidR="007A69C9" w:rsidRDefault="007A69C9" w:rsidP="006E7E10">
      <w:pPr>
        <w:spacing w:after="0" w:line="240" w:lineRule="auto"/>
        <w:rPr>
          <w:rFonts w:ascii="Times New Roman" w:hAnsi="Times New Roman"/>
          <w:sz w:val="24"/>
          <w:szCs w:val="24"/>
          <w:lang w:eastAsia="hr-HR"/>
        </w:rPr>
      </w:pPr>
    </w:p>
    <w:p w14:paraId="181A82B8" w14:textId="77777777" w:rsidR="00C11FA6" w:rsidRDefault="00C11FA6" w:rsidP="006E7E10">
      <w:pPr>
        <w:spacing w:after="0" w:line="240" w:lineRule="auto"/>
        <w:jc w:val="center"/>
        <w:rPr>
          <w:rStyle w:val="Referencakomentara"/>
        </w:rPr>
      </w:pPr>
    </w:p>
    <w:p w14:paraId="4C157BE6" w14:textId="77777777" w:rsidR="00155520" w:rsidRPr="00F82007" w:rsidRDefault="00155520" w:rsidP="006E7E10">
      <w:pPr>
        <w:spacing w:after="0" w:line="240" w:lineRule="auto"/>
        <w:jc w:val="center"/>
        <w:rPr>
          <w:rFonts w:ascii="Times New Roman" w:eastAsia="Times New Roman" w:hAnsi="Times New Roman"/>
          <w:b/>
          <w:sz w:val="24"/>
          <w:szCs w:val="24"/>
          <w:lang w:eastAsia="hr-HR"/>
        </w:rPr>
      </w:pPr>
      <w:r w:rsidRPr="006C6844">
        <w:rPr>
          <w:rFonts w:ascii="Times New Roman" w:eastAsia="Times New Roman" w:hAnsi="Times New Roman"/>
          <w:b/>
          <w:sz w:val="24"/>
          <w:szCs w:val="24"/>
          <w:lang w:eastAsia="hr-HR"/>
        </w:rPr>
        <w:t xml:space="preserve">Članak </w:t>
      </w:r>
      <w:r>
        <w:rPr>
          <w:rFonts w:ascii="Times New Roman" w:eastAsia="Times New Roman" w:hAnsi="Times New Roman"/>
          <w:b/>
          <w:sz w:val="24"/>
          <w:szCs w:val="24"/>
          <w:lang w:eastAsia="hr-HR"/>
        </w:rPr>
        <w:t>4</w:t>
      </w:r>
      <w:r w:rsidRPr="006C6844">
        <w:rPr>
          <w:rFonts w:ascii="Times New Roman" w:eastAsia="Times New Roman" w:hAnsi="Times New Roman"/>
          <w:b/>
          <w:sz w:val="24"/>
          <w:szCs w:val="24"/>
          <w:lang w:eastAsia="hr-HR"/>
        </w:rPr>
        <w:t>.</w:t>
      </w:r>
    </w:p>
    <w:p w14:paraId="6F3F0317" w14:textId="77777777" w:rsidR="00155520" w:rsidRPr="006C6844" w:rsidRDefault="00155520"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N</w:t>
      </w:r>
      <w:r w:rsidRPr="006C6844">
        <w:rPr>
          <w:rFonts w:ascii="Times New Roman" w:eastAsia="Times New Roman" w:hAnsi="Times New Roman"/>
          <w:sz w:val="24"/>
          <w:szCs w:val="24"/>
          <w:lang w:eastAsia="hr-HR"/>
        </w:rPr>
        <w:t>ovčane potpore koje su predmet ovog Programa dodjeljuju se na temelju provedenog postupka i kriterija propisanih ovim Programom.</w:t>
      </w:r>
    </w:p>
    <w:p w14:paraId="5F666FB5" w14:textId="77777777" w:rsidR="00155520" w:rsidRPr="006C6844" w:rsidRDefault="00155520" w:rsidP="006E7E10">
      <w:pPr>
        <w:spacing w:after="0" w:line="240" w:lineRule="auto"/>
        <w:jc w:val="both"/>
        <w:rPr>
          <w:rFonts w:ascii="Times New Roman" w:eastAsia="Times New Roman" w:hAnsi="Times New Roman"/>
          <w:sz w:val="24"/>
          <w:szCs w:val="24"/>
          <w:lang w:eastAsia="hr-HR"/>
        </w:rPr>
      </w:pPr>
    </w:p>
    <w:p w14:paraId="77D85163" w14:textId="77777777" w:rsidR="00155520" w:rsidRPr="00611536" w:rsidRDefault="00155520" w:rsidP="006E7E10">
      <w:pPr>
        <w:pStyle w:val="Tekstkomentara"/>
        <w:jc w:val="both"/>
        <w:rPr>
          <w:rFonts w:ascii="Times New Roman" w:hAnsi="Times New Roman"/>
          <w:sz w:val="24"/>
          <w:szCs w:val="24"/>
        </w:rPr>
      </w:pPr>
      <w:r w:rsidRPr="006C6844">
        <w:rPr>
          <w:rFonts w:ascii="Times New Roman" w:hAnsi="Times New Roman"/>
          <w:sz w:val="24"/>
          <w:szCs w:val="24"/>
        </w:rPr>
        <w:t>Dokumentacija potrebna za prijavu na ovaj Program navedena je u zahtjevu za dodjelu potpore</w:t>
      </w:r>
      <w:r w:rsidRPr="006C6844">
        <w:rPr>
          <w:rFonts w:ascii="Times New Roman" w:eastAsia="Times New Roman" w:hAnsi="Times New Roman"/>
          <w:sz w:val="24"/>
          <w:szCs w:val="24"/>
          <w:lang w:eastAsia="hr-HR"/>
        </w:rPr>
        <w:t xml:space="preserve"> a</w:t>
      </w:r>
      <w:r>
        <w:rPr>
          <w:rFonts w:ascii="Times New Roman" w:eastAsia="Times New Roman" w:hAnsi="Times New Roman"/>
          <w:sz w:val="24"/>
          <w:szCs w:val="24"/>
          <w:lang w:eastAsia="hr-HR"/>
        </w:rPr>
        <w:t xml:space="preserve"> zahtjevi se rješavaju</w:t>
      </w:r>
      <w:r w:rsidRPr="006C6844">
        <w:rPr>
          <w:rFonts w:ascii="Times New Roman" w:eastAsia="Times New Roman" w:hAnsi="Times New Roman"/>
          <w:sz w:val="24"/>
          <w:szCs w:val="24"/>
          <w:lang w:eastAsia="hr-HR"/>
        </w:rPr>
        <w:t xml:space="preserve"> prema redoslijedu </w:t>
      </w:r>
      <w:r w:rsidRPr="00611536">
        <w:rPr>
          <w:rFonts w:ascii="Times New Roman" w:eastAsia="Times New Roman" w:hAnsi="Times New Roman"/>
          <w:sz w:val="24"/>
          <w:szCs w:val="24"/>
          <w:lang w:eastAsia="hr-HR"/>
        </w:rPr>
        <w:t xml:space="preserve">prispijeća i do iskorištenja sredstava planiranih u Proračunu za tu namjenu, a najdulje do </w:t>
      </w:r>
      <w:r w:rsidR="0011139D">
        <w:rPr>
          <w:rFonts w:ascii="Times New Roman" w:eastAsia="Times New Roman" w:hAnsi="Times New Roman"/>
          <w:sz w:val="24"/>
          <w:szCs w:val="24"/>
          <w:lang w:eastAsia="hr-HR"/>
        </w:rPr>
        <w:t>15</w:t>
      </w:r>
      <w:r w:rsidR="00063367">
        <w:rPr>
          <w:rFonts w:ascii="Times New Roman" w:eastAsia="Times New Roman" w:hAnsi="Times New Roman"/>
          <w:sz w:val="24"/>
          <w:szCs w:val="24"/>
          <w:lang w:eastAsia="hr-HR"/>
        </w:rPr>
        <w:t>. studenog 2024. godine</w:t>
      </w:r>
      <w:r w:rsidRPr="00611536">
        <w:rPr>
          <w:rFonts w:ascii="Times New Roman" w:eastAsia="Times New Roman" w:hAnsi="Times New Roman"/>
          <w:sz w:val="24"/>
          <w:szCs w:val="24"/>
          <w:lang w:eastAsia="hr-HR"/>
        </w:rPr>
        <w:t xml:space="preserve">. </w:t>
      </w:r>
    </w:p>
    <w:p w14:paraId="40B72C9D" w14:textId="77777777" w:rsidR="00155520" w:rsidRDefault="00155520" w:rsidP="00155520">
      <w:pPr>
        <w:spacing w:after="0" w:line="240" w:lineRule="auto"/>
        <w:jc w:val="both"/>
        <w:rPr>
          <w:rFonts w:ascii="Times New Roman" w:eastAsia="Times New Roman" w:hAnsi="Times New Roman"/>
          <w:sz w:val="24"/>
          <w:szCs w:val="24"/>
          <w:lang w:eastAsia="hr-HR"/>
        </w:rPr>
      </w:pPr>
      <w:r w:rsidRPr="006C6844">
        <w:rPr>
          <w:rFonts w:ascii="Times New Roman" w:eastAsia="Times New Roman" w:hAnsi="Times New Roman"/>
          <w:sz w:val="24"/>
          <w:szCs w:val="24"/>
          <w:lang w:eastAsia="hr-HR"/>
        </w:rPr>
        <w:t>Nepotpuni zahtjevi se ne razmatraju.</w:t>
      </w:r>
    </w:p>
    <w:p w14:paraId="4E37615F"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p>
    <w:p w14:paraId="3D9F474A"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r w:rsidRPr="006C6844">
        <w:rPr>
          <w:rFonts w:ascii="Times New Roman" w:eastAsia="Times New Roman" w:hAnsi="Times New Roman"/>
          <w:sz w:val="24"/>
          <w:szCs w:val="24"/>
          <w:lang w:eastAsia="hr-HR"/>
        </w:rPr>
        <w:t>Grad Poreč-Parenzo može zatražiti od podnositelja zahtjeva dodatnu dokumentaciju, kako bi se dokazalo ispunjavanje uvjeta za dodjelu potpora utvrđenih ovim Programom.</w:t>
      </w:r>
    </w:p>
    <w:p w14:paraId="227EAA31"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p>
    <w:p w14:paraId="7053D823"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r w:rsidRPr="006C6844">
        <w:rPr>
          <w:rFonts w:ascii="Times New Roman" w:eastAsia="Times New Roman" w:hAnsi="Times New Roman"/>
          <w:sz w:val="24"/>
          <w:szCs w:val="24"/>
          <w:lang w:eastAsia="hr-HR"/>
        </w:rPr>
        <w:t>Zabranjeno je dvostruko financiranje aktivnosti i projekata iz drugih programa ili sustava financiranja iz javnih sredstava državnog pror</w:t>
      </w:r>
      <w:r w:rsidR="005201A7">
        <w:rPr>
          <w:rFonts w:ascii="Times New Roman" w:eastAsia="Times New Roman" w:hAnsi="Times New Roman"/>
          <w:sz w:val="24"/>
          <w:szCs w:val="24"/>
          <w:lang w:eastAsia="hr-HR"/>
        </w:rPr>
        <w:t>ačuna i/ili proračuna Europske u</w:t>
      </w:r>
      <w:r w:rsidRPr="006C6844">
        <w:rPr>
          <w:rFonts w:ascii="Times New Roman" w:eastAsia="Times New Roman" w:hAnsi="Times New Roman"/>
          <w:sz w:val="24"/>
          <w:szCs w:val="24"/>
          <w:lang w:eastAsia="hr-HR"/>
        </w:rPr>
        <w:t>nije.</w:t>
      </w:r>
    </w:p>
    <w:p w14:paraId="5B97BBB6"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p>
    <w:p w14:paraId="67091ED7" w14:textId="77777777" w:rsidR="00155520" w:rsidRPr="006C6844" w:rsidRDefault="00155520" w:rsidP="00155520">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b/>
          <w:sz w:val="24"/>
          <w:szCs w:val="24"/>
          <w:lang w:eastAsia="hr-HR"/>
        </w:rPr>
        <w:t>Članak 5</w:t>
      </w:r>
      <w:r w:rsidRPr="006C6844">
        <w:rPr>
          <w:rFonts w:ascii="Times New Roman" w:eastAsia="Times New Roman" w:hAnsi="Times New Roman"/>
          <w:b/>
          <w:sz w:val="24"/>
          <w:szCs w:val="24"/>
          <w:lang w:eastAsia="hr-HR"/>
        </w:rPr>
        <w:t>.</w:t>
      </w:r>
    </w:p>
    <w:p w14:paraId="63F10342" w14:textId="77777777" w:rsidR="00155520" w:rsidRDefault="00155520" w:rsidP="00155520">
      <w:pPr>
        <w:spacing w:after="0" w:line="240" w:lineRule="auto"/>
        <w:jc w:val="both"/>
        <w:rPr>
          <w:rFonts w:ascii="Times New Roman" w:eastAsia="Times New Roman" w:hAnsi="Times New Roman"/>
          <w:sz w:val="24"/>
          <w:szCs w:val="24"/>
          <w:lang w:val="x-none" w:eastAsia="hr-HR"/>
        </w:rPr>
      </w:pPr>
      <w:r>
        <w:rPr>
          <w:rFonts w:ascii="Times New Roman" w:eastAsia="Times New Roman" w:hAnsi="Times New Roman"/>
          <w:sz w:val="24"/>
          <w:szCs w:val="24"/>
          <w:lang w:eastAsia="hr-HR"/>
        </w:rPr>
        <w:t>N</w:t>
      </w:r>
      <w:r w:rsidRPr="006C6844">
        <w:rPr>
          <w:rFonts w:ascii="Times New Roman" w:eastAsia="Times New Roman" w:hAnsi="Times New Roman"/>
          <w:sz w:val="24"/>
          <w:szCs w:val="24"/>
          <w:lang w:eastAsia="hr-HR"/>
        </w:rPr>
        <w:t xml:space="preserve">ovčane potpore koje su predmet ovog Programa </w:t>
      </w:r>
      <w:r w:rsidRPr="006C6844">
        <w:rPr>
          <w:rFonts w:ascii="Times New Roman" w:eastAsia="Times New Roman" w:hAnsi="Times New Roman"/>
          <w:sz w:val="24"/>
          <w:szCs w:val="24"/>
          <w:lang w:val="x-none" w:eastAsia="hr-HR"/>
        </w:rPr>
        <w:t xml:space="preserve">dodjeljuju se </w:t>
      </w:r>
      <w:r w:rsidRPr="006C6844">
        <w:rPr>
          <w:rFonts w:ascii="Times New Roman" w:eastAsia="Times New Roman" w:hAnsi="Times New Roman"/>
          <w:sz w:val="24"/>
          <w:szCs w:val="24"/>
          <w:lang w:eastAsia="hr-HR"/>
        </w:rPr>
        <w:t>n</w:t>
      </w:r>
      <w:r w:rsidRPr="006C6844">
        <w:rPr>
          <w:rFonts w:ascii="Times New Roman" w:eastAsia="Times New Roman" w:hAnsi="Times New Roman"/>
          <w:sz w:val="24"/>
          <w:szCs w:val="24"/>
          <w:lang w:val="x-none" w:eastAsia="hr-HR"/>
        </w:rPr>
        <w:t xml:space="preserve">a temelju javnog poziva koji raspisuje </w:t>
      </w:r>
      <w:r w:rsidRPr="006C6844">
        <w:rPr>
          <w:rFonts w:ascii="Times New Roman" w:eastAsia="Times New Roman" w:hAnsi="Times New Roman"/>
          <w:sz w:val="24"/>
          <w:szCs w:val="24"/>
          <w:lang w:eastAsia="hr-HR"/>
        </w:rPr>
        <w:t>G</w:t>
      </w:r>
      <w:proofErr w:type="spellStart"/>
      <w:r w:rsidRPr="006C6844">
        <w:rPr>
          <w:rFonts w:ascii="Times New Roman" w:eastAsia="Times New Roman" w:hAnsi="Times New Roman"/>
          <w:sz w:val="24"/>
          <w:szCs w:val="24"/>
          <w:lang w:val="x-none" w:eastAsia="hr-HR"/>
        </w:rPr>
        <w:t>radonačelnik</w:t>
      </w:r>
      <w:proofErr w:type="spellEnd"/>
      <w:r w:rsidRPr="006C6844">
        <w:rPr>
          <w:rFonts w:ascii="Times New Roman" w:eastAsia="Times New Roman" w:hAnsi="Times New Roman"/>
          <w:sz w:val="24"/>
          <w:szCs w:val="24"/>
          <w:lang w:val="x-none" w:eastAsia="hr-HR"/>
        </w:rPr>
        <w:t xml:space="preserve"> Grada Poreča-Parenzo.</w:t>
      </w:r>
    </w:p>
    <w:p w14:paraId="3016DD0F" w14:textId="77777777" w:rsidR="00155520" w:rsidRDefault="00155520" w:rsidP="00155520">
      <w:pPr>
        <w:spacing w:after="0" w:line="240" w:lineRule="auto"/>
        <w:jc w:val="both"/>
        <w:rPr>
          <w:rFonts w:ascii="Times New Roman" w:eastAsia="Times New Roman" w:hAnsi="Times New Roman"/>
          <w:sz w:val="24"/>
          <w:szCs w:val="24"/>
          <w:lang w:eastAsia="hr-HR"/>
        </w:rPr>
      </w:pPr>
    </w:p>
    <w:p w14:paraId="782B595E" w14:textId="77777777" w:rsidR="00155520" w:rsidRDefault="00155520" w:rsidP="00155520">
      <w:pPr>
        <w:spacing w:after="0" w:line="240" w:lineRule="auto"/>
        <w:jc w:val="both"/>
        <w:rPr>
          <w:rFonts w:ascii="Times New Roman" w:eastAsia="Times New Roman" w:hAnsi="Times New Roman"/>
          <w:sz w:val="24"/>
          <w:szCs w:val="24"/>
          <w:lang w:eastAsia="hr-HR"/>
        </w:rPr>
      </w:pPr>
      <w:r w:rsidRPr="006C6844">
        <w:rPr>
          <w:rFonts w:ascii="Times New Roman" w:eastAsia="Times New Roman" w:hAnsi="Times New Roman"/>
          <w:sz w:val="24"/>
          <w:szCs w:val="24"/>
          <w:lang w:val="x-none" w:eastAsia="hr-HR"/>
        </w:rPr>
        <w:t>Javni poziv sadrži:</w:t>
      </w:r>
    </w:p>
    <w:p w14:paraId="321071F2" w14:textId="77777777" w:rsidR="00155520" w:rsidRDefault="00155520" w:rsidP="00155520">
      <w:pPr>
        <w:pStyle w:val="Odlomakpopisa"/>
        <w:numPr>
          <w:ilvl w:val="0"/>
          <w:numId w:val="3"/>
        </w:numPr>
        <w:spacing w:after="0" w:line="240" w:lineRule="auto"/>
        <w:jc w:val="both"/>
        <w:rPr>
          <w:rFonts w:ascii="Times New Roman" w:eastAsia="Times New Roman" w:hAnsi="Times New Roman"/>
          <w:sz w:val="24"/>
          <w:szCs w:val="24"/>
          <w:lang w:eastAsia="hr-HR"/>
        </w:rPr>
      </w:pPr>
      <w:r w:rsidRPr="0076633A">
        <w:rPr>
          <w:rFonts w:ascii="Times New Roman" w:eastAsia="Times New Roman" w:hAnsi="Times New Roman"/>
          <w:sz w:val="24"/>
          <w:szCs w:val="24"/>
          <w:lang w:val="x-none" w:eastAsia="hr-HR"/>
        </w:rPr>
        <w:t xml:space="preserve">naziv tijela koje objavljuje poziv, </w:t>
      </w:r>
    </w:p>
    <w:p w14:paraId="3BF02210" w14:textId="77777777" w:rsidR="00155520" w:rsidRDefault="00155520" w:rsidP="00155520">
      <w:pPr>
        <w:pStyle w:val="Odlomakpopisa"/>
        <w:numPr>
          <w:ilvl w:val="0"/>
          <w:numId w:val="3"/>
        </w:numPr>
        <w:spacing w:after="0" w:line="240" w:lineRule="auto"/>
        <w:jc w:val="both"/>
        <w:rPr>
          <w:rFonts w:ascii="Times New Roman" w:eastAsia="Times New Roman" w:hAnsi="Times New Roman"/>
          <w:sz w:val="24"/>
          <w:szCs w:val="24"/>
          <w:lang w:eastAsia="hr-HR"/>
        </w:rPr>
      </w:pPr>
      <w:r w:rsidRPr="0076633A">
        <w:rPr>
          <w:rFonts w:ascii="Times New Roman" w:eastAsia="Times New Roman" w:hAnsi="Times New Roman"/>
          <w:sz w:val="24"/>
          <w:szCs w:val="24"/>
          <w:lang w:eastAsia="hr-HR"/>
        </w:rPr>
        <w:t>predmet javnog poziva,</w:t>
      </w:r>
    </w:p>
    <w:p w14:paraId="06578ECA" w14:textId="77777777" w:rsidR="00155520" w:rsidRDefault="00155520" w:rsidP="00155520">
      <w:pPr>
        <w:pStyle w:val="Odlomakpopisa"/>
        <w:numPr>
          <w:ilvl w:val="0"/>
          <w:numId w:val="3"/>
        </w:numPr>
        <w:spacing w:after="0" w:line="240" w:lineRule="auto"/>
        <w:jc w:val="both"/>
        <w:rPr>
          <w:rFonts w:ascii="Times New Roman" w:eastAsia="Times New Roman" w:hAnsi="Times New Roman"/>
          <w:sz w:val="24"/>
          <w:szCs w:val="24"/>
          <w:lang w:eastAsia="hr-HR"/>
        </w:rPr>
      </w:pPr>
      <w:r w:rsidRPr="0076633A">
        <w:rPr>
          <w:rFonts w:ascii="Times New Roman" w:eastAsia="Times New Roman" w:hAnsi="Times New Roman"/>
          <w:sz w:val="24"/>
          <w:szCs w:val="24"/>
          <w:lang w:eastAsia="hr-HR"/>
        </w:rPr>
        <w:t>opće uvjete i kriterije za dodjelu potpore,</w:t>
      </w:r>
    </w:p>
    <w:p w14:paraId="680DA017" w14:textId="77777777" w:rsidR="00155520" w:rsidRDefault="00155520" w:rsidP="00155520">
      <w:pPr>
        <w:pStyle w:val="Odlomakpopisa"/>
        <w:numPr>
          <w:ilvl w:val="0"/>
          <w:numId w:val="3"/>
        </w:numPr>
        <w:spacing w:after="0" w:line="240" w:lineRule="auto"/>
        <w:jc w:val="both"/>
        <w:rPr>
          <w:rFonts w:ascii="Times New Roman" w:eastAsia="Times New Roman" w:hAnsi="Times New Roman"/>
          <w:sz w:val="24"/>
          <w:szCs w:val="24"/>
          <w:lang w:eastAsia="hr-HR"/>
        </w:rPr>
      </w:pPr>
      <w:r w:rsidRPr="0076633A">
        <w:rPr>
          <w:rFonts w:ascii="Times New Roman" w:eastAsia="Times New Roman" w:hAnsi="Times New Roman"/>
          <w:sz w:val="24"/>
          <w:szCs w:val="24"/>
          <w:lang w:eastAsia="hr-HR"/>
        </w:rPr>
        <w:t>popis potrebne dokumentacije,</w:t>
      </w:r>
    </w:p>
    <w:p w14:paraId="6DC381D9" w14:textId="77777777" w:rsidR="00155520" w:rsidRDefault="00155520" w:rsidP="00155520">
      <w:pPr>
        <w:pStyle w:val="Odlomakpopisa"/>
        <w:numPr>
          <w:ilvl w:val="0"/>
          <w:numId w:val="3"/>
        </w:numPr>
        <w:spacing w:after="0" w:line="240" w:lineRule="auto"/>
        <w:jc w:val="both"/>
        <w:rPr>
          <w:rFonts w:ascii="Times New Roman" w:eastAsia="Times New Roman" w:hAnsi="Times New Roman"/>
          <w:sz w:val="24"/>
          <w:szCs w:val="24"/>
          <w:lang w:eastAsia="hr-HR"/>
        </w:rPr>
      </w:pPr>
      <w:r w:rsidRPr="0076633A">
        <w:rPr>
          <w:rFonts w:ascii="Times New Roman" w:eastAsia="Times New Roman" w:hAnsi="Times New Roman"/>
          <w:sz w:val="24"/>
          <w:szCs w:val="24"/>
          <w:lang w:eastAsia="hr-HR"/>
        </w:rPr>
        <w:t>naziv i adresu tijela kojem se podnose zahtjevi,</w:t>
      </w:r>
    </w:p>
    <w:p w14:paraId="00594677" w14:textId="77777777" w:rsidR="00155520" w:rsidRPr="00611536" w:rsidRDefault="00155520" w:rsidP="00155520">
      <w:pPr>
        <w:pStyle w:val="Odlomakpopisa"/>
        <w:numPr>
          <w:ilvl w:val="0"/>
          <w:numId w:val="3"/>
        </w:numPr>
        <w:spacing w:after="0" w:line="240" w:lineRule="auto"/>
        <w:jc w:val="both"/>
        <w:rPr>
          <w:rFonts w:ascii="Times New Roman" w:eastAsia="Times New Roman" w:hAnsi="Times New Roman"/>
          <w:sz w:val="24"/>
          <w:szCs w:val="24"/>
          <w:lang w:eastAsia="hr-HR"/>
        </w:rPr>
      </w:pPr>
      <w:r w:rsidRPr="0076633A">
        <w:rPr>
          <w:rFonts w:ascii="Times New Roman" w:eastAsia="Times New Roman" w:hAnsi="Times New Roman"/>
          <w:sz w:val="24"/>
          <w:szCs w:val="24"/>
          <w:lang w:eastAsia="hr-HR"/>
        </w:rPr>
        <w:t>vrijeme trajanja javnog poziva</w:t>
      </w:r>
      <w:r w:rsidRPr="00611536">
        <w:rPr>
          <w:rFonts w:ascii="Times New Roman" w:eastAsia="Times New Roman" w:hAnsi="Times New Roman"/>
          <w:sz w:val="24"/>
          <w:szCs w:val="24"/>
          <w:lang w:eastAsia="hr-HR"/>
        </w:rPr>
        <w:t>.</w:t>
      </w:r>
    </w:p>
    <w:p w14:paraId="7BF0F49B" w14:textId="77777777" w:rsidR="00155520" w:rsidRPr="006C6844" w:rsidRDefault="00155520" w:rsidP="00155520">
      <w:pPr>
        <w:spacing w:after="0" w:line="240" w:lineRule="auto"/>
        <w:jc w:val="both"/>
        <w:rPr>
          <w:rFonts w:ascii="Times New Roman" w:eastAsia="Times New Roman" w:hAnsi="Times New Roman"/>
          <w:sz w:val="24"/>
          <w:szCs w:val="24"/>
          <w:lang w:val="x-none" w:eastAsia="hr-HR"/>
        </w:rPr>
      </w:pPr>
    </w:p>
    <w:p w14:paraId="65E4D30C" w14:textId="77777777" w:rsidR="00155520" w:rsidRPr="006C6844" w:rsidRDefault="00155520" w:rsidP="00155520">
      <w:pPr>
        <w:spacing w:after="0" w:line="240" w:lineRule="auto"/>
        <w:jc w:val="center"/>
        <w:rPr>
          <w:rFonts w:ascii="Times New Roman" w:eastAsia="Times New Roman" w:hAnsi="Times New Roman"/>
          <w:b/>
          <w:sz w:val="24"/>
          <w:szCs w:val="24"/>
          <w:lang w:val="x-none" w:eastAsia="hr-HR"/>
        </w:rPr>
      </w:pPr>
      <w:r>
        <w:rPr>
          <w:rFonts w:ascii="Times New Roman" w:eastAsia="Times New Roman" w:hAnsi="Times New Roman"/>
          <w:b/>
          <w:sz w:val="24"/>
          <w:szCs w:val="24"/>
          <w:lang w:val="x-none" w:eastAsia="hr-HR"/>
        </w:rPr>
        <w:t xml:space="preserve">Članak </w:t>
      </w:r>
      <w:r>
        <w:rPr>
          <w:rFonts w:ascii="Times New Roman" w:eastAsia="Times New Roman" w:hAnsi="Times New Roman"/>
          <w:b/>
          <w:sz w:val="24"/>
          <w:szCs w:val="24"/>
          <w:lang w:eastAsia="hr-HR"/>
        </w:rPr>
        <w:t>6</w:t>
      </w:r>
      <w:r w:rsidRPr="006C6844">
        <w:rPr>
          <w:rFonts w:ascii="Times New Roman" w:eastAsia="Times New Roman" w:hAnsi="Times New Roman"/>
          <w:b/>
          <w:sz w:val="24"/>
          <w:szCs w:val="24"/>
          <w:lang w:val="x-none" w:eastAsia="hr-HR"/>
        </w:rPr>
        <w:t>.</w:t>
      </w:r>
    </w:p>
    <w:p w14:paraId="16815B70" w14:textId="77777777" w:rsidR="00B42110" w:rsidRPr="00B42110" w:rsidRDefault="004301F5"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val="x-none" w:eastAsia="hr-HR"/>
        </w:rPr>
        <w:t xml:space="preserve">Za provedbu ovog Programa zadužen je </w:t>
      </w:r>
      <w:r>
        <w:rPr>
          <w:rFonts w:ascii="Times New Roman" w:eastAsia="Times New Roman" w:hAnsi="Times New Roman"/>
          <w:sz w:val="24"/>
          <w:szCs w:val="24"/>
          <w:lang w:eastAsia="hr-HR"/>
        </w:rPr>
        <w:t xml:space="preserve">gradski </w:t>
      </w:r>
      <w:r>
        <w:rPr>
          <w:rFonts w:ascii="Times New Roman" w:eastAsia="Times New Roman" w:hAnsi="Times New Roman"/>
          <w:sz w:val="24"/>
          <w:szCs w:val="24"/>
          <w:lang w:val="x-none" w:eastAsia="hr-HR"/>
        </w:rPr>
        <w:t>Upravni odjel za gospodarstvo</w:t>
      </w:r>
      <w:r w:rsidR="00B42110">
        <w:rPr>
          <w:rFonts w:ascii="Times New Roman" w:eastAsia="Times New Roman" w:hAnsi="Times New Roman"/>
          <w:sz w:val="24"/>
          <w:szCs w:val="24"/>
          <w:lang w:eastAsia="hr-HR"/>
        </w:rPr>
        <w:t xml:space="preserve"> i EU fondove</w:t>
      </w:r>
      <w:r>
        <w:rPr>
          <w:rFonts w:ascii="Times New Roman" w:eastAsia="Times New Roman" w:hAnsi="Times New Roman"/>
          <w:sz w:val="24"/>
          <w:szCs w:val="24"/>
          <w:lang w:val="x-none" w:eastAsia="hr-HR"/>
        </w:rPr>
        <w:t xml:space="preserve">. </w:t>
      </w:r>
      <w:r w:rsidR="00B42110">
        <w:rPr>
          <w:rFonts w:ascii="Times New Roman" w:eastAsia="Times New Roman" w:hAnsi="Times New Roman"/>
          <w:sz w:val="24"/>
          <w:szCs w:val="24"/>
          <w:lang w:eastAsia="hr-HR"/>
        </w:rPr>
        <w:t>Sve upite u vezi s ovim Programom moguće je uputiti putem e-mail</w:t>
      </w:r>
      <w:r w:rsidR="00663AD3">
        <w:rPr>
          <w:rFonts w:ascii="Times New Roman" w:eastAsia="Times New Roman" w:hAnsi="Times New Roman"/>
          <w:sz w:val="24"/>
          <w:szCs w:val="24"/>
          <w:lang w:eastAsia="hr-HR"/>
        </w:rPr>
        <w:t>a</w:t>
      </w:r>
      <w:r w:rsidR="00B42110">
        <w:rPr>
          <w:rFonts w:ascii="Times New Roman" w:eastAsia="Times New Roman" w:hAnsi="Times New Roman"/>
          <w:sz w:val="24"/>
          <w:szCs w:val="24"/>
          <w:lang w:eastAsia="hr-HR"/>
        </w:rPr>
        <w:t xml:space="preserve">: </w:t>
      </w:r>
      <w:hyperlink r:id="rId10" w:history="1">
        <w:r w:rsidR="00B42110" w:rsidRPr="00DD1EC4">
          <w:rPr>
            <w:rStyle w:val="Hiperveza"/>
            <w:rFonts w:ascii="Times New Roman" w:eastAsia="Times New Roman" w:hAnsi="Times New Roman"/>
            <w:sz w:val="24"/>
            <w:szCs w:val="24"/>
            <w:lang w:eastAsia="hr-HR"/>
          </w:rPr>
          <w:t>gospodarstvo@porec.hr</w:t>
        </w:r>
      </w:hyperlink>
      <w:r w:rsidR="00B42110">
        <w:rPr>
          <w:rFonts w:ascii="Times New Roman" w:eastAsia="Times New Roman" w:hAnsi="Times New Roman"/>
          <w:sz w:val="24"/>
          <w:szCs w:val="24"/>
          <w:lang w:eastAsia="hr-HR"/>
        </w:rPr>
        <w:t xml:space="preserve"> ili na telefon: 052 633 762.</w:t>
      </w:r>
    </w:p>
    <w:p w14:paraId="7B9D96A0" w14:textId="77777777" w:rsidR="00B42110" w:rsidRDefault="00B42110" w:rsidP="006E7E10">
      <w:pPr>
        <w:spacing w:after="0" w:line="240" w:lineRule="auto"/>
        <w:jc w:val="both"/>
        <w:rPr>
          <w:rFonts w:ascii="Times New Roman" w:eastAsia="Times New Roman" w:hAnsi="Times New Roman"/>
          <w:sz w:val="24"/>
          <w:szCs w:val="24"/>
          <w:lang w:val="x-none" w:eastAsia="hr-HR"/>
        </w:rPr>
      </w:pPr>
    </w:p>
    <w:p w14:paraId="67A86824" w14:textId="77777777" w:rsidR="00155520" w:rsidRPr="004301F5" w:rsidRDefault="004301F5" w:rsidP="006E7E1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val="x-none" w:eastAsia="hr-HR"/>
        </w:rPr>
        <w:t xml:space="preserve">Odluku o dodjeli </w:t>
      </w:r>
      <w:r>
        <w:rPr>
          <w:rFonts w:ascii="Times New Roman" w:eastAsia="Times New Roman" w:hAnsi="Times New Roman"/>
          <w:sz w:val="24"/>
          <w:szCs w:val="24"/>
          <w:lang w:eastAsia="hr-HR"/>
        </w:rPr>
        <w:t xml:space="preserve">nepovratne </w:t>
      </w:r>
      <w:r>
        <w:rPr>
          <w:rFonts w:ascii="Times New Roman" w:eastAsia="Times New Roman" w:hAnsi="Times New Roman"/>
          <w:sz w:val="24"/>
          <w:szCs w:val="24"/>
          <w:lang w:val="x-none" w:eastAsia="hr-HR"/>
        </w:rPr>
        <w:t xml:space="preserve">potpore </w:t>
      </w:r>
      <w:r>
        <w:rPr>
          <w:rFonts w:ascii="Times New Roman" w:eastAsia="Times New Roman" w:hAnsi="Times New Roman"/>
          <w:sz w:val="24"/>
          <w:szCs w:val="24"/>
          <w:lang w:eastAsia="hr-HR"/>
        </w:rPr>
        <w:t xml:space="preserve">u kojoj se navode podaci o korisniku, iznos i namjena potpore, </w:t>
      </w:r>
      <w:r>
        <w:rPr>
          <w:rFonts w:ascii="Times New Roman" w:eastAsia="Times New Roman" w:hAnsi="Times New Roman"/>
          <w:sz w:val="24"/>
          <w:szCs w:val="24"/>
          <w:lang w:val="x-none" w:eastAsia="hr-HR"/>
        </w:rPr>
        <w:t xml:space="preserve">donosi Povjerenstvo </w:t>
      </w:r>
      <w:r w:rsidR="00B42110">
        <w:rPr>
          <w:rFonts w:ascii="Times New Roman" w:eastAsia="Times New Roman" w:hAnsi="Times New Roman"/>
          <w:sz w:val="24"/>
          <w:szCs w:val="24"/>
          <w:lang w:eastAsia="hr-HR"/>
        </w:rPr>
        <w:t xml:space="preserve">za dodjelu potpore </w:t>
      </w:r>
      <w:r>
        <w:rPr>
          <w:rFonts w:ascii="Times New Roman" w:eastAsia="Times New Roman" w:hAnsi="Times New Roman"/>
          <w:sz w:val="24"/>
          <w:szCs w:val="24"/>
          <w:lang w:eastAsia="hr-HR"/>
        </w:rPr>
        <w:t xml:space="preserve">koje imenuje </w:t>
      </w:r>
      <w:r w:rsidR="00155520" w:rsidRPr="00611536">
        <w:rPr>
          <w:rFonts w:ascii="Times New Roman" w:eastAsia="Times New Roman" w:hAnsi="Times New Roman"/>
          <w:sz w:val="24"/>
          <w:szCs w:val="24"/>
          <w:lang w:eastAsia="hr-HR"/>
        </w:rPr>
        <w:t>Gr</w:t>
      </w:r>
      <w:r w:rsidR="00063367">
        <w:rPr>
          <w:rFonts w:ascii="Times New Roman" w:eastAsia="Times New Roman" w:hAnsi="Times New Roman"/>
          <w:sz w:val="24"/>
          <w:szCs w:val="24"/>
          <w:lang w:eastAsia="hr-HR"/>
        </w:rPr>
        <w:t>adonačelnik Grada Poreča-Parenzo</w:t>
      </w:r>
      <w:r w:rsidR="00155520" w:rsidRPr="00611536">
        <w:rPr>
          <w:rFonts w:ascii="Times New Roman" w:eastAsia="Times New Roman" w:hAnsi="Times New Roman"/>
          <w:sz w:val="24"/>
          <w:szCs w:val="24"/>
          <w:lang w:val="x-none" w:eastAsia="hr-HR"/>
        </w:rPr>
        <w:t xml:space="preserve">. </w:t>
      </w:r>
    </w:p>
    <w:p w14:paraId="42B01C32" w14:textId="77777777" w:rsidR="00155520" w:rsidRPr="0045728F" w:rsidRDefault="00155520" w:rsidP="006E7E10">
      <w:pPr>
        <w:spacing w:after="0" w:line="240" w:lineRule="auto"/>
        <w:jc w:val="both"/>
        <w:rPr>
          <w:rFonts w:ascii="Times New Roman" w:eastAsia="Times New Roman" w:hAnsi="Times New Roman"/>
          <w:color w:val="FF0000"/>
          <w:sz w:val="24"/>
          <w:szCs w:val="24"/>
          <w:lang w:eastAsia="hr-HR"/>
        </w:rPr>
      </w:pPr>
    </w:p>
    <w:p w14:paraId="79369250" w14:textId="77777777" w:rsidR="00155520" w:rsidRPr="00C11FA6" w:rsidRDefault="00155520" w:rsidP="00C11FA6">
      <w:pPr>
        <w:spacing w:after="0" w:line="240" w:lineRule="auto"/>
        <w:jc w:val="both"/>
        <w:rPr>
          <w:rFonts w:ascii="Times New Roman" w:eastAsia="Times New Roman" w:hAnsi="Times New Roman"/>
          <w:kern w:val="2"/>
          <w:sz w:val="24"/>
          <w:szCs w:val="24"/>
          <w:lang w:eastAsia="hr-HR"/>
        </w:rPr>
      </w:pPr>
      <w:r w:rsidRPr="006C6844">
        <w:rPr>
          <w:rFonts w:ascii="Times New Roman" w:eastAsia="Times New Roman" w:hAnsi="Times New Roman"/>
          <w:sz w:val="24"/>
          <w:szCs w:val="24"/>
          <w:lang w:eastAsia="hr-HR"/>
        </w:rPr>
        <w:t xml:space="preserve">Po donošenju Odluke, Upravni odjel obavještava korisnika o iznosu odobrenog sufinanciranja i načinu ostvarenja novčanih sredstava. Korisnik sredstava dužan je potpisati ugovor nakon čega se odobrena novčana sredstva sukladno dostavljenim računima i potvrdama o podmirenju istih, kojima se dokazuje namjensko korištenje sredstava, isplaćuju na žiro račun korisnika potpore odnosno podnositelja zahtjeva. </w:t>
      </w:r>
      <w:r w:rsidRPr="006C6844">
        <w:rPr>
          <w:rFonts w:ascii="Times New Roman" w:eastAsia="Times New Roman" w:hAnsi="Times New Roman"/>
          <w:kern w:val="2"/>
          <w:sz w:val="24"/>
          <w:szCs w:val="24"/>
          <w:lang w:val="x-none" w:eastAsia="hr-HR"/>
        </w:rPr>
        <w:t xml:space="preserve"> </w:t>
      </w:r>
    </w:p>
    <w:p w14:paraId="3D97F356" w14:textId="77777777" w:rsidR="004301F5" w:rsidRDefault="004301F5" w:rsidP="00F82007">
      <w:pPr>
        <w:pStyle w:val="xxmsolistparagraph"/>
        <w:jc w:val="both"/>
        <w:rPr>
          <w:rFonts w:ascii="Times New Roman" w:hAnsi="Times New Roman" w:cs="Times New Roman"/>
          <w:b/>
          <w:sz w:val="24"/>
          <w:szCs w:val="24"/>
        </w:rPr>
      </w:pPr>
    </w:p>
    <w:p w14:paraId="095EEFDB" w14:textId="63E39C5D" w:rsidR="004301F5" w:rsidRDefault="004301F5" w:rsidP="006E7E10">
      <w:pPr>
        <w:spacing w:after="0" w:line="240" w:lineRule="auto"/>
        <w:rPr>
          <w:rFonts w:ascii="Times New Roman" w:eastAsia="Times New Roman" w:hAnsi="Times New Roman"/>
          <w:sz w:val="24"/>
          <w:szCs w:val="24"/>
          <w:lang w:eastAsia="hr-HR"/>
        </w:rPr>
      </w:pPr>
      <w:r w:rsidRPr="00E769B9">
        <w:rPr>
          <w:rFonts w:ascii="Times New Roman" w:eastAsia="Times New Roman" w:hAnsi="Times New Roman"/>
          <w:sz w:val="24"/>
          <w:szCs w:val="24"/>
          <w:lang w:eastAsia="hr-HR"/>
        </w:rPr>
        <w:t xml:space="preserve">Podnositelj zahtjeva ima pravo podnijeti pisani prigovor na Odluku Povjerenstvu </w:t>
      </w:r>
      <w:r w:rsidR="00B42110">
        <w:rPr>
          <w:rFonts w:ascii="Times New Roman" w:eastAsia="Times New Roman" w:hAnsi="Times New Roman"/>
          <w:sz w:val="24"/>
          <w:szCs w:val="24"/>
          <w:lang w:eastAsia="hr-HR"/>
        </w:rPr>
        <w:t>za dodjelu potpore</w:t>
      </w:r>
      <w:r w:rsidRPr="00E769B9">
        <w:rPr>
          <w:rFonts w:ascii="Times New Roman" w:eastAsia="Times New Roman" w:hAnsi="Times New Roman"/>
          <w:sz w:val="24"/>
          <w:szCs w:val="24"/>
          <w:lang w:eastAsia="hr-HR"/>
        </w:rPr>
        <w:t xml:space="preserve"> u roku </w:t>
      </w:r>
      <w:r w:rsidR="00063367">
        <w:rPr>
          <w:rFonts w:ascii="Times New Roman" w:eastAsia="Times New Roman" w:hAnsi="Times New Roman"/>
          <w:sz w:val="24"/>
          <w:szCs w:val="24"/>
          <w:lang w:eastAsia="hr-HR"/>
        </w:rPr>
        <w:t>od 8</w:t>
      </w:r>
      <w:r w:rsidRPr="00E769B9">
        <w:rPr>
          <w:rFonts w:ascii="Times New Roman" w:eastAsia="Times New Roman" w:hAnsi="Times New Roman"/>
          <w:sz w:val="24"/>
          <w:szCs w:val="24"/>
          <w:lang w:eastAsia="hr-HR"/>
        </w:rPr>
        <w:t xml:space="preserve"> (osam) dana od zaprimanja obavijesti </w:t>
      </w:r>
      <w:r>
        <w:rPr>
          <w:rFonts w:ascii="Times New Roman" w:eastAsia="Times New Roman" w:hAnsi="Times New Roman"/>
          <w:sz w:val="24"/>
          <w:szCs w:val="24"/>
          <w:lang w:eastAsia="hr-HR"/>
        </w:rPr>
        <w:t>nadležnog Upravnog odjela za gospodarstvo i EU fondove</w:t>
      </w:r>
      <w:r w:rsidR="005D45AE">
        <w:rPr>
          <w:rFonts w:ascii="Times New Roman" w:eastAsia="Times New Roman" w:hAnsi="Times New Roman"/>
          <w:sz w:val="24"/>
          <w:szCs w:val="24"/>
          <w:lang w:eastAsia="hr-HR"/>
        </w:rPr>
        <w:t>,</w:t>
      </w:r>
      <w:r w:rsidR="00663AD3">
        <w:rPr>
          <w:rFonts w:ascii="Times New Roman" w:eastAsia="Times New Roman" w:hAnsi="Times New Roman"/>
          <w:sz w:val="24"/>
          <w:szCs w:val="24"/>
          <w:lang w:eastAsia="hr-HR"/>
        </w:rPr>
        <w:t xml:space="preserve"> putem redovne ili elektroničke pošte. </w:t>
      </w:r>
    </w:p>
    <w:p w14:paraId="1A244E39" w14:textId="77777777" w:rsidR="004301F5" w:rsidRPr="006C6844" w:rsidRDefault="004301F5" w:rsidP="006E7E10">
      <w:pPr>
        <w:pStyle w:val="xxmsolistparagraph"/>
        <w:jc w:val="both"/>
        <w:rPr>
          <w:rFonts w:ascii="Times New Roman" w:hAnsi="Times New Roman" w:cs="Times New Roman"/>
          <w:b/>
          <w:sz w:val="24"/>
          <w:szCs w:val="24"/>
        </w:rPr>
      </w:pPr>
    </w:p>
    <w:p w14:paraId="7DD993E1" w14:textId="77777777" w:rsidR="00155520" w:rsidRPr="006C6844" w:rsidRDefault="00155520" w:rsidP="006E7E10">
      <w:pPr>
        <w:spacing w:after="0" w:line="240" w:lineRule="auto"/>
        <w:jc w:val="center"/>
        <w:rPr>
          <w:rFonts w:ascii="Times New Roman" w:eastAsia="Times New Roman" w:hAnsi="Times New Roman"/>
          <w:b/>
          <w:sz w:val="24"/>
          <w:szCs w:val="24"/>
          <w:lang w:eastAsia="hr-HR"/>
        </w:rPr>
      </w:pPr>
      <w:r w:rsidRPr="006C6844">
        <w:rPr>
          <w:rFonts w:ascii="Times New Roman" w:eastAsia="Times New Roman" w:hAnsi="Times New Roman"/>
          <w:b/>
          <w:sz w:val="24"/>
          <w:szCs w:val="24"/>
          <w:lang w:val="x-none" w:eastAsia="hr-HR"/>
        </w:rPr>
        <w:t xml:space="preserve">Članak </w:t>
      </w:r>
      <w:r>
        <w:rPr>
          <w:rFonts w:ascii="Times New Roman" w:eastAsia="Times New Roman" w:hAnsi="Times New Roman"/>
          <w:b/>
          <w:sz w:val="24"/>
          <w:szCs w:val="24"/>
          <w:lang w:eastAsia="hr-HR"/>
        </w:rPr>
        <w:t>7</w:t>
      </w:r>
      <w:r w:rsidRPr="006C6844">
        <w:rPr>
          <w:rFonts w:ascii="Times New Roman" w:eastAsia="Times New Roman" w:hAnsi="Times New Roman"/>
          <w:b/>
          <w:sz w:val="24"/>
          <w:szCs w:val="24"/>
          <w:lang w:val="x-none" w:eastAsia="hr-HR"/>
        </w:rPr>
        <w:t>.</w:t>
      </w:r>
    </w:p>
    <w:p w14:paraId="1F0B2144" w14:textId="77777777" w:rsidR="00E96402" w:rsidRDefault="00E96402" w:rsidP="006E7E10">
      <w:pPr>
        <w:pStyle w:val="xmsonormal"/>
        <w:jc w:val="both"/>
        <w:rPr>
          <w:rFonts w:ascii="Times New Roman" w:eastAsia="Times New Roman" w:hAnsi="Times New Roman" w:cs="Times New Roman"/>
          <w:sz w:val="24"/>
          <w:szCs w:val="24"/>
        </w:rPr>
      </w:pPr>
      <w:r w:rsidRPr="00676CA6">
        <w:rPr>
          <w:rFonts w:ascii="Times New Roman" w:eastAsia="Times New Roman" w:hAnsi="Times New Roman" w:cs="Times New Roman"/>
          <w:sz w:val="24"/>
          <w:szCs w:val="24"/>
        </w:rPr>
        <w:t xml:space="preserve">Potpore koje se dodjeljuju po ovom Programu dodjeljuju se sukladno pravilima EU o pružanju državne potpore propisanim Uredbom Komisije (EZ) br. </w:t>
      </w:r>
      <w:r>
        <w:rPr>
          <w:rFonts w:ascii="Times New Roman" w:eastAsia="Times New Roman" w:hAnsi="Times New Roman" w:cs="Times New Roman"/>
          <w:sz w:val="24"/>
          <w:szCs w:val="24"/>
        </w:rPr>
        <w:t>2023/2831</w:t>
      </w:r>
      <w:r w:rsidRPr="00676C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 13. prosinca 202</w:t>
      </w:r>
      <w:r w:rsidRPr="00676CA6">
        <w:rPr>
          <w:rFonts w:ascii="Times New Roman" w:eastAsia="Times New Roman" w:hAnsi="Times New Roman" w:cs="Times New Roman"/>
          <w:sz w:val="24"/>
          <w:szCs w:val="24"/>
        </w:rPr>
        <w:t xml:space="preserve">3. o primjeni članaka 107. i 108. Ugovora o funkcioniranju Europske unije na </w:t>
      </w:r>
      <w:r w:rsidRPr="005D45AE">
        <w:rPr>
          <w:rFonts w:ascii="Times New Roman" w:eastAsia="Times New Roman" w:hAnsi="Times New Roman" w:cs="Times New Roman"/>
          <w:sz w:val="24"/>
          <w:szCs w:val="24"/>
        </w:rPr>
        <w:t xml:space="preserve">de </w:t>
      </w:r>
      <w:proofErr w:type="spellStart"/>
      <w:r w:rsidRPr="005D45AE">
        <w:rPr>
          <w:rFonts w:ascii="Times New Roman" w:eastAsia="Times New Roman" w:hAnsi="Times New Roman" w:cs="Times New Roman"/>
          <w:sz w:val="24"/>
          <w:szCs w:val="24"/>
        </w:rPr>
        <w:t>minimis</w:t>
      </w:r>
      <w:proofErr w:type="spellEnd"/>
      <w:r w:rsidRPr="00676CA6">
        <w:rPr>
          <w:rFonts w:ascii="Times New Roman" w:eastAsia="Times New Roman" w:hAnsi="Times New Roman" w:cs="Times New Roman"/>
          <w:sz w:val="24"/>
          <w:szCs w:val="24"/>
        </w:rPr>
        <w:t xml:space="preserve"> potpor</w:t>
      </w:r>
      <w:r>
        <w:rPr>
          <w:rFonts w:ascii="Times New Roman" w:eastAsia="Times New Roman" w:hAnsi="Times New Roman" w:cs="Times New Roman"/>
          <w:sz w:val="24"/>
          <w:szCs w:val="24"/>
        </w:rPr>
        <w:t>e (SL EU, L352 od 24.</w:t>
      </w:r>
      <w:r w:rsidR="006E7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6E7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p>
    <w:p w14:paraId="0907F15E" w14:textId="77777777" w:rsidR="00E96402" w:rsidRPr="00676CA6" w:rsidRDefault="00E96402" w:rsidP="006E7E10">
      <w:pPr>
        <w:pStyle w:val="xmsonormal"/>
        <w:jc w:val="both"/>
        <w:rPr>
          <w:rFonts w:ascii="Times New Roman" w:eastAsia="Times New Roman" w:hAnsi="Times New Roman" w:cs="Times New Roman"/>
          <w:sz w:val="24"/>
          <w:szCs w:val="24"/>
        </w:rPr>
      </w:pPr>
    </w:p>
    <w:p w14:paraId="10C35774" w14:textId="77777777" w:rsidR="00E96402" w:rsidRPr="00676CA6" w:rsidRDefault="00E96402" w:rsidP="006E7E10">
      <w:pPr>
        <w:pStyle w:val="xmsonormal"/>
        <w:jc w:val="both"/>
        <w:rPr>
          <w:rFonts w:ascii="Times New Roman" w:eastAsia="Times New Roman" w:hAnsi="Times New Roman" w:cs="Times New Roman"/>
          <w:sz w:val="24"/>
          <w:szCs w:val="24"/>
        </w:rPr>
      </w:pPr>
      <w:r w:rsidRPr="00676CA6">
        <w:rPr>
          <w:rFonts w:ascii="Times New Roman" w:eastAsia="Times New Roman" w:hAnsi="Times New Roman" w:cs="Times New Roman"/>
          <w:sz w:val="24"/>
          <w:szCs w:val="24"/>
        </w:rPr>
        <w:t xml:space="preserve">Ovaj program potpora, sukladno članku 1. Uredbe o potporama male vrijednosti br. br. </w:t>
      </w:r>
      <w:r>
        <w:rPr>
          <w:rFonts w:ascii="Times New Roman" w:eastAsia="Times New Roman" w:hAnsi="Times New Roman" w:cs="Times New Roman"/>
          <w:sz w:val="24"/>
          <w:szCs w:val="24"/>
        </w:rPr>
        <w:t>2023/2831</w:t>
      </w:r>
      <w:r w:rsidRPr="00676CA6">
        <w:rPr>
          <w:rFonts w:ascii="Times New Roman" w:eastAsia="Times New Roman" w:hAnsi="Times New Roman" w:cs="Times New Roman"/>
          <w:sz w:val="24"/>
          <w:szCs w:val="24"/>
        </w:rPr>
        <w:t xml:space="preserve">, ne odnosi se na: </w:t>
      </w:r>
    </w:p>
    <w:p w14:paraId="30FEA860" w14:textId="77777777" w:rsidR="00E96402" w:rsidRPr="0011435C" w:rsidRDefault="00E96402" w:rsidP="006E7E10">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koje se dodjeljuju poduzetnicima koji se bave primarnom proizvodnjom proizvoda ribarstva i akvakulture;</w:t>
      </w:r>
    </w:p>
    <w:p w14:paraId="348E3D4C" w14:textId="77777777" w:rsidR="00E96402" w:rsidRPr="0011435C" w:rsidRDefault="00E96402" w:rsidP="006E7E10">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koje se dodjeljuju poduzetnicima koji se bave preradom i stavljanjem na tržište proizvoda ribarstva i akvakulture, ako je iznos potpore utvrđen na temelju cijene ili količine kupljenih proizvoda ili proizvoda stavljenih na tržište;</w:t>
      </w:r>
    </w:p>
    <w:p w14:paraId="4FD25EF4" w14:textId="77777777" w:rsidR="00E96402" w:rsidRPr="0011435C" w:rsidRDefault="00E96402" w:rsidP="006E7E10">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koje se dodjeljuju poduzetnicima u primarnoj proizvodnji poljoprivrednih proizvoda;</w:t>
      </w:r>
    </w:p>
    <w:p w14:paraId="5491A861" w14:textId="77777777" w:rsidR="00E96402" w:rsidRPr="0011435C" w:rsidRDefault="00E96402" w:rsidP="006E7E10">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(d)potpore koje se dodjeljuju poduzetnicima u sektoru prerade i stavljanja na tržište poljoprivrednih proizvoda, u jednom od sljedećih slučajeva:</w:t>
      </w:r>
    </w:p>
    <w:p w14:paraId="72F58719" w14:textId="77777777" w:rsidR="00E96402" w:rsidRPr="0011435C" w:rsidRDefault="00E96402" w:rsidP="006E7E10">
      <w:pPr>
        <w:pStyle w:val="xmsonormal"/>
        <w:numPr>
          <w:ilvl w:val="1"/>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ako se iznos potpore utvrđuje na temelju cijene ili</w:t>
      </w:r>
      <w:r>
        <w:rPr>
          <w:rFonts w:ascii="Times New Roman" w:eastAsia="Times New Roman" w:hAnsi="Times New Roman" w:cs="Times New Roman"/>
          <w:sz w:val="24"/>
          <w:szCs w:val="24"/>
        </w:rPr>
        <w:t xml:space="preserve"> količine tih proizvoda koji s </w:t>
      </w:r>
      <w:r w:rsidRPr="0011435C">
        <w:rPr>
          <w:rFonts w:ascii="Times New Roman" w:eastAsia="Times New Roman" w:hAnsi="Times New Roman" w:cs="Times New Roman"/>
          <w:sz w:val="24"/>
          <w:szCs w:val="24"/>
        </w:rPr>
        <w:t>kupljeni od primarnih proizvođača ili koje dotični poduzetnici stavljaju na tržište;</w:t>
      </w:r>
    </w:p>
    <w:p w14:paraId="504CBF92" w14:textId="77777777" w:rsidR="00E96402" w:rsidRPr="0011435C" w:rsidRDefault="00E96402" w:rsidP="006E7E10">
      <w:pPr>
        <w:pStyle w:val="xmsonormal"/>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Pr="0011435C">
        <w:rPr>
          <w:rFonts w:ascii="Times New Roman" w:eastAsia="Times New Roman" w:hAnsi="Times New Roman" w:cs="Times New Roman"/>
          <w:sz w:val="24"/>
          <w:szCs w:val="24"/>
        </w:rPr>
        <w:t>ako su potpore uvjetovane njihovim djelomičnim ili potpunim prenošenjem na primarne proizvođače;</w:t>
      </w:r>
    </w:p>
    <w:p w14:paraId="2B5E16B0" w14:textId="77777777" w:rsidR="00E96402" w:rsidRPr="0011435C" w:rsidRDefault="00E96402" w:rsidP="006E7E10">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dodijeljene za djelatnosti povezane s izvozom u treće zemlje ili države članice, konkretno potpore izravno povezane s izvezenim količinama, uspostavljanjem i radom distribucijske mreže ili drugim tekućim rashodima povezanima s djelatnošću izvoza;</w:t>
      </w:r>
    </w:p>
    <w:p w14:paraId="53991ED3" w14:textId="77777777" w:rsidR="00E96402" w:rsidRPr="0011435C" w:rsidRDefault="00E96402" w:rsidP="006E7E10">
      <w:pPr>
        <w:pStyle w:val="xmsonormal"/>
        <w:numPr>
          <w:ilvl w:val="0"/>
          <w:numId w:val="9"/>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potpore koje se uvjetuju upotrebom domaćih proizvoda ili usluga umjesto uvoznih.</w:t>
      </w:r>
    </w:p>
    <w:p w14:paraId="34406A08" w14:textId="77777777" w:rsidR="00E96402" w:rsidRPr="0011435C" w:rsidRDefault="00E96402" w:rsidP="006E7E10">
      <w:pPr>
        <w:pStyle w:val="xmsonormal"/>
        <w:ind w:left="720"/>
        <w:jc w:val="both"/>
        <w:rPr>
          <w:rFonts w:ascii="Times New Roman" w:eastAsia="Times New Roman" w:hAnsi="Times New Roman" w:cs="Times New Roman"/>
          <w:sz w:val="24"/>
          <w:szCs w:val="24"/>
        </w:rPr>
      </w:pPr>
    </w:p>
    <w:p w14:paraId="26308588" w14:textId="77777777" w:rsidR="00E96402" w:rsidRPr="00676CA6" w:rsidRDefault="00E96402" w:rsidP="006E7E10">
      <w:pPr>
        <w:pStyle w:val="xmsonormal"/>
        <w:jc w:val="both"/>
        <w:rPr>
          <w:rFonts w:ascii="Times New Roman" w:hAnsi="Times New Roman" w:cs="Times New Roman"/>
          <w:sz w:val="24"/>
          <w:szCs w:val="24"/>
        </w:rPr>
      </w:pPr>
      <w:r w:rsidRPr="0011435C">
        <w:rPr>
          <w:rFonts w:ascii="Times New Roman" w:hAnsi="Times New Roman" w:cs="Times New Roman"/>
          <w:sz w:val="24"/>
          <w:szCs w:val="24"/>
        </w:rPr>
        <w:t xml:space="preserve">Sukladno članku 1. stavku 2. Uredbe o potporama male vrijednosti br. </w:t>
      </w:r>
      <w:r>
        <w:rPr>
          <w:rFonts w:ascii="Times New Roman" w:eastAsia="Times New Roman" w:hAnsi="Times New Roman" w:cs="Times New Roman"/>
          <w:sz w:val="24"/>
          <w:szCs w:val="24"/>
        </w:rPr>
        <w:t>2023/2831</w:t>
      </w:r>
      <w:r w:rsidRPr="00676CA6">
        <w:rPr>
          <w:rFonts w:ascii="Times New Roman" w:eastAsia="Times New Roman" w:hAnsi="Times New Roman" w:cs="Times New Roman"/>
          <w:sz w:val="24"/>
          <w:szCs w:val="24"/>
        </w:rPr>
        <w:t xml:space="preserve"> </w:t>
      </w:r>
      <w:r w:rsidRPr="0011435C">
        <w:rPr>
          <w:rFonts w:ascii="Times New Roman" w:hAnsi="Times New Roman" w:cs="Times New Roman"/>
          <w:sz w:val="24"/>
          <w:szCs w:val="24"/>
        </w:rPr>
        <w:t xml:space="preserve">ako poduzetnik djeluje i u jednom od sektorima iz stavka 1. točke (a), (b), (c) ili (d) i u jednom ili više sektora obuhvaćenih područjem primjene ove Uredbe ili obavlja druge djelatnosti obuhvaćene područjem primjene ove Uredbe, ova se Uredba primjenjuje na potpore dodijeljene u vezi s tim drugim sektorima odnosno djelatnostima, uz uvjet da predmetna država članica osigura odgovarajućim sredstvima, kao što je razdvajanje djelatnosti ili razdvajanje računa, da djelatnosti u sektorima isključenima iz područja primjene ove Uredbe ne ostvaruju korist od de </w:t>
      </w:r>
      <w:proofErr w:type="spellStart"/>
      <w:r w:rsidRPr="0011435C">
        <w:rPr>
          <w:rFonts w:ascii="Times New Roman" w:hAnsi="Times New Roman" w:cs="Times New Roman"/>
          <w:sz w:val="24"/>
          <w:szCs w:val="24"/>
        </w:rPr>
        <w:t>minimis</w:t>
      </w:r>
      <w:proofErr w:type="spellEnd"/>
      <w:r w:rsidRPr="0011435C">
        <w:rPr>
          <w:rFonts w:ascii="Times New Roman" w:hAnsi="Times New Roman" w:cs="Times New Roman"/>
          <w:sz w:val="24"/>
          <w:szCs w:val="24"/>
        </w:rPr>
        <w:t xml:space="preserve"> potpore koje se dodjeljuju u skladu s ovom Uredbom.</w:t>
      </w:r>
    </w:p>
    <w:p w14:paraId="2E7F76F8" w14:textId="77777777" w:rsidR="00E96402" w:rsidRPr="00676CA6" w:rsidRDefault="00E96402" w:rsidP="006E7E10">
      <w:pPr>
        <w:pStyle w:val="xmsonormal"/>
        <w:jc w:val="both"/>
        <w:rPr>
          <w:rFonts w:ascii="Times New Roman" w:hAnsi="Times New Roman" w:cs="Times New Roman"/>
          <w:sz w:val="24"/>
          <w:szCs w:val="24"/>
        </w:rPr>
      </w:pPr>
    </w:p>
    <w:p w14:paraId="6B03C349" w14:textId="77777777" w:rsidR="00E96402" w:rsidRPr="00676CA6" w:rsidRDefault="00E96402" w:rsidP="006E7E10">
      <w:pPr>
        <w:pStyle w:val="xmsonormal"/>
        <w:jc w:val="both"/>
        <w:rPr>
          <w:rFonts w:ascii="Times New Roman" w:eastAsia="Times New Roman" w:hAnsi="Times New Roman" w:cs="Times New Roman"/>
          <w:sz w:val="24"/>
          <w:szCs w:val="24"/>
        </w:rPr>
      </w:pPr>
      <w:r w:rsidRPr="00676CA6">
        <w:rPr>
          <w:rFonts w:ascii="Times New Roman" w:eastAsia="Times New Roman" w:hAnsi="Times New Roman" w:cs="Times New Roman"/>
          <w:sz w:val="24"/>
          <w:szCs w:val="24"/>
        </w:rPr>
        <w:t xml:space="preserve">Sukladno članku 2., točka 2. Uredbe o potporama male vrijednosti br. </w:t>
      </w:r>
      <w:r>
        <w:rPr>
          <w:rFonts w:ascii="Times New Roman" w:eastAsia="Times New Roman" w:hAnsi="Times New Roman" w:cs="Times New Roman"/>
          <w:sz w:val="24"/>
          <w:szCs w:val="24"/>
        </w:rPr>
        <w:t>2023/2831</w:t>
      </w:r>
      <w:r w:rsidRPr="00676CA6">
        <w:rPr>
          <w:rFonts w:ascii="Times New Roman" w:eastAsia="Times New Roman" w:hAnsi="Times New Roman" w:cs="Times New Roman"/>
          <w:sz w:val="24"/>
          <w:szCs w:val="24"/>
        </w:rPr>
        <w:t xml:space="preserve"> pod pojmom „jedan poduzetnik“ obuhvaćena su sva poduzeća koja su u najmanje jednom od sljedećih odnosa</w:t>
      </w:r>
      <w:r>
        <w:rPr>
          <w:rFonts w:ascii="Times New Roman" w:eastAsia="Times New Roman" w:hAnsi="Times New Roman" w:cs="Times New Roman"/>
          <w:sz w:val="24"/>
          <w:szCs w:val="24"/>
        </w:rPr>
        <w:t xml:space="preserve"> jedan prema drugom</w:t>
      </w:r>
      <w:r w:rsidRPr="00676CA6">
        <w:rPr>
          <w:rFonts w:ascii="Times New Roman" w:eastAsia="Times New Roman" w:hAnsi="Times New Roman" w:cs="Times New Roman"/>
          <w:sz w:val="24"/>
          <w:szCs w:val="24"/>
        </w:rPr>
        <w:t xml:space="preserve">: </w:t>
      </w:r>
    </w:p>
    <w:p w14:paraId="0A67B465" w14:textId="77777777" w:rsidR="00E96402" w:rsidRPr="003616B7" w:rsidRDefault="00E96402" w:rsidP="006E7E10">
      <w:pPr>
        <w:pStyle w:val="xmsonormal"/>
        <w:jc w:val="both"/>
        <w:rPr>
          <w:rFonts w:ascii="Times New Roman" w:eastAsia="Times New Roman" w:hAnsi="Times New Roman" w:cs="Times New Roman"/>
          <w:sz w:val="24"/>
          <w:szCs w:val="24"/>
          <w:highlight w:val="yellow"/>
        </w:rPr>
      </w:pPr>
    </w:p>
    <w:p w14:paraId="47803752" w14:textId="77777777" w:rsidR="00E96402" w:rsidRPr="0011435C" w:rsidRDefault="00E96402" w:rsidP="006E7E10">
      <w:pPr>
        <w:pStyle w:val="xmsonormal"/>
        <w:numPr>
          <w:ilvl w:val="0"/>
          <w:numId w:val="8"/>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jedno poduzeće ima većinu glasačkih prava dioničara ili članova u drugom poduzeću;</w:t>
      </w:r>
    </w:p>
    <w:p w14:paraId="1CD71A36" w14:textId="77777777" w:rsidR="00E96402" w:rsidRPr="0011435C" w:rsidRDefault="00E96402" w:rsidP="006E7E10">
      <w:pPr>
        <w:pStyle w:val="xmsonormal"/>
        <w:numPr>
          <w:ilvl w:val="0"/>
          <w:numId w:val="8"/>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jedno poduzeće ima pravo imenovati ili smijeniti većinu članova upravnog, upravljačkog ili nadzornog tijela drugog poduzeća;</w:t>
      </w:r>
    </w:p>
    <w:p w14:paraId="03153FCB" w14:textId="77777777" w:rsidR="00E96402" w:rsidRPr="0011435C" w:rsidRDefault="00E96402" w:rsidP="006E7E10">
      <w:pPr>
        <w:pStyle w:val="xmsonormal"/>
        <w:numPr>
          <w:ilvl w:val="0"/>
          <w:numId w:val="8"/>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lastRenderedPageBreak/>
        <w:t>jedno poduzeće ima pravo na ostvarivanje vladajućeg utjecaja nad drugim poduzećem na temelju ugovora sklopljenog s tim poduzećem ili na temelju odredbe njegova osnivačkog akta ili statuta;</w:t>
      </w:r>
    </w:p>
    <w:p w14:paraId="613D0EBC" w14:textId="77777777" w:rsidR="00E96402" w:rsidRPr="0011435C" w:rsidRDefault="00E96402" w:rsidP="006E7E10">
      <w:pPr>
        <w:pStyle w:val="xmsonormal"/>
        <w:numPr>
          <w:ilvl w:val="0"/>
          <w:numId w:val="8"/>
        </w:numPr>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jedno poduzeće, koje je dioničar ili član u drugom poduzeće, samo kontrolira većinu glasačkih prava dioničara ili glasačkih prava članova u tom poduzeću u dogovoru s drugim dioničarima ili članovima tog poduzeća.</w:t>
      </w:r>
    </w:p>
    <w:p w14:paraId="7E6B20C8" w14:textId="77777777" w:rsidR="00E96402" w:rsidRPr="0011435C" w:rsidRDefault="00E96402" w:rsidP="006E7E10">
      <w:pPr>
        <w:pStyle w:val="xmsonormal"/>
        <w:jc w:val="both"/>
        <w:rPr>
          <w:rFonts w:ascii="Times New Roman" w:eastAsia="Times New Roman" w:hAnsi="Times New Roman" w:cs="Times New Roman"/>
          <w:sz w:val="24"/>
          <w:szCs w:val="24"/>
        </w:rPr>
      </w:pPr>
    </w:p>
    <w:p w14:paraId="6ED58B5E" w14:textId="77777777" w:rsidR="00E96402" w:rsidRPr="00676CA6" w:rsidRDefault="00E96402" w:rsidP="006E7E10">
      <w:pPr>
        <w:pStyle w:val="xmsonormal"/>
        <w:jc w:val="both"/>
        <w:rPr>
          <w:rFonts w:ascii="Times New Roman" w:eastAsia="Times New Roman" w:hAnsi="Times New Roman" w:cs="Times New Roman"/>
          <w:sz w:val="24"/>
          <w:szCs w:val="24"/>
        </w:rPr>
      </w:pPr>
      <w:r w:rsidRPr="0011435C">
        <w:rPr>
          <w:rFonts w:ascii="Times New Roman" w:eastAsia="Times New Roman" w:hAnsi="Times New Roman" w:cs="Times New Roman"/>
          <w:sz w:val="24"/>
          <w:szCs w:val="24"/>
        </w:rPr>
        <w:t>Poduzeća koja su u bilo kojem odnosu iz točaka od (a) do (d) preko jednog ili više drugih poduzeća također se smatraju jednim poduzetnikom.</w:t>
      </w:r>
    </w:p>
    <w:p w14:paraId="115098F3" w14:textId="77777777" w:rsidR="00E96402" w:rsidRPr="00676CA6" w:rsidRDefault="00E96402" w:rsidP="006E7E10">
      <w:pPr>
        <w:pStyle w:val="xmsonormal"/>
        <w:jc w:val="both"/>
        <w:rPr>
          <w:rFonts w:ascii="Times New Roman" w:eastAsia="Times New Roman" w:hAnsi="Times New Roman" w:cs="Times New Roman"/>
          <w:sz w:val="24"/>
          <w:szCs w:val="24"/>
        </w:rPr>
      </w:pPr>
    </w:p>
    <w:p w14:paraId="5C08693C" w14:textId="77777777" w:rsidR="00E96402" w:rsidRDefault="00E96402" w:rsidP="006E7E10">
      <w:pPr>
        <w:pStyle w:val="xmsonormal"/>
        <w:jc w:val="both"/>
        <w:rPr>
          <w:rFonts w:ascii="Times New Roman" w:eastAsia="Times New Roman" w:hAnsi="Times New Roman" w:cs="Times New Roman"/>
          <w:sz w:val="24"/>
          <w:szCs w:val="24"/>
        </w:rPr>
      </w:pPr>
      <w:r w:rsidRPr="00676CA6">
        <w:rPr>
          <w:rFonts w:ascii="Times New Roman" w:eastAsia="Times New Roman" w:hAnsi="Times New Roman" w:cs="Times New Roman"/>
          <w:sz w:val="24"/>
          <w:szCs w:val="24"/>
        </w:rPr>
        <w:t xml:space="preserve">Sukladno članku 3. stavku 2. Uredbe o potporama male vrijednosti br. </w:t>
      </w:r>
      <w:r>
        <w:rPr>
          <w:rFonts w:ascii="Times New Roman" w:eastAsia="Times New Roman" w:hAnsi="Times New Roman" w:cs="Times New Roman"/>
          <w:sz w:val="24"/>
          <w:szCs w:val="24"/>
        </w:rPr>
        <w:t>2023/2831</w:t>
      </w:r>
    </w:p>
    <w:p w14:paraId="49B9FD29" w14:textId="77777777" w:rsidR="00E96402" w:rsidRPr="003B0A43" w:rsidRDefault="00E96402" w:rsidP="006E7E10">
      <w:pPr>
        <w:pStyle w:val="oj-normal"/>
        <w:numPr>
          <w:ilvl w:val="0"/>
          <w:numId w:val="7"/>
        </w:numPr>
      </w:pPr>
      <w:r w:rsidRPr="003B0A43">
        <w:t>Ako mjere potpore ispunjavaju uvjete propisane ovom Uredbom, smatra se da ne ispunjavaju sve kriterije iz članka 107. stavka 1. Ugovora te stoga ne podliježu obvezi prijave iz članka 108. stavka 3. Ugovora.</w:t>
      </w:r>
    </w:p>
    <w:p w14:paraId="7F31E9FA" w14:textId="77777777" w:rsidR="00E96402" w:rsidRPr="003B0A43" w:rsidRDefault="00E96402" w:rsidP="006E7E10">
      <w:pPr>
        <w:pStyle w:val="oj-normal"/>
        <w:numPr>
          <w:ilvl w:val="0"/>
          <w:numId w:val="7"/>
        </w:numPr>
      </w:pPr>
      <w:r w:rsidRPr="003B0A43">
        <w:t xml:space="preserve">Ukupan iznos </w:t>
      </w:r>
      <w:r w:rsidRPr="003B0A43">
        <w:rPr>
          <w:rStyle w:val="oj-italic"/>
        </w:rPr>
        <w:t xml:space="preserve">de </w:t>
      </w:r>
      <w:proofErr w:type="spellStart"/>
      <w:r w:rsidRPr="003B0A43">
        <w:rPr>
          <w:rStyle w:val="oj-italic"/>
        </w:rPr>
        <w:t>minimis</w:t>
      </w:r>
      <w:proofErr w:type="spellEnd"/>
      <w:r w:rsidRPr="003B0A43">
        <w:t xml:space="preserve"> potpora koje se po državi članici dodjeljuju jednom poduzetniku ne smije premašiti 300 000 EUR tijekom bilo kojeg trogodišnjeg razdoblja.</w:t>
      </w:r>
    </w:p>
    <w:p w14:paraId="38EA2517" w14:textId="77777777" w:rsidR="00E96402" w:rsidRPr="003B0A43" w:rsidRDefault="00E96402" w:rsidP="006E7E10">
      <w:pPr>
        <w:pStyle w:val="oj-normal"/>
        <w:numPr>
          <w:ilvl w:val="0"/>
          <w:numId w:val="7"/>
        </w:numPr>
      </w:pPr>
      <w:r w:rsidRPr="003B0A43">
        <w:rPr>
          <w:rStyle w:val="oj-italic"/>
        </w:rPr>
        <w:t xml:space="preserve">De </w:t>
      </w:r>
      <w:proofErr w:type="spellStart"/>
      <w:r w:rsidRPr="003B0A43">
        <w:rPr>
          <w:rStyle w:val="oj-italic"/>
        </w:rPr>
        <w:t>minimis</w:t>
      </w:r>
      <w:proofErr w:type="spellEnd"/>
      <w:r w:rsidRPr="003B0A43">
        <w:t xml:space="preserve"> potpora smatra se dodijeljenom u trenutku kada poduzetnik u skladu s odgovarajućim nacionalnim pravnim poretkom stekne zakonsko pravo na primanje potpore, neovisno o datumu isplate </w:t>
      </w:r>
      <w:r w:rsidRPr="003B0A43">
        <w:rPr>
          <w:rStyle w:val="oj-italic"/>
        </w:rPr>
        <w:t xml:space="preserve">de </w:t>
      </w:r>
      <w:proofErr w:type="spellStart"/>
      <w:r w:rsidRPr="003B0A43">
        <w:rPr>
          <w:rStyle w:val="oj-italic"/>
        </w:rPr>
        <w:t>minimis</w:t>
      </w:r>
      <w:proofErr w:type="spellEnd"/>
      <w:r w:rsidRPr="003B0A43">
        <w:t xml:space="preserve"> potpore predmetnom poduzetniku.</w:t>
      </w:r>
    </w:p>
    <w:p w14:paraId="099DB435" w14:textId="77777777" w:rsidR="00E96402" w:rsidRPr="003B0A43" w:rsidRDefault="00E96402" w:rsidP="006E7E10">
      <w:pPr>
        <w:pStyle w:val="oj-normal"/>
        <w:numPr>
          <w:ilvl w:val="0"/>
          <w:numId w:val="7"/>
        </w:numPr>
      </w:pPr>
      <w:r w:rsidRPr="003B0A43">
        <w:t xml:space="preserve">Gornja granica utvrđena u stavku 2. primjenjuje se bez obzira na oblik </w:t>
      </w:r>
      <w:r w:rsidRPr="003B0A43">
        <w:rPr>
          <w:rStyle w:val="oj-italic"/>
        </w:rPr>
        <w:t xml:space="preserve">de </w:t>
      </w:r>
      <w:proofErr w:type="spellStart"/>
      <w:r w:rsidRPr="003B0A43">
        <w:rPr>
          <w:rStyle w:val="oj-italic"/>
        </w:rPr>
        <w:t>minimis</w:t>
      </w:r>
      <w:proofErr w:type="spellEnd"/>
      <w:r w:rsidRPr="003B0A43">
        <w:t xml:space="preserve"> potpore ili na cilj koji se namjerava postići te neovisno o tome financira li se potpora koju dodjeljuje država članica u cijelosti ili djelomično iz sredstava koja potječu iz Unije.</w:t>
      </w:r>
    </w:p>
    <w:p w14:paraId="0217085C" w14:textId="77777777" w:rsidR="00E96402" w:rsidRPr="003B0A43" w:rsidRDefault="00E96402" w:rsidP="006E7E10">
      <w:pPr>
        <w:pStyle w:val="oj-normal"/>
        <w:numPr>
          <w:ilvl w:val="0"/>
          <w:numId w:val="7"/>
        </w:numPr>
      </w:pPr>
      <w:r w:rsidRPr="003B0A43">
        <w:t>Za potrebe gornje granice iz stavka 2. potpore se izražavaju kao gotovinska bespovratna sredstva. Svi iznosi koji se primjenjuju bruto su iznosi, tj. iznosi prije odbitka poreza i druge naknade. Ako se potpora ne dodjeljuje u obliku bespovratnih sredstava, iznos potpore jednak je bruto novčanoj protuvrijednosti potpore.</w:t>
      </w:r>
    </w:p>
    <w:p w14:paraId="48A86040" w14:textId="77777777" w:rsidR="00E96402" w:rsidRPr="003B0A43" w:rsidRDefault="00E96402" w:rsidP="006E7E10">
      <w:pPr>
        <w:pStyle w:val="oj-normal"/>
        <w:numPr>
          <w:ilvl w:val="0"/>
          <w:numId w:val="7"/>
        </w:numPr>
      </w:pPr>
      <w:r w:rsidRPr="003B0A43">
        <w:t>Potpore koje se isplaćuju u više obroka diskontiraju se na vrijednost potpore u trenutku njezine dodjele. Kamatna stopa koju treba primijeniti pri diskontiranju diskontna je stopa koja se primjenjuje u trenutku dodjele potpore.</w:t>
      </w:r>
    </w:p>
    <w:p w14:paraId="7E81653E" w14:textId="77777777" w:rsidR="00E96402" w:rsidRPr="003B0A43" w:rsidRDefault="00E96402" w:rsidP="006E7E10">
      <w:pPr>
        <w:pStyle w:val="oj-normal"/>
        <w:numPr>
          <w:ilvl w:val="0"/>
          <w:numId w:val="7"/>
        </w:numPr>
      </w:pPr>
      <w:r w:rsidRPr="003B0A43">
        <w:t xml:space="preserve">Ako bi se dodjelom nove </w:t>
      </w:r>
      <w:r w:rsidRPr="003B0A43">
        <w:rPr>
          <w:rStyle w:val="oj-italic"/>
        </w:rPr>
        <w:t xml:space="preserve">de </w:t>
      </w:r>
      <w:proofErr w:type="spellStart"/>
      <w:r w:rsidRPr="003B0A43">
        <w:rPr>
          <w:rStyle w:val="oj-italic"/>
        </w:rPr>
        <w:t>minimis</w:t>
      </w:r>
      <w:proofErr w:type="spellEnd"/>
      <w:r w:rsidRPr="003B0A43">
        <w:t xml:space="preserve"> potpore premašila gornja granica iz stavka 2., ta nova potpora ne ostvaruje korist od ove Uredbe.</w:t>
      </w:r>
    </w:p>
    <w:p w14:paraId="4516053E" w14:textId="77777777" w:rsidR="00E96402" w:rsidRPr="003B0A43" w:rsidRDefault="00E96402" w:rsidP="006E7E10">
      <w:pPr>
        <w:pStyle w:val="oj-normal"/>
        <w:numPr>
          <w:ilvl w:val="0"/>
          <w:numId w:val="7"/>
        </w:numPr>
      </w:pPr>
      <w:r w:rsidRPr="003B0A43">
        <w:t xml:space="preserve">U slučaju spajanja i preuzimanja, pri utvrđivanju prelazi li se gornja granica utvrđena u stavku 2. bilo kojom novom </w:t>
      </w:r>
      <w:r w:rsidRPr="003B0A43">
        <w:rPr>
          <w:rStyle w:val="oj-italic"/>
        </w:rPr>
        <w:t xml:space="preserve">de </w:t>
      </w:r>
      <w:proofErr w:type="spellStart"/>
      <w:r w:rsidRPr="003B0A43">
        <w:rPr>
          <w:rStyle w:val="oj-italic"/>
        </w:rPr>
        <w:t>minimis</w:t>
      </w:r>
      <w:proofErr w:type="spellEnd"/>
      <w:r w:rsidRPr="003B0A43">
        <w:t xml:space="preserve"> potporom koja se dodjeljuje novom poduzetniku ili poduzetniku preuzimatelju, u obzir se uzimaju sve prethodne </w:t>
      </w:r>
      <w:r w:rsidRPr="003B0A43">
        <w:rPr>
          <w:rStyle w:val="oj-italic"/>
        </w:rPr>
        <w:t xml:space="preserve">de </w:t>
      </w:r>
      <w:proofErr w:type="spellStart"/>
      <w:r w:rsidRPr="003B0A43">
        <w:rPr>
          <w:rStyle w:val="oj-italic"/>
        </w:rPr>
        <w:t>minimis</w:t>
      </w:r>
      <w:proofErr w:type="spellEnd"/>
      <w:r w:rsidRPr="003B0A43">
        <w:t xml:space="preserve"> potpore dodijeljene bilo kojem od poduzetnika uključenih u postupak spajanja. </w:t>
      </w:r>
      <w:r w:rsidRPr="003B0A43">
        <w:rPr>
          <w:rStyle w:val="oj-italic"/>
        </w:rPr>
        <w:t xml:space="preserve">De </w:t>
      </w:r>
      <w:proofErr w:type="spellStart"/>
      <w:r w:rsidRPr="003B0A43">
        <w:rPr>
          <w:rStyle w:val="oj-italic"/>
        </w:rPr>
        <w:t>minimis</w:t>
      </w:r>
      <w:proofErr w:type="spellEnd"/>
      <w:r w:rsidRPr="003B0A43">
        <w:t xml:space="preserve"> potpore koje su zakonito dodijeljene prije spajanja ili preuzimanja ostaju zakonite.</w:t>
      </w:r>
    </w:p>
    <w:p w14:paraId="78D3EFF7" w14:textId="77777777" w:rsidR="00E96402" w:rsidRPr="003B0A43" w:rsidRDefault="00E96402" w:rsidP="006E7E10">
      <w:pPr>
        <w:pStyle w:val="oj-normal"/>
        <w:numPr>
          <w:ilvl w:val="0"/>
          <w:numId w:val="7"/>
        </w:numPr>
      </w:pPr>
      <w:r w:rsidRPr="003B0A43">
        <w:t xml:space="preserve">Ako se jedan poduzetnik podijeli na dva ili više zasebnih poduzetnika, </w:t>
      </w:r>
      <w:r w:rsidRPr="003B0A43">
        <w:rPr>
          <w:rStyle w:val="oj-italic"/>
        </w:rPr>
        <w:t xml:space="preserve">de </w:t>
      </w:r>
      <w:proofErr w:type="spellStart"/>
      <w:r w:rsidRPr="003B0A43">
        <w:rPr>
          <w:rStyle w:val="oj-italic"/>
        </w:rPr>
        <w:t>minimis</w:t>
      </w:r>
      <w:proofErr w:type="spellEnd"/>
      <w:r w:rsidRPr="003B0A43">
        <w:t xml:space="preserve"> potpora dodijeljena prije podjele dodjeljuje se poduzetniku koji je od nje ostvario korist, što je načelno poduzetnik koji je preuzeo djelatnosti za koje je korištena </w:t>
      </w:r>
      <w:r w:rsidRPr="003B0A43">
        <w:rPr>
          <w:rStyle w:val="oj-italic"/>
        </w:rPr>
        <w:t xml:space="preserve">de </w:t>
      </w:r>
      <w:proofErr w:type="spellStart"/>
      <w:r w:rsidRPr="003B0A43">
        <w:rPr>
          <w:rStyle w:val="oj-italic"/>
        </w:rPr>
        <w:t>minimis</w:t>
      </w:r>
      <w:proofErr w:type="spellEnd"/>
      <w:r w:rsidRPr="003B0A43">
        <w:t xml:space="preserve"> potpora. Ako takva raspodjela nije moguća, </w:t>
      </w:r>
      <w:r w:rsidRPr="003B0A43">
        <w:rPr>
          <w:rStyle w:val="oj-italic"/>
        </w:rPr>
        <w:t xml:space="preserve">de </w:t>
      </w:r>
      <w:proofErr w:type="spellStart"/>
      <w:r w:rsidRPr="003B0A43">
        <w:rPr>
          <w:rStyle w:val="oj-italic"/>
        </w:rPr>
        <w:t>minimis</w:t>
      </w:r>
      <w:proofErr w:type="spellEnd"/>
      <w:r w:rsidRPr="003B0A43">
        <w:t xml:space="preserve"> potpora razmjerno se dodjeljuje na temelju knjigovodstvene vrijednosti vlasničkog kapitala novih poduzetnika na datum kad je podjela stupila na snagu.</w:t>
      </w:r>
    </w:p>
    <w:p w14:paraId="75A9CBC4" w14:textId="77777777" w:rsidR="00E96402" w:rsidRPr="00676CA6" w:rsidRDefault="00E96402" w:rsidP="006E7E10">
      <w:pPr>
        <w:pStyle w:val="xmsonormal"/>
        <w:jc w:val="both"/>
        <w:rPr>
          <w:rFonts w:ascii="Times New Roman" w:eastAsia="Times New Roman" w:hAnsi="Times New Roman" w:cs="Times New Roman"/>
          <w:sz w:val="24"/>
          <w:szCs w:val="24"/>
        </w:rPr>
      </w:pPr>
    </w:p>
    <w:p w14:paraId="0DFB13EB" w14:textId="77777777" w:rsidR="00E96402" w:rsidRPr="00676CA6" w:rsidRDefault="00E96402" w:rsidP="006E7E10">
      <w:pPr>
        <w:spacing w:after="0" w:line="240" w:lineRule="auto"/>
        <w:jc w:val="both"/>
        <w:rPr>
          <w:rFonts w:ascii="Times New Roman" w:eastAsia="Times New Roman" w:hAnsi="Times New Roman"/>
          <w:sz w:val="24"/>
          <w:szCs w:val="24"/>
          <w:lang w:eastAsia="hr-HR"/>
        </w:rPr>
      </w:pPr>
      <w:r w:rsidRPr="00A83973">
        <w:rPr>
          <w:rFonts w:ascii="Times New Roman" w:eastAsia="Times New Roman" w:hAnsi="Times New Roman"/>
          <w:sz w:val="24"/>
          <w:szCs w:val="24"/>
          <w:lang w:eastAsia="hr-HR"/>
        </w:rPr>
        <w:t>Sukladno članku 6. Uredbe o potporama male vrijednosti br. 2023/2831</w:t>
      </w:r>
      <w:r>
        <w:t xml:space="preserve"> </w:t>
      </w:r>
      <w:r>
        <w:rPr>
          <w:rFonts w:ascii="Times New Roman" w:eastAsia="Times New Roman" w:hAnsi="Times New Roman"/>
          <w:sz w:val="24"/>
          <w:szCs w:val="24"/>
          <w:lang w:eastAsia="hr-HR"/>
        </w:rPr>
        <w:t>d</w:t>
      </w:r>
      <w:r w:rsidRPr="00676CA6">
        <w:rPr>
          <w:rFonts w:ascii="Times New Roman" w:eastAsia="Times New Roman" w:hAnsi="Times New Roman"/>
          <w:sz w:val="24"/>
          <w:szCs w:val="24"/>
          <w:lang w:eastAsia="hr-HR"/>
        </w:rPr>
        <w:t xml:space="preserve">avatelj državne potpore dužan je korisniku potpore dostaviti obavijest da mu je dodijeljena potpora male </w:t>
      </w:r>
      <w:r w:rsidRPr="00676CA6">
        <w:rPr>
          <w:rFonts w:ascii="Times New Roman" w:eastAsia="Times New Roman" w:hAnsi="Times New Roman"/>
          <w:sz w:val="24"/>
          <w:szCs w:val="24"/>
          <w:lang w:eastAsia="hr-HR"/>
        </w:rPr>
        <w:lastRenderedPageBreak/>
        <w:t xml:space="preserve">vrijednosti sukladno Uredbi o potporama male vrijednosti br. </w:t>
      </w:r>
      <w:r>
        <w:rPr>
          <w:rFonts w:ascii="Times New Roman" w:eastAsia="Times New Roman" w:hAnsi="Times New Roman"/>
          <w:sz w:val="24"/>
          <w:szCs w:val="24"/>
          <w:lang w:eastAsia="hr-HR"/>
        </w:rPr>
        <w:t>2023/2831</w:t>
      </w:r>
      <w:r w:rsidRPr="00676CA6">
        <w:rPr>
          <w:rFonts w:ascii="Times New Roman" w:eastAsia="Times New Roman" w:hAnsi="Times New Roman"/>
          <w:sz w:val="24"/>
          <w:szCs w:val="24"/>
          <w:lang w:eastAsia="hr-HR"/>
        </w:rPr>
        <w:t xml:space="preserve">, a svaki korisnik potpore u obvezi je </w:t>
      </w:r>
      <w:r>
        <w:rPr>
          <w:rFonts w:ascii="Times New Roman" w:eastAsia="Times New Roman" w:hAnsi="Times New Roman"/>
          <w:sz w:val="24"/>
          <w:szCs w:val="24"/>
          <w:lang w:eastAsia="hr-HR"/>
        </w:rPr>
        <w:t>prije dodjeljivanja potpore</w:t>
      </w:r>
      <w:r w:rsidRPr="00676CA6">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davatelju potpore dostaviti</w:t>
      </w:r>
      <w:r w:rsidRPr="00676CA6">
        <w:rPr>
          <w:rFonts w:ascii="Times New Roman" w:eastAsia="Times New Roman" w:hAnsi="Times New Roman"/>
          <w:sz w:val="24"/>
          <w:szCs w:val="24"/>
          <w:lang w:eastAsia="hr-HR"/>
        </w:rPr>
        <w:t xml:space="preserve"> ispunjen</w:t>
      </w:r>
      <w:r>
        <w:rPr>
          <w:rFonts w:ascii="Times New Roman" w:eastAsia="Times New Roman" w:hAnsi="Times New Roman"/>
          <w:sz w:val="24"/>
          <w:szCs w:val="24"/>
          <w:lang w:eastAsia="hr-HR"/>
        </w:rPr>
        <w:t>u</w:t>
      </w:r>
      <w:r w:rsidRPr="00676CA6">
        <w:rPr>
          <w:rFonts w:ascii="Times New Roman" w:eastAsia="Times New Roman" w:hAnsi="Times New Roman"/>
          <w:sz w:val="24"/>
          <w:szCs w:val="24"/>
          <w:lang w:eastAsia="hr-HR"/>
        </w:rPr>
        <w:t>, potpisan</w:t>
      </w:r>
      <w:r>
        <w:rPr>
          <w:rFonts w:ascii="Times New Roman" w:eastAsia="Times New Roman" w:hAnsi="Times New Roman"/>
          <w:sz w:val="24"/>
          <w:szCs w:val="24"/>
          <w:lang w:eastAsia="hr-HR"/>
        </w:rPr>
        <w:t>u</w:t>
      </w:r>
      <w:r w:rsidRPr="00676CA6">
        <w:rPr>
          <w:rFonts w:ascii="Times New Roman" w:eastAsia="Times New Roman" w:hAnsi="Times New Roman"/>
          <w:sz w:val="24"/>
          <w:szCs w:val="24"/>
          <w:lang w:eastAsia="hr-HR"/>
        </w:rPr>
        <w:t xml:space="preserve"> i ovjeren</w:t>
      </w:r>
      <w:r>
        <w:rPr>
          <w:rFonts w:ascii="Times New Roman" w:eastAsia="Times New Roman" w:hAnsi="Times New Roman"/>
          <w:sz w:val="24"/>
          <w:szCs w:val="24"/>
          <w:lang w:eastAsia="hr-HR"/>
        </w:rPr>
        <w:t>u</w:t>
      </w:r>
      <w:r w:rsidRPr="00676CA6">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Izjavu</w:t>
      </w:r>
      <w:r w:rsidRPr="00676CA6">
        <w:rPr>
          <w:rFonts w:ascii="Times New Roman" w:eastAsia="Times New Roman" w:hAnsi="Times New Roman"/>
          <w:sz w:val="24"/>
          <w:szCs w:val="24"/>
          <w:lang w:eastAsia="hr-HR"/>
        </w:rPr>
        <w:t xml:space="preserve"> o korištenim potporama male vrijednosti poštujući odredbe o „jednom poduzetniku“. </w:t>
      </w:r>
    </w:p>
    <w:p w14:paraId="7437DFA1" w14:textId="77777777" w:rsidR="00E96402" w:rsidRPr="00676CA6" w:rsidRDefault="00E96402" w:rsidP="006E7E10">
      <w:pPr>
        <w:spacing w:after="0" w:line="240" w:lineRule="auto"/>
        <w:jc w:val="both"/>
        <w:rPr>
          <w:rFonts w:ascii="Times New Roman" w:eastAsia="Times New Roman" w:hAnsi="Times New Roman"/>
          <w:sz w:val="24"/>
          <w:szCs w:val="24"/>
          <w:lang w:eastAsia="hr-HR"/>
        </w:rPr>
      </w:pPr>
    </w:p>
    <w:p w14:paraId="1E8B2BB6" w14:textId="77777777" w:rsidR="00E96402" w:rsidRPr="00676CA6" w:rsidRDefault="00E96402" w:rsidP="006E7E10">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O dodijeljenoj potpori male vrijednosti, izvješćuje se Ministarstvo financija Republike Hrvatske.</w:t>
      </w:r>
    </w:p>
    <w:p w14:paraId="5C18A149" w14:textId="77777777" w:rsidR="00155520" w:rsidRPr="006C6844" w:rsidRDefault="00155520" w:rsidP="006E7E10">
      <w:pPr>
        <w:spacing w:after="0" w:line="240" w:lineRule="auto"/>
        <w:jc w:val="both"/>
        <w:rPr>
          <w:rFonts w:ascii="Times New Roman" w:eastAsia="Times New Roman" w:hAnsi="Times New Roman"/>
          <w:sz w:val="24"/>
          <w:szCs w:val="24"/>
          <w:lang w:val="x-none" w:eastAsia="hr-HR"/>
        </w:rPr>
      </w:pPr>
    </w:p>
    <w:p w14:paraId="37F041E4" w14:textId="77777777" w:rsidR="00155520" w:rsidRPr="006C6844" w:rsidRDefault="00155520" w:rsidP="00155520">
      <w:pPr>
        <w:spacing w:after="0" w:line="240" w:lineRule="auto"/>
        <w:jc w:val="center"/>
        <w:rPr>
          <w:rFonts w:ascii="Times New Roman" w:eastAsia="Times New Roman" w:hAnsi="Times New Roman"/>
          <w:b/>
          <w:sz w:val="24"/>
          <w:szCs w:val="24"/>
          <w:lang w:val="x-none" w:eastAsia="hr-HR"/>
        </w:rPr>
      </w:pPr>
      <w:r w:rsidRPr="006C6844">
        <w:rPr>
          <w:rFonts w:ascii="Times New Roman" w:eastAsia="Times New Roman" w:hAnsi="Times New Roman"/>
          <w:b/>
          <w:sz w:val="24"/>
          <w:szCs w:val="24"/>
          <w:lang w:val="x-none" w:eastAsia="hr-HR"/>
        </w:rPr>
        <w:t xml:space="preserve">Članak </w:t>
      </w:r>
      <w:r>
        <w:rPr>
          <w:rFonts w:ascii="Times New Roman" w:eastAsia="Times New Roman" w:hAnsi="Times New Roman"/>
          <w:b/>
          <w:sz w:val="24"/>
          <w:szCs w:val="24"/>
          <w:lang w:eastAsia="hr-HR"/>
        </w:rPr>
        <w:t>8</w:t>
      </w:r>
      <w:r w:rsidRPr="006C6844">
        <w:rPr>
          <w:rFonts w:ascii="Times New Roman" w:eastAsia="Times New Roman" w:hAnsi="Times New Roman"/>
          <w:b/>
          <w:sz w:val="24"/>
          <w:szCs w:val="24"/>
          <w:lang w:val="x-none" w:eastAsia="hr-HR"/>
        </w:rPr>
        <w:t>.</w:t>
      </w:r>
    </w:p>
    <w:p w14:paraId="171C8F8A" w14:textId="77777777" w:rsidR="00155520" w:rsidRDefault="00155520" w:rsidP="00155520">
      <w:pPr>
        <w:spacing w:after="0" w:line="240" w:lineRule="auto"/>
        <w:jc w:val="both"/>
        <w:rPr>
          <w:rFonts w:ascii="Times New Roman" w:eastAsia="Times New Roman" w:hAnsi="Times New Roman"/>
          <w:sz w:val="24"/>
          <w:szCs w:val="24"/>
          <w:lang w:eastAsia="hr-HR"/>
        </w:rPr>
      </w:pPr>
      <w:r w:rsidRPr="006C6844">
        <w:rPr>
          <w:rFonts w:ascii="Times New Roman" w:eastAsia="Times New Roman" w:hAnsi="Times New Roman"/>
          <w:sz w:val="24"/>
          <w:szCs w:val="24"/>
          <w:lang w:val="x-none" w:eastAsia="hr-HR"/>
        </w:rPr>
        <w:t xml:space="preserve">Korisnik potpore je dužan omogućiti davatelju potpore kontrolu namjenskog </w:t>
      </w:r>
      <w:r>
        <w:rPr>
          <w:rFonts w:ascii="Times New Roman" w:eastAsia="Times New Roman" w:hAnsi="Times New Roman"/>
          <w:sz w:val="24"/>
          <w:szCs w:val="24"/>
          <w:lang w:eastAsia="hr-HR"/>
        </w:rPr>
        <w:t>korištenja sredstava</w:t>
      </w:r>
      <w:r w:rsidRPr="006C6844">
        <w:rPr>
          <w:rFonts w:ascii="Times New Roman" w:eastAsia="Times New Roman" w:hAnsi="Times New Roman"/>
          <w:sz w:val="24"/>
          <w:szCs w:val="24"/>
          <w:lang w:val="x-none" w:eastAsia="hr-HR"/>
        </w:rPr>
        <w:t xml:space="preserve"> potpore. </w:t>
      </w:r>
      <w:r>
        <w:rPr>
          <w:rFonts w:ascii="Times New Roman" w:eastAsia="Times New Roman" w:hAnsi="Times New Roman"/>
          <w:sz w:val="24"/>
          <w:szCs w:val="24"/>
          <w:lang w:eastAsia="hr-HR"/>
        </w:rPr>
        <w:t xml:space="preserve">Ako se prilikom terenske kontrole potpore na licu mjesta nakon isplate sredstava utvrdi da je korisnik postupio protivno odobrenju nadležnog Konzervatorskog odjela odnosno </w:t>
      </w:r>
      <w:r w:rsidR="006E7E10">
        <w:rPr>
          <w:rFonts w:ascii="Times New Roman" w:eastAsia="Times New Roman" w:hAnsi="Times New Roman"/>
          <w:sz w:val="24"/>
          <w:szCs w:val="24"/>
          <w:lang w:eastAsia="hr-HR"/>
        </w:rPr>
        <w:t>ako</w:t>
      </w:r>
      <w:r w:rsidRPr="006C6844">
        <w:rPr>
          <w:rFonts w:ascii="Times New Roman" w:eastAsia="Times New Roman" w:hAnsi="Times New Roman"/>
          <w:sz w:val="24"/>
          <w:szCs w:val="24"/>
          <w:lang w:val="x-none" w:eastAsia="hr-HR"/>
        </w:rPr>
        <w:t xml:space="preserve"> je korisnik potpore priložio neistinitu dokumentaciju ili prijavljeno stanje u zahtjevu i dokumentaciji ne odgovara njegovom stvarnom stanj</w:t>
      </w:r>
      <w:r>
        <w:rPr>
          <w:rFonts w:ascii="Times New Roman" w:eastAsia="Times New Roman" w:hAnsi="Times New Roman"/>
          <w:sz w:val="24"/>
          <w:szCs w:val="24"/>
          <w:lang w:eastAsia="hr-HR"/>
        </w:rPr>
        <w:t>u, korisnik potpore je dužan isplaćena sredstva potpore vratiti u proračun Grada Poreča-Parenzo te gubi pravo korištenja potpora Grada Poreča-Parenzo sljedećih pet godina.</w:t>
      </w:r>
      <w:r w:rsidR="00F82007">
        <w:rPr>
          <w:rFonts w:ascii="Times New Roman" w:eastAsia="Times New Roman" w:hAnsi="Times New Roman"/>
          <w:sz w:val="24"/>
          <w:szCs w:val="24"/>
          <w:lang w:eastAsia="hr-HR"/>
        </w:rPr>
        <w:t xml:space="preserve"> </w:t>
      </w:r>
    </w:p>
    <w:p w14:paraId="3DBB4E17" w14:textId="77777777" w:rsidR="00155520" w:rsidRPr="007B293D" w:rsidRDefault="00155520" w:rsidP="00155520">
      <w:pPr>
        <w:spacing w:after="0" w:line="240" w:lineRule="auto"/>
        <w:jc w:val="both"/>
        <w:rPr>
          <w:rFonts w:ascii="Times New Roman" w:eastAsia="Times New Roman" w:hAnsi="Times New Roman"/>
          <w:sz w:val="24"/>
          <w:szCs w:val="24"/>
          <w:lang w:eastAsia="hr-HR"/>
        </w:rPr>
      </w:pPr>
    </w:p>
    <w:p w14:paraId="55AFA198" w14:textId="77777777" w:rsidR="00155520" w:rsidRPr="00602B85" w:rsidRDefault="00155520" w:rsidP="00155520">
      <w:pPr>
        <w:spacing w:after="0" w:line="240" w:lineRule="auto"/>
        <w:jc w:val="both"/>
        <w:rPr>
          <w:rFonts w:ascii="Times New Roman" w:eastAsia="Times New Roman" w:hAnsi="Times New Roman"/>
          <w:sz w:val="24"/>
          <w:szCs w:val="24"/>
          <w:lang w:eastAsia="hr-HR"/>
        </w:rPr>
      </w:pPr>
      <w:r w:rsidRPr="00F82007">
        <w:rPr>
          <w:rFonts w:ascii="Times New Roman" w:eastAsia="Times New Roman" w:hAnsi="Times New Roman"/>
          <w:sz w:val="24"/>
          <w:szCs w:val="24"/>
          <w:lang w:eastAsia="hr-HR"/>
        </w:rPr>
        <w:t>Korisnik je obvezan o</w:t>
      </w:r>
      <w:r w:rsidRPr="00F82007">
        <w:rPr>
          <w:rFonts w:ascii="Times New Roman" w:eastAsia="Times New Roman" w:hAnsi="Times New Roman"/>
          <w:sz w:val="24"/>
          <w:szCs w:val="24"/>
          <w:lang w:val="x-none" w:eastAsia="hr-HR"/>
        </w:rPr>
        <w:t xml:space="preserve"> svom trošku označiti sufinanciran</w:t>
      </w:r>
      <w:r w:rsidRPr="00F82007">
        <w:rPr>
          <w:rFonts w:ascii="Times New Roman" w:eastAsia="Times New Roman" w:hAnsi="Times New Roman"/>
          <w:sz w:val="24"/>
          <w:szCs w:val="24"/>
          <w:lang w:eastAsia="hr-HR"/>
        </w:rPr>
        <w:t>e elemente urbane opreme</w:t>
      </w:r>
      <w:r w:rsidRPr="00F82007">
        <w:rPr>
          <w:rFonts w:ascii="Times New Roman" w:eastAsia="Times New Roman" w:hAnsi="Times New Roman"/>
          <w:sz w:val="24"/>
          <w:szCs w:val="24"/>
          <w:lang w:val="x-none" w:eastAsia="hr-HR"/>
        </w:rPr>
        <w:t xml:space="preserve"> naljepnicom s natpisom </w:t>
      </w:r>
      <w:r w:rsidRPr="00F82007">
        <w:rPr>
          <w:rFonts w:ascii="Times New Roman" w:eastAsia="Times New Roman" w:hAnsi="Times New Roman"/>
          <w:sz w:val="24"/>
          <w:szCs w:val="24"/>
          <w:lang w:eastAsia="hr-HR"/>
        </w:rPr>
        <w:t xml:space="preserve">˝Sufinancirano sredstvima Grada Poreča-Parenzo˝ koju </w:t>
      </w:r>
      <w:r w:rsidRPr="00070820">
        <w:rPr>
          <w:rFonts w:ascii="Times New Roman" w:eastAsia="Times New Roman" w:hAnsi="Times New Roman"/>
          <w:sz w:val="24"/>
          <w:szCs w:val="24"/>
          <w:lang w:eastAsia="hr-HR"/>
        </w:rPr>
        <w:t>može preuzeti na službenoj internetskoj stranici Grada Poreča-</w:t>
      </w:r>
      <w:r w:rsidRPr="00602B85">
        <w:rPr>
          <w:rFonts w:ascii="Times New Roman" w:eastAsia="Times New Roman" w:hAnsi="Times New Roman"/>
          <w:sz w:val="24"/>
          <w:szCs w:val="24"/>
          <w:lang w:eastAsia="hr-HR"/>
        </w:rPr>
        <w:t xml:space="preserve">Parenzo </w:t>
      </w:r>
      <w:hyperlink r:id="rId11" w:history="1">
        <w:r w:rsidRPr="00602B85">
          <w:rPr>
            <w:rStyle w:val="Hiperveza"/>
            <w:rFonts w:ascii="Times New Roman" w:eastAsia="Times New Roman" w:hAnsi="Times New Roman"/>
            <w:color w:val="auto"/>
            <w:sz w:val="24"/>
            <w:szCs w:val="24"/>
            <w:lang w:eastAsia="hr-HR"/>
          </w:rPr>
          <w:t>www.porec.hr</w:t>
        </w:r>
      </w:hyperlink>
      <w:r w:rsidRPr="00602B85">
        <w:rPr>
          <w:rFonts w:ascii="Times New Roman" w:eastAsia="Times New Roman" w:hAnsi="Times New Roman"/>
          <w:sz w:val="24"/>
          <w:szCs w:val="24"/>
          <w:lang w:eastAsia="hr-HR"/>
        </w:rPr>
        <w:t xml:space="preserve">. </w:t>
      </w:r>
    </w:p>
    <w:p w14:paraId="4DD72ADF"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p>
    <w:p w14:paraId="52948101" w14:textId="77777777" w:rsidR="00155520" w:rsidRPr="006C6844" w:rsidRDefault="00155520" w:rsidP="00155520">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9</w:t>
      </w:r>
      <w:r w:rsidRPr="006C6844">
        <w:rPr>
          <w:rFonts w:ascii="Times New Roman" w:eastAsia="Times New Roman" w:hAnsi="Times New Roman"/>
          <w:b/>
          <w:sz w:val="24"/>
          <w:szCs w:val="24"/>
          <w:lang w:eastAsia="hr-HR"/>
        </w:rPr>
        <w:t>.</w:t>
      </w:r>
    </w:p>
    <w:p w14:paraId="2625F4F5" w14:textId="77777777" w:rsidR="00155520" w:rsidRPr="006C6844" w:rsidRDefault="00155520" w:rsidP="00155520">
      <w:pPr>
        <w:spacing w:after="0" w:line="240" w:lineRule="auto"/>
        <w:jc w:val="both"/>
        <w:rPr>
          <w:rFonts w:ascii="Times New Roman" w:eastAsia="Times New Roman" w:hAnsi="Times New Roman"/>
          <w:b/>
          <w:sz w:val="24"/>
          <w:szCs w:val="24"/>
          <w:lang w:eastAsia="hr-HR"/>
        </w:rPr>
      </w:pPr>
      <w:r w:rsidRPr="006C6844">
        <w:rPr>
          <w:rFonts w:ascii="Times New Roman" w:eastAsia="Times New Roman" w:hAnsi="Times New Roman"/>
          <w:sz w:val="24"/>
          <w:szCs w:val="24"/>
          <w:lang w:eastAsia="hr-HR"/>
        </w:rPr>
        <w:t>Ovaj Program stupa na snagu prvog dana od dana objave u "Službenom glasniku Grada Poreča-Parenzo".</w:t>
      </w:r>
    </w:p>
    <w:p w14:paraId="19331C92"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p>
    <w:p w14:paraId="58DBBE0A"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p>
    <w:p w14:paraId="01167DE6"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p>
    <w:p w14:paraId="56E8821F" w14:textId="77777777" w:rsidR="00155520" w:rsidRPr="006C6844" w:rsidRDefault="00155520" w:rsidP="00155520">
      <w:pPr>
        <w:spacing w:after="0" w:line="240" w:lineRule="auto"/>
        <w:jc w:val="both"/>
        <w:rPr>
          <w:rFonts w:ascii="Times New Roman" w:eastAsia="Times New Roman" w:hAnsi="Times New Roman"/>
          <w:sz w:val="24"/>
          <w:szCs w:val="24"/>
          <w:lang w:eastAsia="hr-HR"/>
        </w:rPr>
      </w:pPr>
    </w:p>
    <w:p w14:paraId="30D4C77D" w14:textId="77777777" w:rsidR="00155520" w:rsidRPr="006C6844" w:rsidRDefault="00155520" w:rsidP="00155520">
      <w:pPr>
        <w:spacing w:after="0" w:line="240" w:lineRule="auto"/>
        <w:jc w:val="both"/>
        <w:rPr>
          <w:rFonts w:ascii="Times New Roman" w:eastAsia="Times New Roman" w:hAnsi="Times New Roman"/>
          <w:b/>
          <w:sz w:val="24"/>
          <w:szCs w:val="24"/>
          <w:lang w:eastAsia="hr-HR"/>
        </w:rPr>
      </w:pP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t xml:space="preserve"> GRADONAČELNIK</w:t>
      </w:r>
    </w:p>
    <w:p w14:paraId="6DF5DEC0" w14:textId="77777777" w:rsidR="00155520" w:rsidRDefault="00155520" w:rsidP="00155520">
      <w:pPr>
        <w:spacing w:after="0" w:line="240" w:lineRule="auto"/>
        <w:jc w:val="both"/>
        <w:rPr>
          <w:rFonts w:ascii="Times New Roman" w:eastAsia="Times New Roman" w:hAnsi="Times New Roman"/>
          <w:b/>
          <w:sz w:val="24"/>
          <w:szCs w:val="24"/>
          <w:lang w:eastAsia="hr-HR"/>
        </w:rPr>
      </w:pP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r>
      <w:r w:rsidRPr="006C6844">
        <w:rPr>
          <w:rFonts w:ascii="Times New Roman" w:eastAsia="Times New Roman" w:hAnsi="Times New Roman"/>
          <w:b/>
          <w:sz w:val="24"/>
          <w:szCs w:val="24"/>
          <w:lang w:eastAsia="hr-HR"/>
        </w:rPr>
        <w:tab/>
        <w:t xml:space="preserve">                  Loris Peršurić</w:t>
      </w:r>
    </w:p>
    <w:p w14:paraId="2DF2806A" w14:textId="77777777" w:rsidR="005D45AE" w:rsidRDefault="005D45AE" w:rsidP="00155520">
      <w:pPr>
        <w:spacing w:after="0" w:line="240" w:lineRule="auto"/>
        <w:jc w:val="both"/>
        <w:rPr>
          <w:rFonts w:ascii="Times New Roman" w:eastAsia="Times New Roman" w:hAnsi="Times New Roman"/>
          <w:b/>
          <w:sz w:val="24"/>
          <w:szCs w:val="24"/>
          <w:lang w:eastAsia="hr-HR"/>
        </w:rPr>
      </w:pPr>
    </w:p>
    <w:p w14:paraId="2060697F" w14:textId="77777777" w:rsidR="005D45AE" w:rsidRPr="00676CA6" w:rsidRDefault="005D45AE" w:rsidP="005D45AE">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b/>
          <w:sz w:val="24"/>
          <w:szCs w:val="24"/>
          <w:lang w:eastAsia="hr-HR"/>
        </w:rPr>
        <w:t>DOSTAVITI:</w:t>
      </w:r>
    </w:p>
    <w:p w14:paraId="2DBBED6D" w14:textId="77777777" w:rsidR="005D45AE" w:rsidRPr="00676CA6" w:rsidRDefault="005D45AE" w:rsidP="005D45AE">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1. Upravni odjel za gospodarstvo i EU fondove, ovdje,</w:t>
      </w:r>
    </w:p>
    <w:p w14:paraId="1D904298" w14:textId="77777777" w:rsidR="005D45AE" w:rsidRDefault="005D45AE" w:rsidP="005D45AE">
      <w:pPr>
        <w:spacing w:after="0" w:line="240" w:lineRule="auto"/>
        <w:jc w:val="both"/>
        <w:rPr>
          <w:rFonts w:ascii="Times New Roman" w:eastAsia="Times New Roman" w:hAnsi="Times New Roman"/>
          <w:sz w:val="24"/>
          <w:szCs w:val="24"/>
          <w:lang w:eastAsia="hr-HR"/>
        </w:rPr>
      </w:pPr>
      <w:r w:rsidRPr="00676CA6">
        <w:rPr>
          <w:rFonts w:ascii="Times New Roman" w:eastAsia="Times New Roman" w:hAnsi="Times New Roman"/>
          <w:sz w:val="24"/>
          <w:szCs w:val="24"/>
          <w:lang w:eastAsia="hr-HR"/>
        </w:rPr>
        <w:t>2. Pismohrana, ovdje.</w:t>
      </w:r>
    </w:p>
    <w:p w14:paraId="3CDBC6F0" w14:textId="566BAC4B" w:rsidR="00C709F7" w:rsidRDefault="00C709F7"/>
    <w:p w14:paraId="7BBDA18B" w14:textId="34EB4BB5" w:rsidR="00C709F7" w:rsidRDefault="00C709F7"/>
    <w:p w14:paraId="7E468FA1" w14:textId="77777777" w:rsidR="00C709F7" w:rsidRDefault="00C709F7" w:rsidP="00C709F7">
      <w:pPr>
        <w:pStyle w:val="Default"/>
        <w:jc w:val="center"/>
        <w:rPr>
          <w:b/>
          <w:bCs/>
        </w:rPr>
      </w:pPr>
      <w:r>
        <w:rPr>
          <w:b/>
          <w:bCs/>
        </w:rPr>
        <w:t>OBRAZLOŽENJE</w:t>
      </w:r>
    </w:p>
    <w:p w14:paraId="7401200D" w14:textId="77777777" w:rsidR="00C709F7" w:rsidRDefault="00C709F7" w:rsidP="00C709F7">
      <w:pPr>
        <w:pStyle w:val="Default"/>
        <w:jc w:val="center"/>
      </w:pPr>
    </w:p>
    <w:p w14:paraId="6A3789A2" w14:textId="77777777" w:rsidR="00C709F7" w:rsidRDefault="00C709F7" w:rsidP="00C709F7">
      <w:pPr>
        <w:pStyle w:val="Default"/>
        <w:jc w:val="both"/>
      </w:pPr>
      <w:r>
        <w:rPr>
          <w:b/>
          <w:bCs/>
        </w:rPr>
        <w:t xml:space="preserve">PRAVNA OSNOVA: </w:t>
      </w:r>
    </w:p>
    <w:p w14:paraId="6FA7EFE1" w14:textId="2A9DB8A7" w:rsidR="00C709F7" w:rsidRDefault="00C709F7" w:rsidP="00C709F7">
      <w:pPr>
        <w:pStyle w:val="Default"/>
        <w:jc w:val="both"/>
      </w:pPr>
      <w:r>
        <w:t xml:space="preserve">Pravna osnova za donošenje </w:t>
      </w:r>
      <w:r>
        <w:rPr>
          <w:rFonts w:eastAsia="Times New Roman"/>
          <w:color w:val="auto"/>
          <w:lang w:val="x-none" w:eastAsia="hr-HR"/>
        </w:rPr>
        <w:t>Program</w:t>
      </w:r>
      <w:r>
        <w:rPr>
          <w:rFonts w:eastAsia="Times New Roman"/>
          <w:color w:val="auto"/>
          <w:lang w:eastAsia="hr-HR"/>
        </w:rPr>
        <w:t xml:space="preserve">a sufinanciranja poduzetnika kod postavljanja urbane opreme u starogradskoj jezgri grada Poreča-Parenzo </w:t>
      </w:r>
      <w:r>
        <w:t>su Zakon o poticanju razvoja malog gospodarstva (</w:t>
      </w:r>
      <w:r w:rsidR="005D45AE">
        <w:t>„</w:t>
      </w:r>
      <w:r>
        <w:t>Narodne novine</w:t>
      </w:r>
      <w:r w:rsidR="005D45AE">
        <w:t>“</w:t>
      </w:r>
      <w:r>
        <w:t>, broj 29/02, 63/07, 53/12, 56/13 i 121/16) i Statut Grada Poreča-Parenzo (</w:t>
      </w:r>
      <w:r w:rsidR="005D45AE">
        <w:t>„</w:t>
      </w:r>
      <w:r>
        <w:t>Službeni glasnik Grada Poreča-Parenzo</w:t>
      </w:r>
      <w:r w:rsidR="005D45AE">
        <w:t xml:space="preserve">“ broj 2/13, 10/18 i </w:t>
      </w:r>
      <w:r>
        <w:t xml:space="preserve">2/21). </w:t>
      </w:r>
    </w:p>
    <w:p w14:paraId="18AA7763" w14:textId="77777777" w:rsidR="00C709F7" w:rsidRDefault="00C709F7" w:rsidP="00C709F7">
      <w:pPr>
        <w:pStyle w:val="Default"/>
        <w:jc w:val="both"/>
      </w:pPr>
    </w:p>
    <w:p w14:paraId="5EB2D320" w14:textId="77777777" w:rsidR="00C709F7" w:rsidRDefault="00C709F7" w:rsidP="00C709F7">
      <w:pPr>
        <w:pStyle w:val="Default"/>
        <w:jc w:val="both"/>
        <w:rPr>
          <w:b/>
          <w:bCs/>
        </w:rPr>
      </w:pPr>
      <w:r>
        <w:rPr>
          <w:b/>
          <w:bCs/>
        </w:rPr>
        <w:t xml:space="preserve">OCJENA STANJA: </w:t>
      </w:r>
    </w:p>
    <w:p w14:paraId="0D5A5B61" w14:textId="77777777" w:rsidR="00C709F7" w:rsidRDefault="00C709F7" w:rsidP="00C709F7">
      <w:pPr>
        <w:pStyle w:val="Default"/>
        <w:jc w:val="both"/>
        <w:rPr>
          <w:rFonts w:ascii="Trebuchet MS" w:hAnsi="Trebuchet MS"/>
          <w:color w:val="535353"/>
          <w:sz w:val="20"/>
          <w:szCs w:val="20"/>
          <w:shd w:val="clear" w:color="auto" w:fill="FFFFFF"/>
        </w:rPr>
      </w:pPr>
      <w:r>
        <w:rPr>
          <w:shd w:val="clear" w:color="auto" w:fill="FFFFFF" w:themeFill="background1"/>
        </w:rPr>
        <w:t>Zakonom o poticanju razvoja malog gospodarstva određeno je da jedinice lokalne samouprave, između ostaloga, izrađuju vlastite programe i planove za provedbu projekata, poticajnih mjera i aktivnosti radi ostvarenja ciljeva razvoja malog gospodarstva.</w:t>
      </w:r>
      <w:r>
        <w:t xml:space="preserve"> Na temelju članka 104. st. 1 </w:t>
      </w:r>
      <w:r>
        <w:lastRenderedPageBreak/>
        <w:t xml:space="preserve">točka 1. i st. 5. Zakona o komunalnom gospodarstvu („Narodne novine“, broj 68/2018, 110/2018 i 32/2020) i članka 41. Statuta Grada Poreča-Parenzo („Službeni glasnik Grada Poreča-Parenzo“, broj 02/2013 i 10/2018), Gradsko vijeće Grada Poreča-Parenzo na sjednici održanoj 23. srpnja 2020. godine donijelo je Odluku o urbanoj opremi starogradske jezgre Grada Poreča-Parenzo, </w:t>
      </w:r>
      <w:r>
        <w:rPr>
          <w:shd w:val="clear" w:color="auto" w:fill="FFFFFF"/>
        </w:rPr>
        <w:t>čiji je sastavni dio Elaborat urbane opreme za koji je dobivena suglasnost Ministarstva kulture, Uprave za zaštitu kulturne baštine, Konzervatorskog odjela u Puli</w:t>
      </w:r>
      <w:r>
        <w:rPr>
          <w:rFonts w:ascii="Trebuchet MS" w:hAnsi="Trebuchet MS"/>
          <w:color w:val="535353"/>
          <w:sz w:val="20"/>
          <w:szCs w:val="20"/>
          <w:shd w:val="clear" w:color="auto" w:fill="FFFFFF"/>
        </w:rPr>
        <w:t xml:space="preserve">. </w:t>
      </w:r>
      <w:r>
        <w:t>Odluka o urbanoj opremi starogradske jezgre Grada Poreča-Parenzo</w:t>
      </w:r>
      <w:r>
        <w:rPr>
          <w:shd w:val="clear" w:color="auto" w:fill="FFFFFF"/>
        </w:rPr>
        <w:t xml:space="preserve"> daje svojevrsne upute koje će korisnicima poslovnih prostora i privatnicima olakšati postavljanje opreme poput tendi, suncobrana ili reklama u starogradskoj jezgri pri davanju zahtjeva konzervatorima. </w:t>
      </w:r>
    </w:p>
    <w:p w14:paraId="5E70492A" w14:textId="77777777" w:rsidR="00C709F7" w:rsidRDefault="00C709F7" w:rsidP="00C709F7">
      <w:pPr>
        <w:pStyle w:val="Default"/>
        <w:jc w:val="both"/>
      </w:pPr>
      <w:r>
        <w:t xml:space="preserve">Sukladno navedenome potrebno je donijeti </w:t>
      </w:r>
      <w:r>
        <w:rPr>
          <w:rFonts w:eastAsia="Times New Roman"/>
          <w:bCs/>
        </w:rPr>
        <w:t>Program sufinanciranja poduzetnika kod postavljanja urbane opreme u starogradskoj jezgri Grada Poreča-Parenzo.</w:t>
      </w:r>
      <w:r>
        <w:rPr>
          <w:bCs/>
        </w:rPr>
        <w:t xml:space="preserve"> </w:t>
      </w:r>
    </w:p>
    <w:p w14:paraId="14B3C18D" w14:textId="77777777" w:rsidR="00C709F7" w:rsidRDefault="00C709F7" w:rsidP="00C709F7">
      <w:pPr>
        <w:pStyle w:val="Default"/>
        <w:jc w:val="both"/>
        <w:rPr>
          <w:bCs/>
        </w:rPr>
      </w:pPr>
    </w:p>
    <w:p w14:paraId="4F150A46" w14:textId="77777777" w:rsidR="00C709F7" w:rsidRDefault="00C709F7" w:rsidP="00C709F7">
      <w:pPr>
        <w:pStyle w:val="Default"/>
        <w:jc w:val="both"/>
        <w:rPr>
          <w:b/>
          <w:bCs/>
        </w:rPr>
      </w:pPr>
      <w:r>
        <w:rPr>
          <w:b/>
          <w:bCs/>
        </w:rPr>
        <w:t xml:space="preserve">OSNOVNA PITANJA KOJA TREBA UREDITI PROGRAMOM: </w:t>
      </w:r>
    </w:p>
    <w:p w14:paraId="75380747" w14:textId="444C165C" w:rsidR="00C709F7" w:rsidRDefault="00C709F7" w:rsidP="00C709F7">
      <w:pPr>
        <w:shd w:val="clear" w:color="auto" w:fill="FFFFFF" w:themeFill="background1"/>
        <w:tabs>
          <w:tab w:val="left" w:pos="993"/>
        </w:tabs>
        <w:spacing w:line="240" w:lineRule="auto"/>
        <w:jc w:val="both"/>
        <w:rPr>
          <w:rFonts w:ascii="Times New Roman" w:hAnsi="Times New Roman"/>
          <w:sz w:val="24"/>
          <w:szCs w:val="24"/>
        </w:rPr>
      </w:pPr>
      <w:r>
        <w:rPr>
          <w:rFonts w:ascii="Times New Roman" w:hAnsi="Times New Roman"/>
          <w:bCs/>
          <w:sz w:val="24"/>
          <w:szCs w:val="24"/>
        </w:rPr>
        <w:t xml:space="preserve">Predloženim Programom </w:t>
      </w:r>
      <w:r>
        <w:rPr>
          <w:rFonts w:ascii="Times New Roman" w:hAnsi="Times New Roman"/>
          <w:sz w:val="24"/>
          <w:szCs w:val="24"/>
        </w:rPr>
        <w:t>utvrđuju se opći uvjeti, kriteriji i postupak dodjele bespovratnih potpora poduzetnicima za postavljanje elemenata urbane opreme sukladno Odluci o urbanoj opremi starogradsk</w:t>
      </w:r>
      <w:r w:rsidR="005D45AE">
        <w:rPr>
          <w:rFonts w:ascii="Times New Roman" w:hAnsi="Times New Roman"/>
          <w:sz w:val="24"/>
          <w:szCs w:val="24"/>
        </w:rPr>
        <w:t>e jezgre Grada Poreča-Parenzo (</w:t>
      </w:r>
      <w:r>
        <w:rPr>
          <w:rFonts w:ascii="Times New Roman" w:hAnsi="Times New Roman"/>
          <w:sz w:val="24"/>
          <w:szCs w:val="24"/>
        </w:rPr>
        <w:t>„Službeni glasnik Grada Poreča-Parenzo“ broj 10/20 i 18/20), te obveze korisnika potpore.</w:t>
      </w:r>
    </w:p>
    <w:p w14:paraId="017C258F" w14:textId="77777777" w:rsidR="00C709F7" w:rsidRDefault="00C709F7" w:rsidP="00C709F7">
      <w:pPr>
        <w:pStyle w:val="Default"/>
        <w:jc w:val="both"/>
        <w:rPr>
          <w:b/>
          <w:bCs/>
        </w:rPr>
      </w:pPr>
      <w:r>
        <w:rPr>
          <w:b/>
          <w:bCs/>
        </w:rPr>
        <w:t xml:space="preserve">CILJ DONOŠENJA PROGRAMA: </w:t>
      </w:r>
    </w:p>
    <w:p w14:paraId="12B98EAE" w14:textId="387F74E5" w:rsidR="00C709F7" w:rsidRDefault="00C709F7" w:rsidP="00C709F7">
      <w:pPr>
        <w:pStyle w:val="Default"/>
        <w:jc w:val="both"/>
        <w:rPr>
          <w:bCs/>
        </w:rPr>
      </w:pPr>
      <w:r>
        <w:rPr>
          <w:bCs/>
        </w:rPr>
        <w:t xml:space="preserve">Cilj donošenja Programa je </w:t>
      </w:r>
      <w:r>
        <w:t xml:space="preserve">podrška razvoju malog i srednjeg poduzetništva </w:t>
      </w:r>
      <w:r>
        <w:rPr>
          <w:rFonts w:eastAsia="Times New Roman"/>
          <w:kern w:val="2"/>
          <w:lang w:eastAsia="hr-HR"/>
        </w:rPr>
        <w:t xml:space="preserve">koji posluju u starogradskoj jezgri grada Poreča-Parenzo i obveznici su primjene Odluke o urbanoj opremi starogradske jezgre Grada Poreča-Parenzo („Službeni glasnik Grada Poreča-Parenzo“ broj 10/20 i 18/20) </w:t>
      </w:r>
      <w:r>
        <w:t xml:space="preserve">kroz (su)financiranje troškova nabave </w:t>
      </w:r>
      <w:r>
        <w:rPr>
          <w:lang w:eastAsia="hr-HR"/>
        </w:rPr>
        <w:t>tendi,</w:t>
      </w:r>
      <w:r>
        <w:rPr>
          <w:rFonts w:eastAsia="Times New Roman"/>
          <w:lang w:eastAsia="hr-HR"/>
        </w:rPr>
        <w:t xml:space="preserve"> </w:t>
      </w:r>
      <w:r>
        <w:rPr>
          <w:lang w:eastAsia="hr-HR"/>
        </w:rPr>
        <w:t>natpisa,</w:t>
      </w:r>
      <w:r>
        <w:rPr>
          <w:rFonts w:eastAsia="Times New Roman"/>
          <w:lang w:eastAsia="hr-HR"/>
        </w:rPr>
        <w:t xml:space="preserve"> </w:t>
      </w:r>
      <w:r>
        <w:rPr>
          <w:lang w:eastAsia="hr-HR"/>
        </w:rPr>
        <w:t>reklama,</w:t>
      </w:r>
      <w:r>
        <w:rPr>
          <w:rFonts w:eastAsia="Times New Roman"/>
          <w:lang w:eastAsia="hr-HR"/>
        </w:rPr>
        <w:t xml:space="preserve"> </w:t>
      </w:r>
      <w:r>
        <w:rPr>
          <w:lang w:eastAsia="hr-HR"/>
        </w:rPr>
        <w:t>rasvjete izloga,</w:t>
      </w:r>
      <w:r>
        <w:rPr>
          <w:rFonts w:eastAsia="Times New Roman"/>
          <w:lang w:eastAsia="hr-HR"/>
        </w:rPr>
        <w:t xml:space="preserve"> </w:t>
      </w:r>
      <w:r>
        <w:rPr>
          <w:lang w:eastAsia="hr-HR"/>
        </w:rPr>
        <w:t>video nadzora,</w:t>
      </w:r>
      <w:r>
        <w:rPr>
          <w:rFonts w:eastAsia="Times New Roman"/>
          <w:lang w:eastAsia="hr-HR"/>
        </w:rPr>
        <w:t xml:space="preserve"> </w:t>
      </w:r>
      <w:r w:rsidR="005D45AE">
        <w:rPr>
          <w:rFonts w:eastAsia="Times New Roman"/>
          <w:kern w:val="2"/>
          <w:lang w:eastAsia="hr-HR"/>
        </w:rPr>
        <w:t>terase, stalaka i jelovnika i dr.</w:t>
      </w:r>
      <w:bookmarkStart w:id="0" w:name="_GoBack"/>
      <w:bookmarkEnd w:id="0"/>
      <w:r>
        <w:rPr>
          <w:rFonts w:eastAsia="Times New Roman"/>
          <w:kern w:val="2"/>
          <w:lang w:eastAsia="hr-HR"/>
        </w:rPr>
        <w:t>.</w:t>
      </w:r>
    </w:p>
    <w:p w14:paraId="73A377BC" w14:textId="77777777" w:rsidR="00C709F7" w:rsidRDefault="00C709F7" w:rsidP="00C709F7">
      <w:pPr>
        <w:pStyle w:val="Default"/>
        <w:jc w:val="both"/>
      </w:pPr>
    </w:p>
    <w:p w14:paraId="61355A6C" w14:textId="77777777" w:rsidR="00C709F7" w:rsidRDefault="00C709F7" w:rsidP="00C709F7">
      <w:pPr>
        <w:pStyle w:val="Default"/>
        <w:jc w:val="both"/>
      </w:pPr>
      <w:r>
        <w:rPr>
          <w:b/>
          <w:bCs/>
        </w:rPr>
        <w:t xml:space="preserve">SREDSTVA POTREBNA ZA OSTVARENJE PROGRAMA: </w:t>
      </w:r>
    </w:p>
    <w:p w14:paraId="56DAD1DA" w14:textId="3C1E05F8" w:rsidR="00C709F7" w:rsidRDefault="00C709F7" w:rsidP="00C709F7">
      <w:pPr>
        <w:jc w:val="both"/>
        <w:rPr>
          <w:rFonts w:ascii="Times New Roman" w:hAnsi="Times New Roman"/>
          <w:sz w:val="24"/>
          <w:szCs w:val="24"/>
        </w:rPr>
      </w:pPr>
      <w:r>
        <w:rPr>
          <w:rFonts w:ascii="Times New Roman" w:hAnsi="Times New Roman"/>
          <w:sz w:val="24"/>
          <w:szCs w:val="24"/>
        </w:rPr>
        <w:t>Za realizaciju ovog Programa osigurat će se sredstva u Proračunu Grada Poreča-Parenzo za 2024. godinu.</w:t>
      </w:r>
    </w:p>
    <w:p w14:paraId="41C41C1F" w14:textId="77777777" w:rsidR="00C709F7" w:rsidRDefault="00C709F7"/>
    <w:sectPr w:rsidR="00C709F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CC608" w14:textId="77777777" w:rsidR="00107332" w:rsidRDefault="00107332" w:rsidP="00196331">
      <w:pPr>
        <w:spacing w:after="0" w:line="240" w:lineRule="auto"/>
      </w:pPr>
      <w:r>
        <w:separator/>
      </w:r>
    </w:p>
  </w:endnote>
  <w:endnote w:type="continuationSeparator" w:id="0">
    <w:p w14:paraId="1E41539D" w14:textId="77777777" w:rsidR="00107332" w:rsidRDefault="00107332" w:rsidP="0019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C9AD0" w14:textId="77777777" w:rsidR="00107332" w:rsidRDefault="00107332" w:rsidP="00196331">
      <w:pPr>
        <w:spacing w:after="0" w:line="240" w:lineRule="auto"/>
      </w:pPr>
      <w:r>
        <w:separator/>
      </w:r>
    </w:p>
  </w:footnote>
  <w:footnote w:type="continuationSeparator" w:id="0">
    <w:p w14:paraId="2F43CF61" w14:textId="77777777" w:rsidR="00107332" w:rsidRDefault="00107332" w:rsidP="00196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4BA7" w14:textId="77777777" w:rsidR="005201A7" w:rsidRDefault="005201A7" w:rsidP="005201A7">
    <w:pPr>
      <w:pStyle w:val="Zaglavlje"/>
      <w:jc w:val="right"/>
      <w:rPr>
        <w:rFonts w:ascii="Times New Roman" w:eastAsia="Times New Roman" w:hAnsi="Times New Roman"/>
      </w:rPr>
    </w:pPr>
    <w:r>
      <w:rPr>
        <w:rFonts w:ascii="Times New Roman" w:eastAsia="Times New Roman" w:hAnsi="Times New Roman"/>
      </w:rPr>
      <w:t>NACRT</w:t>
    </w:r>
  </w:p>
  <w:p w14:paraId="2F66129F" w14:textId="77777777" w:rsidR="00196331" w:rsidRDefault="00196331">
    <w:pPr>
      <w:pStyle w:val="Zaglavlje"/>
    </w:pPr>
  </w:p>
  <w:p w14:paraId="79E52624" w14:textId="77777777" w:rsidR="00196331" w:rsidRDefault="0019633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206B"/>
    <w:multiLevelType w:val="hybridMultilevel"/>
    <w:tmpl w:val="BD80663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CD8336D"/>
    <w:multiLevelType w:val="hybridMultilevel"/>
    <w:tmpl w:val="1CF2E576"/>
    <w:lvl w:ilvl="0" w:tplc="67E40C24">
      <w:start w:val="1"/>
      <w:numFmt w:val="bullet"/>
      <w:lvlText w:val=""/>
      <w:lvlJc w:val="left"/>
      <w:pPr>
        <w:ind w:left="107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F05CC1"/>
    <w:multiLevelType w:val="hybridMultilevel"/>
    <w:tmpl w:val="283040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2800AE"/>
    <w:multiLevelType w:val="hybridMultilevel"/>
    <w:tmpl w:val="9F8650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F1C254F"/>
    <w:multiLevelType w:val="hybridMultilevel"/>
    <w:tmpl w:val="6A70DA08"/>
    <w:lvl w:ilvl="0" w:tplc="BF0824A0">
      <w:numFmt w:val="bullet"/>
      <w:lvlText w:val="-"/>
      <w:lvlJc w:val="left"/>
      <w:pPr>
        <w:ind w:left="1080" w:hanging="360"/>
      </w:pPr>
      <w:rPr>
        <w:rFonts w:ascii="Times New Roman" w:eastAsia="Calibri"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546325B1"/>
    <w:multiLevelType w:val="hybridMultilevel"/>
    <w:tmpl w:val="868E8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CE6305B"/>
    <w:multiLevelType w:val="hybridMultilevel"/>
    <w:tmpl w:val="7B888A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323389"/>
    <w:multiLevelType w:val="hybridMultilevel"/>
    <w:tmpl w:val="8D7EA776"/>
    <w:lvl w:ilvl="0" w:tplc="A3962A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7CF803BF"/>
    <w:multiLevelType w:val="hybridMultilevel"/>
    <w:tmpl w:val="585E984E"/>
    <w:lvl w:ilvl="0" w:tplc="041A0017">
      <w:start w:val="1"/>
      <w:numFmt w:val="lowerLetter"/>
      <w:lvlText w:val="%1)"/>
      <w:lvlJc w:val="left"/>
      <w:pPr>
        <w:ind w:left="720" w:hanging="360"/>
      </w:pPr>
    </w:lvl>
    <w:lvl w:ilvl="1" w:tplc="4FF6012C">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7"/>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20"/>
    <w:rsid w:val="00013E3A"/>
    <w:rsid w:val="0004179A"/>
    <w:rsid w:val="00063367"/>
    <w:rsid w:val="000C3994"/>
    <w:rsid w:val="000F4F5E"/>
    <w:rsid w:val="000F5A3C"/>
    <w:rsid w:val="00107332"/>
    <w:rsid w:val="0011139D"/>
    <w:rsid w:val="00155520"/>
    <w:rsid w:val="00196331"/>
    <w:rsid w:val="001A2D7E"/>
    <w:rsid w:val="00271796"/>
    <w:rsid w:val="002C370B"/>
    <w:rsid w:val="002C7E9A"/>
    <w:rsid w:val="003D4CAC"/>
    <w:rsid w:val="004301F5"/>
    <w:rsid w:val="00464474"/>
    <w:rsid w:val="00482651"/>
    <w:rsid w:val="004B009C"/>
    <w:rsid w:val="005201A7"/>
    <w:rsid w:val="00585B22"/>
    <w:rsid w:val="005D45AE"/>
    <w:rsid w:val="006008E5"/>
    <w:rsid w:val="00647599"/>
    <w:rsid w:val="00663AD3"/>
    <w:rsid w:val="006E7E10"/>
    <w:rsid w:val="006F3012"/>
    <w:rsid w:val="00735CBF"/>
    <w:rsid w:val="007A69C9"/>
    <w:rsid w:val="008A6612"/>
    <w:rsid w:val="008C1DEB"/>
    <w:rsid w:val="008F0320"/>
    <w:rsid w:val="009A14E4"/>
    <w:rsid w:val="00A6459D"/>
    <w:rsid w:val="00A96575"/>
    <w:rsid w:val="00B00A22"/>
    <w:rsid w:val="00B42110"/>
    <w:rsid w:val="00BB3D11"/>
    <w:rsid w:val="00C04FDF"/>
    <w:rsid w:val="00C07710"/>
    <w:rsid w:val="00C11FA6"/>
    <w:rsid w:val="00C2063A"/>
    <w:rsid w:val="00C709F7"/>
    <w:rsid w:val="00CB26EC"/>
    <w:rsid w:val="00CC39E3"/>
    <w:rsid w:val="00E30EE2"/>
    <w:rsid w:val="00E32524"/>
    <w:rsid w:val="00E50263"/>
    <w:rsid w:val="00E96402"/>
    <w:rsid w:val="00EB6928"/>
    <w:rsid w:val="00EE726B"/>
    <w:rsid w:val="00F46FC1"/>
    <w:rsid w:val="00F820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0E56"/>
  <w15:chartTrackingRefBased/>
  <w15:docId w15:val="{2AF9900F-8AA9-4FD1-A9F4-048738B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520"/>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qFormat/>
    <w:rsid w:val="00155520"/>
    <w:pPr>
      <w:spacing w:after="0" w:line="240" w:lineRule="auto"/>
      <w:ind w:left="1077" w:hanging="357"/>
      <w:jc w:val="both"/>
    </w:pPr>
    <w:rPr>
      <w:rFonts w:ascii="Calibri" w:eastAsia="Calibri" w:hAnsi="Calibri" w:cs="Times New Roman"/>
    </w:rPr>
  </w:style>
  <w:style w:type="character" w:styleId="Hiperveza">
    <w:name w:val="Hyperlink"/>
    <w:basedOn w:val="Zadanifontodlomka"/>
    <w:uiPriority w:val="99"/>
    <w:unhideWhenUsed/>
    <w:rsid w:val="00155520"/>
    <w:rPr>
      <w:color w:val="0000FF"/>
      <w:u w:val="single"/>
    </w:rPr>
  </w:style>
  <w:style w:type="paragraph" w:styleId="Odlomakpopisa">
    <w:name w:val="List Paragraph"/>
    <w:basedOn w:val="Normal"/>
    <w:uiPriority w:val="34"/>
    <w:qFormat/>
    <w:rsid w:val="00155520"/>
    <w:pPr>
      <w:ind w:left="720"/>
      <w:contextualSpacing/>
    </w:pPr>
  </w:style>
  <w:style w:type="paragraph" w:styleId="Tekstkomentara">
    <w:name w:val="annotation text"/>
    <w:basedOn w:val="Normal"/>
    <w:link w:val="TekstkomentaraChar"/>
    <w:uiPriority w:val="99"/>
    <w:unhideWhenUsed/>
    <w:rsid w:val="00155520"/>
    <w:pPr>
      <w:spacing w:line="240" w:lineRule="auto"/>
    </w:pPr>
    <w:rPr>
      <w:sz w:val="20"/>
      <w:szCs w:val="20"/>
    </w:rPr>
  </w:style>
  <w:style w:type="character" w:customStyle="1" w:styleId="TekstkomentaraChar">
    <w:name w:val="Tekst komentara Char"/>
    <w:basedOn w:val="Zadanifontodlomka"/>
    <w:link w:val="Tekstkomentara"/>
    <w:uiPriority w:val="99"/>
    <w:rsid w:val="00155520"/>
    <w:rPr>
      <w:rFonts w:ascii="Calibri" w:eastAsia="Calibri" w:hAnsi="Calibri" w:cs="Times New Roman"/>
      <w:sz w:val="20"/>
      <w:szCs w:val="20"/>
    </w:rPr>
  </w:style>
  <w:style w:type="paragraph" w:customStyle="1" w:styleId="Default">
    <w:name w:val="Default"/>
    <w:rsid w:val="001555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155520"/>
    <w:pPr>
      <w:spacing w:after="0" w:line="240" w:lineRule="auto"/>
    </w:pPr>
    <w:rPr>
      <w:rFonts w:eastAsiaTheme="minorHAnsi" w:cs="Calibri"/>
      <w:lang w:eastAsia="hr-HR"/>
    </w:rPr>
  </w:style>
  <w:style w:type="paragraph" w:customStyle="1" w:styleId="xxmsolistparagraph">
    <w:name w:val="x_xmsolistparagraph"/>
    <w:basedOn w:val="Normal"/>
    <w:rsid w:val="00155520"/>
    <w:pPr>
      <w:spacing w:after="0" w:line="240" w:lineRule="auto"/>
    </w:pPr>
    <w:rPr>
      <w:rFonts w:eastAsiaTheme="minorHAnsi" w:cs="Calibri"/>
      <w:lang w:eastAsia="hr-HR"/>
    </w:rPr>
  </w:style>
  <w:style w:type="character" w:styleId="Naglaeno">
    <w:name w:val="Strong"/>
    <w:basedOn w:val="Zadanifontodlomka"/>
    <w:uiPriority w:val="22"/>
    <w:qFormat/>
    <w:rsid w:val="00155520"/>
    <w:rPr>
      <w:b/>
      <w:bCs/>
    </w:rPr>
  </w:style>
  <w:style w:type="character" w:styleId="Referencakomentara">
    <w:name w:val="annotation reference"/>
    <w:basedOn w:val="Zadanifontodlomka"/>
    <w:uiPriority w:val="99"/>
    <w:semiHidden/>
    <w:unhideWhenUsed/>
    <w:rsid w:val="00F82007"/>
    <w:rPr>
      <w:sz w:val="16"/>
      <w:szCs w:val="16"/>
    </w:rPr>
  </w:style>
  <w:style w:type="paragraph" w:styleId="Zaglavlje">
    <w:name w:val="header"/>
    <w:basedOn w:val="Normal"/>
    <w:link w:val="ZaglavljeChar"/>
    <w:unhideWhenUsed/>
    <w:rsid w:val="00196331"/>
    <w:pPr>
      <w:tabs>
        <w:tab w:val="center" w:pos="4536"/>
        <w:tab w:val="right" w:pos="9072"/>
      </w:tabs>
      <w:spacing w:after="0" w:line="240" w:lineRule="auto"/>
    </w:pPr>
  </w:style>
  <w:style w:type="character" w:customStyle="1" w:styleId="ZaglavljeChar">
    <w:name w:val="Zaglavlje Char"/>
    <w:basedOn w:val="Zadanifontodlomka"/>
    <w:link w:val="Zaglavlje"/>
    <w:rsid w:val="00196331"/>
    <w:rPr>
      <w:rFonts w:ascii="Calibri" w:eastAsia="Calibri" w:hAnsi="Calibri" w:cs="Times New Roman"/>
    </w:rPr>
  </w:style>
  <w:style w:type="paragraph" w:styleId="Podnoje">
    <w:name w:val="footer"/>
    <w:basedOn w:val="Normal"/>
    <w:link w:val="PodnojeChar"/>
    <w:uiPriority w:val="99"/>
    <w:unhideWhenUsed/>
    <w:rsid w:val="0019633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6331"/>
    <w:rPr>
      <w:rFonts w:ascii="Calibri" w:eastAsia="Calibri" w:hAnsi="Calibri" w:cs="Times New Roman"/>
    </w:rPr>
  </w:style>
  <w:style w:type="paragraph" w:styleId="Predmetkomentara">
    <w:name w:val="annotation subject"/>
    <w:basedOn w:val="Tekstkomentara"/>
    <w:next w:val="Tekstkomentara"/>
    <w:link w:val="PredmetkomentaraChar"/>
    <w:uiPriority w:val="99"/>
    <w:semiHidden/>
    <w:unhideWhenUsed/>
    <w:rsid w:val="00B00A22"/>
    <w:rPr>
      <w:b/>
      <w:bCs/>
    </w:rPr>
  </w:style>
  <w:style w:type="character" w:customStyle="1" w:styleId="PredmetkomentaraChar">
    <w:name w:val="Predmet komentara Char"/>
    <w:basedOn w:val="TekstkomentaraChar"/>
    <w:link w:val="Predmetkomentara"/>
    <w:uiPriority w:val="99"/>
    <w:semiHidden/>
    <w:rsid w:val="00B00A22"/>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201A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01A7"/>
    <w:rPr>
      <w:rFonts w:ascii="Segoe UI" w:eastAsia="Calibri" w:hAnsi="Segoe UI" w:cs="Segoe UI"/>
      <w:sz w:val="18"/>
      <w:szCs w:val="18"/>
    </w:rPr>
  </w:style>
  <w:style w:type="paragraph" w:customStyle="1" w:styleId="oj-normal">
    <w:name w:val="oj-normal"/>
    <w:basedOn w:val="Normal"/>
    <w:rsid w:val="00E96402"/>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oj-italic">
    <w:name w:val="oj-italic"/>
    <w:basedOn w:val="Zadanifontodlomka"/>
    <w:rsid w:val="00E9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3175">
      <w:bodyDiv w:val="1"/>
      <w:marLeft w:val="0"/>
      <w:marRight w:val="0"/>
      <w:marTop w:val="0"/>
      <w:marBottom w:val="0"/>
      <w:divBdr>
        <w:top w:val="none" w:sz="0" w:space="0" w:color="auto"/>
        <w:left w:val="none" w:sz="0" w:space="0" w:color="auto"/>
        <w:bottom w:val="none" w:sz="0" w:space="0" w:color="auto"/>
        <w:right w:val="none" w:sz="0" w:space="0" w:color="auto"/>
      </w:divBdr>
    </w:div>
    <w:div w:id="5656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c.hr" TargetMode="External"/><Relationship Id="rId5" Type="http://schemas.openxmlformats.org/officeDocument/2006/relationships/webSettings" Target="webSettings.xml"/><Relationship Id="rId10" Type="http://schemas.openxmlformats.org/officeDocument/2006/relationships/hyperlink" Target="mailto:gospodarstvo@porec.hr" TargetMode="External"/><Relationship Id="rId4" Type="http://schemas.openxmlformats.org/officeDocument/2006/relationships/settings" Target="settings.xml"/><Relationship Id="rId9" Type="http://schemas.openxmlformats.org/officeDocument/2006/relationships/hyperlink" Target="https://www.stan-porec.hr/wpcontent/uploads/2021/05/elaborat_urbane_opreme.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04B1-BCEF-4301-BF28-670309A8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2545</Words>
  <Characters>14508</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Mičetić-Fabić</dc:creator>
  <cp:keywords/>
  <dc:description/>
  <cp:lastModifiedBy>Maja Stražić</cp:lastModifiedBy>
  <cp:revision>15</cp:revision>
  <cp:lastPrinted>2024-01-17T10:35:00Z</cp:lastPrinted>
  <dcterms:created xsi:type="dcterms:W3CDTF">2023-10-18T05:42:00Z</dcterms:created>
  <dcterms:modified xsi:type="dcterms:W3CDTF">2024-01-29T09:00:00Z</dcterms:modified>
</cp:coreProperties>
</file>