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both"/>
        <w:rPr>
          <w:rFonts w:ascii="Times New Roman" w:eastAsia="Times New Roman" w:hAnsi="Times New Roman" w:cs="Times New Roman"/>
          <w:b/>
          <w:bCs/>
          <w:sz w:val="24"/>
          <w:szCs w:val="24"/>
          <w:lang w:eastAsia="hr-HR"/>
        </w:rPr>
      </w:pPr>
    </w:p>
    <w:p w:rsidR="004F5C16" w:rsidRPr="004F5C16" w:rsidRDefault="004F5C16" w:rsidP="004F5C16">
      <w:pPr>
        <w:ind w:left="720"/>
        <w:jc w:val="center"/>
        <w:rPr>
          <w:rFonts w:ascii="Times New Roman" w:eastAsia="Times New Roman" w:hAnsi="Times New Roman" w:cs="Times New Roman"/>
          <w:b/>
          <w:bCs/>
          <w:sz w:val="32"/>
          <w:szCs w:val="32"/>
          <w:lang w:eastAsia="hr-HR"/>
        </w:rPr>
      </w:pPr>
      <w:r w:rsidRPr="004F5C16">
        <w:rPr>
          <w:rFonts w:ascii="Times New Roman" w:eastAsia="Times New Roman" w:hAnsi="Times New Roman" w:cs="Times New Roman"/>
          <w:b/>
          <w:bCs/>
          <w:sz w:val="32"/>
          <w:szCs w:val="32"/>
          <w:lang w:eastAsia="hr-HR"/>
        </w:rPr>
        <w:t>OBRAZLOŽENJE PRORAČUNA GRADA POREČA-PARENZO ZA 2023. GODINU I PROJEKCIJE ZA        2024. I 2025. GODINU</w:t>
      </w:r>
    </w:p>
    <w:p w:rsidR="004F5C16" w:rsidRPr="004F5C16" w:rsidRDefault="004F5C16" w:rsidP="004F5C16">
      <w:pPr>
        <w:ind w:left="720"/>
        <w:jc w:val="center"/>
        <w:rPr>
          <w:rFonts w:ascii="Times New Roman" w:eastAsia="Times New Roman" w:hAnsi="Times New Roman" w:cs="Times New Roman"/>
          <w:b/>
          <w:bCs/>
          <w:sz w:val="28"/>
          <w:szCs w:val="28"/>
          <w:lang w:eastAsia="hr-HR"/>
        </w:rPr>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jc w:val="both"/>
        <w:rPr>
          <w:rFonts w:ascii="Times New Roman" w:eastAsia="Times New Roman" w:hAnsi="Times New Roman" w:cs="Times New Roman"/>
          <w:b/>
          <w:bCs/>
          <w:sz w:val="28"/>
          <w:szCs w:val="28"/>
          <w:lang w:eastAsia="hr-HR"/>
        </w:rPr>
      </w:pPr>
      <w:r w:rsidRPr="004F5C16">
        <w:rPr>
          <w:rFonts w:ascii="Times New Roman" w:eastAsia="Times New Roman" w:hAnsi="Times New Roman" w:cs="Times New Roman"/>
          <w:b/>
          <w:bCs/>
          <w:sz w:val="28"/>
          <w:szCs w:val="28"/>
          <w:lang w:eastAsia="hr-HR"/>
        </w:rPr>
        <w:lastRenderedPageBreak/>
        <w:t xml:space="preserve">      UVOD</w:t>
      </w:r>
    </w:p>
    <w:p w:rsidR="004F5C16" w:rsidRPr="004F5C16" w:rsidRDefault="004F5C16" w:rsidP="004F5C16">
      <w:pPr>
        <w:ind w:firstLine="720"/>
        <w:jc w:val="both"/>
        <w:rPr>
          <w:rFonts w:ascii="Times New Roman" w:eastAsia="Times New Roman" w:hAnsi="Times New Roman" w:cs="Times New Roman"/>
          <w:bCs/>
          <w:sz w:val="24"/>
          <w:szCs w:val="24"/>
          <w:lang w:eastAsia="hr-HR"/>
        </w:rPr>
      </w:pPr>
    </w:p>
    <w:p w:rsidR="004F5C16" w:rsidRPr="004F5C16" w:rsidRDefault="004F5C16" w:rsidP="004F5C16">
      <w:pPr>
        <w:spacing w:line="276" w:lineRule="auto"/>
        <w:jc w:val="both"/>
        <w:rPr>
          <w:rFonts w:ascii="Times New Roman" w:eastAsia="Times New Roman" w:hAnsi="Times New Roman" w:cs="Times New Roman"/>
          <w:bCs/>
          <w:sz w:val="24"/>
          <w:szCs w:val="24"/>
          <w:lang w:eastAsia="hr-HR"/>
        </w:rPr>
      </w:pPr>
    </w:p>
    <w:p w:rsidR="004F5C16" w:rsidRPr="004F5C16" w:rsidRDefault="004F5C16" w:rsidP="004F5C16">
      <w:pPr>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Sukladno odredbama Zakona o proračunu (NN broj 144/2021),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rsidR="004F5C16" w:rsidRPr="004F5C16" w:rsidRDefault="004F5C16" w:rsidP="004F5C16">
      <w:pPr>
        <w:jc w:val="both"/>
        <w:rPr>
          <w:rFonts w:ascii="Times New Roman" w:eastAsia="Times New Roman" w:hAnsi="Times New Roman" w:cs="Times New Roman"/>
          <w:bCs/>
          <w:sz w:val="24"/>
          <w:szCs w:val="24"/>
          <w:lang w:eastAsia="hr-HR"/>
        </w:rPr>
      </w:pPr>
    </w:p>
    <w:p w:rsidR="004F5C16" w:rsidRPr="004F5C16" w:rsidRDefault="004F5C16" w:rsidP="004F5C16">
      <w:pPr>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w:t>
      </w:r>
    </w:p>
    <w:p w:rsidR="004F5C16" w:rsidRPr="004F5C16" w:rsidRDefault="004F5C16" w:rsidP="004F5C16">
      <w:pPr>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Zakonom je definirano da se proračun i projekcije donose na drugoj razini ekonomske klasifikacije odnosno razini skupine.</w:t>
      </w:r>
    </w:p>
    <w:p w:rsidR="004F5C16" w:rsidRPr="004F5C16" w:rsidRDefault="004F5C16" w:rsidP="004F5C16">
      <w:pPr>
        <w:jc w:val="both"/>
        <w:rPr>
          <w:rFonts w:ascii="Times New Roman" w:eastAsia="Times New Roman" w:hAnsi="Times New Roman" w:cs="Times New Roman"/>
          <w:bCs/>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sz w:val="24"/>
          <w:szCs w:val="24"/>
        </w:rPr>
      </w:pPr>
      <w:r w:rsidRPr="004F5C16">
        <w:rPr>
          <w:rFonts w:ascii="Times New Roman" w:eastAsia="Times New Roman" w:hAnsi="Times New Roman" w:cs="Times New Roman"/>
          <w:sz w:val="24"/>
          <w:szCs w:val="24"/>
        </w:rPr>
        <w:t>Sukladno zakonskim odredbama, Ministarstvo financija je temeljem akata Vlade Republike Hrvatske izradilo Upute za izradu proračuna jedinica lokalne i područne (regionalne) samouprave za razdoblje 2023.-2025., temeljem kojih su izrađene Upute za izradu Proračuna Grada Poreča-Parenzo za isto razdoblje.</w:t>
      </w:r>
    </w:p>
    <w:p w:rsidR="004F5C16" w:rsidRPr="004F5C16" w:rsidRDefault="004F5C16" w:rsidP="004F5C16">
      <w:pPr>
        <w:autoSpaceDE w:val="0"/>
        <w:autoSpaceDN w:val="0"/>
        <w:adjustRightInd w:val="0"/>
        <w:jc w:val="both"/>
        <w:rPr>
          <w:rFonts w:ascii="Times New Roman" w:eastAsia="Times New Roman" w:hAnsi="Times New Roman" w:cs="Times New Roman"/>
          <w:bCs/>
          <w:sz w:val="24"/>
          <w:szCs w:val="24"/>
          <w:lang w:eastAsia="hr-HR"/>
        </w:rPr>
      </w:pPr>
    </w:p>
    <w:p w:rsidR="004F5C16" w:rsidRPr="004F5C16" w:rsidRDefault="004F5C16" w:rsidP="004F5C16">
      <w:pPr>
        <w:autoSpaceDE w:val="0"/>
        <w:autoSpaceDN w:val="0"/>
        <w:adjustRightInd w:val="0"/>
        <w:ind w:firstLine="708"/>
        <w:jc w:val="both"/>
        <w:rPr>
          <w:rFonts w:ascii="Times New Roman" w:eastAsia="Times New Roman" w:hAnsi="Times New Roman" w:cs="Times New Roman"/>
          <w:bCs/>
          <w:sz w:val="24"/>
          <w:szCs w:val="24"/>
          <w:lang w:eastAsia="hr-HR"/>
        </w:rPr>
      </w:pPr>
      <w:r w:rsidRPr="004F5C16">
        <w:rPr>
          <w:rFonts w:ascii="Times New Roman" w:eastAsia="Times New Roman" w:hAnsi="Times New Roman" w:cs="Times New Roman"/>
          <w:bCs/>
          <w:sz w:val="24"/>
          <w:szCs w:val="24"/>
          <w:lang w:eastAsia="hr-HR"/>
        </w:rPr>
        <w:t>Temeljem članka 26. Zakona o proračunu Upute za izradu proračuna Grada Poreča-Parenzo za razdoblje 2023.-2025. sadrže:</w:t>
      </w:r>
    </w:p>
    <w:p w:rsidR="004F5C16" w:rsidRPr="004F5C16" w:rsidRDefault="004F5C16" w:rsidP="004F5C16">
      <w:pPr>
        <w:autoSpaceDE w:val="0"/>
        <w:autoSpaceDN w:val="0"/>
        <w:adjustRightInd w:val="0"/>
        <w:ind w:firstLine="708"/>
        <w:jc w:val="both"/>
        <w:rPr>
          <w:rFonts w:ascii="Times New Roman" w:eastAsia="Times New Roman" w:hAnsi="Times New Roman" w:cs="Times New Roman"/>
          <w:b/>
          <w:color w:val="4F81BD"/>
          <w:sz w:val="24"/>
          <w:szCs w:val="24"/>
          <w:lang w:eastAsia="hr-HR"/>
        </w:rPr>
      </w:pP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Temeljne makroekonomske pretpostavke za izradu prijedloga proračuna</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Opis planiranih politika Grada Poreča-Parenzo</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Procjenu prihoda i rashoda te primitaka i izdataka u narednom trogodišnjem razdoblju</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Visinu rashoda i izdataka koji se  financiraju iz općih prihoda i primitaka te namjenskih primitaka, po razdjelima organizacijske klasifikacije za slijedeće togodišnje razdoblje</w:t>
      </w:r>
    </w:p>
    <w:p w:rsidR="004F5C16" w:rsidRPr="004F5C16" w:rsidRDefault="004F5C16" w:rsidP="00050F4D">
      <w:pPr>
        <w:numPr>
          <w:ilvl w:val="0"/>
          <w:numId w:val="5"/>
        </w:numPr>
        <w:autoSpaceDE w:val="0"/>
        <w:autoSpaceDN w:val="0"/>
        <w:adjustRightInd w:val="0"/>
        <w:jc w:val="both"/>
        <w:rPr>
          <w:rFonts w:ascii="Times New Roman" w:eastAsia="Times New Roman" w:hAnsi="Times New Roman" w:cs="Times New Roman"/>
          <w:noProof/>
          <w:sz w:val="24"/>
          <w:szCs w:val="24"/>
          <w:lang w:eastAsia="hr-HR"/>
        </w:rPr>
      </w:pPr>
      <w:r w:rsidRPr="004F5C16">
        <w:rPr>
          <w:rFonts w:ascii="Times New Roman" w:eastAsia="Times New Roman" w:hAnsi="Times New Roman" w:cs="Times New Roman"/>
          <w:noProof/>
          <w:sz w:val="24"/>
          <w:szCs w:val="24"/>
          <w:lang w:eastAsia="hr-HR"/>
        </w:rPr>
        <w:t xml:space="preserve">Način izrade i rokove dostave prijedloga financijskih planova upravnih tijela i proračunskih korisnika </w:t>
      </w:r>
    </w:p>
    <w:p w:rsidR="004F5C16" w:rsidRPr="004F5C16" w:rsidRDefault="004F5C16" w:rsidP="004F5C16">
      <w:pPr>
        <w:jc w:val="both"/>
        <w:rPr>
          <w:rFonts w:ascii="Times New Roman" w:eastAsia="Times New Roman" w:hAnsi="Times New Roman" w:cs="Times New Roman"/>
          <w:bCs/>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Cs/>
          <w:color w:val="5B9BD5" w:themeColor="accent1"/>
          <w:sz w:val="24"/>
          <w:szCs w:val="24"/>
          <w:lang w:eastAsia="hr-HR"/>
        </w:rPr>
      </w:pPr>
    </w:p>
    <w:p w:rsidR="004F5C16" w:rsidRPr="004F5C16" w:rsidRDefault="004F5C16" w:rsidP="004F5C16">
      <w:pPr>
        <w:rPr>
          <w:rFonts w:ascii="Times New Roman" w:eastAsia="Times New Roman" w:hAnsi="Times New Roman" w:cs="Times New Roman"/>
          <w:sz w:val="24"/>
          <w:szCs w:val="24"/>
        </w:rPr>
      </w:pPr>
      <w:r w:rsidRPr="004F5C16">
        <w:rPr>
          <w:rFonts w:ascii="Times New Roman" w:eastAsia="Times New Roman" w:hAnsi="Times New Roman" w:cs="Times New Roman"/>
          <w:sz w:val="24"/>
          <w:szCs w:val="24"/>
        </w:rPr>
        <w:t>U nastavku se daje prikaz makroekonomskih projekcija danih u Programu konvergencije RH za razdoblje 2023.-2025., koji je Vlada RH prihvatila na sjednici održanoj 27.travnja 2022. godine.</w:t>
      </w:r>
    </w:p>
    <w:p w:rsidR="004F5C16" w:rsidRPr="004F5C16" w:rsidRDefault="004F5C16" w:rsidP="004F5C16">
      <w:pPr>
        <w:rPr>
          <w:rFonts w:ascii="Times New Roman" w:eastAsia="Times New Roman" w:hAnsi="Times New Roman" w:cs="Times New Roman"/>
          <w:sz w:val="24"/>
          <w:szCs w:val="24"/>
        </w:rPr>
      </w:pPr>
    </w:p>
    <w:p w:rsidR="004F5C16" w:rsidRPr="004F5C16" w:rsidRDefault="004F5C16" w:rsidP="004F5C16">
      <w:pPr>
        <w:rPr>
          <w:rFonts w:ascii="Times New Roman" w:eastAsia="Times New Roman" w:hAnsi="Times New Roman" w:cs="Times New Roman"/>
          <w:sz w:val="24"/>
          <w:szCs w:val="24"/>
        </w:rPr>
      </w:pPr>
      <w:r w:rsidRPr="004F5C16">
        <w:rPr>
          <w:rFonts w:ascii="Times New Roman" w:eastAsia="Times New Roman" w:hAnsi="Times New Roman" w:cs="Times New Roman"/>
          <w:sz w:val="24"/>
          <w:szCs w:val="24"/>
        </w:rPr>
        <w:t>Prema navedenim makroekonomskim projekcijama, u idućim godinama se očekuju slijedeće stope rasta BDP-a: u prethodnoj 2021. godini ostvaren je realni rast BDP-a od 10,2%, za tekuću 2022. godinu očekuje se realni rast od 3,0% a u slijedećim godinama se predviđa rast od 4,4% u 2023. godini,  2,7% u 2024. godini i 2,5% u 2025. godini.</w:t>
      </w:r>
    </w:p>
    <w:p w:rsidR="004F5C16" w:rsidRPr="004F5C16" w:rsidRDefault="004F5C16" w:rsidP="004F5C16">
      <w:pPr>
        <w:rPr>
          <w:rFonts w:ascii="Times New Roman" w:eastAsia="Times New Roman" w:hAnsi="Times New Roman" w:cs="Times New Roman"/>
          <w:sz w:val="24"/>
          <w:szCs w:val="24"/>
        </w:rPr>
      </w:pPr>
    </w:p>
    <w:p w:rsidR="004F5C16" w:rsidRPr="004F5C16" w:rsidRDefault="004F5C16" w:rsidP="004F5C16">
      <w:pPr>
        <w:ind w:firstLine="708"/>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U slijedećoj se tablici daju osnovni makroekonomski pokazatelji definirani u Programu konvergencije Republike Hrvatske za razdoblje 2023.-2025. godine.</w:t>
      </w: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ind w:firstLine="708"/>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lastRenderedPageBreak/>
        <w:t>Tablica 1. Makroekonomske projekcije za razdoblje 2023.-2025. Godine</w:t>
      </w:r>
    </w:p>
    <w:p w:rsidR="004F5C16" w:rsidRPr="004F5C16" w:rsidRDefault="004F5C16" w:rsidP="004F5C16">
      <w:pPr>
        <w:ind w:firstLine="708"/>
        <w:jc w:val="both"/>
        <w:rPr>
          <w:rFonts w:ascii="Times New Roman" w:eastAsia="Times New Roman" w:hAnsi="Times New Roman" w:cs="Times New Roman"/>
          <w:sz w:val="24"/>
          <w:szCs w:val="24"/>
          <w:lang w:val="en-GB"/>
        </w:rPr>
      </w:pPr>
    </w:p>
    <w:tbl>
      <w:tblPr>
        <w:tblW w:w="0" w:type="auto"/>
        <w:tblBorders>
          <w:left w:val="single" w:sz="6" w:space="0" w:color="000000"/>
          <w:right w:val="single" w:sz="6" w:space="0" w:color="000000"/>
        </w:tblBorders>
        <w:tblLook w:val="04A0" w:firstRow="1" w:lastRow="0" w:firstColumn="1" w:lastColumn="0" w:noHBand="0" w:noVBand="1"/>
      </w:tblPr>
      <w:tblGrid>
        <w:gridCol w:w="2546"/>
        <w:gridCol w:w="756"/>
        <w:gridCol w:w="1452"/>
        <w:gridCol w:w="1434"/>
        <w:gridCol w:w="1434"/>
        <w:gridCol w:w="1434"/>
      </w:tblGrid>
      <w:tr w:rsidR="004F5C16" w:rsidRPr="004F5C16" w:rsidTr="002B02C7">
        <w:tc>
          <w:tcPr>
            <w:tcW w:w="2943" w:type="dxa"/>
            <w:tcBorders>
              <w:bottom w:val="single" w:sz="12" w:space="0" w:color="000000"/>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p>
        </w:tc>
        <w:tc>
          <w:tcPr>
            <w:tcW w:w="272"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2021.</w:t>
            </w:r>
          </w:p>
        </w:tc>
        <w:tc>
          <w:tcPr>
            <w:tcW w:w="1538"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2022.</w:t>
            </w:r>
          </w:p>
        </w:tc>
        <w:tc>
          <w:tcPr>
            <w:tcW w:w="1511"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2023.</w:t>
            </w:r>
          </w:p>
        </w:tc>
        <w:tc>
          <w:tcPr>
            <w:tcW w:w="1511"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2024.</w:t>
            </w:r>
          </w:p>
        </w:tc>
        <w:tc>
          <w:tcPr>
            <w:tcW w:w="1511" w:type="dxa"/>
            <w:tcBorders>
              <w:bottom w:val="single" w:sz="12" w:space="0" w:color="000000"/>
            </w:tcBorders>
            <w:shd w:val="clear" w:color="auto" w:fill="auto"/>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Projekcija 2025.</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BDP-realni rast %</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10,2</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3,0</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4,4</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2,7</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2,5</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highlight w:val="yellow"/>
                <w:lang w:val="en-GB"/>
              </w:rPr>
            </w:pPr>
            <w:r w:rsidRPr="004F5C16">
              <w:rPr>
                <w:rFonts w:ascii="Times New Roman" w:eastAsia="Times New Roman" w:hAnsi="Times New Roman" w:cs="Times New Roman"/>
                <w:sz w:val="24"/>
                <w:szCs w:val="24"/>
                <w:lang w:val="en-GB"/>
              </w:rPr>
              <w:t>Realni rast pojedinih komponenti BDP-a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highlight w:val="yellow"/>
                <w:lang w:val="en-GB"/>
              </w:rPr>
            </w:pP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Osobna potrošnja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10,0</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1,4</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2,4</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2,3</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Državna potrošnja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3,1</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3,3</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2,0</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2,1</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Bruto investicije u fiksni kapital</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7,6</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5,8</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6,1</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3,6</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bookmarkStart w:id="0" w:name="_Hlk113213090"/>
            <w:r w:rsidRPr="004F5C16">
              <w:rPr>
                <w:rFonts w:ascii="Times New Roman" w:eastAsia="Times New Roman" w:hAnsi="Times New Roman" w:cs="Times New Roman"/>
                <w:sz w:val="24"/>
                <w:szCs w:val="24"/>
                <w:lang w:val="en-GB"/>
              </w:rPr>
              <w:t>Izvoz roba I usluga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33,3</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6,0</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4,2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3,8</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Uvoz roba I usluga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14,7</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6,1</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6,9</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4,2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3,6</w:t>
            </w:r>
          </w:p>
        </w:tc>
      </w:tr>
      <w:bookmarkEnd w:id="0"/>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Indeks potrošačkih cijena, promjena%</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2,5</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7,8</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3,7</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2,5</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2,2</w:t>
            </w:r>
          </w:p>
        </w:tc>
      </w:tr>
      <w:tr w:rsidR="004F5C16" w:rsidRPr="004F5C16" w:rsidTr="002B02C7">
        <w:tc>
          <w:tcPr>
            <w:tcW w:w="2943" w:type="dxa"/>
            <w:tcBorders>
              <w:right w:val="single" w:sz="12" w:space="0" w:color="000000"/>
            </w:tcBorders>
            <w:shd w:val="pct25" w:color="008000" w:fill="FFFFFF"/>
          </w:tcPr>
          <w:p w:rsidR="004F5C16" w:rsidRPr="004F5C16" w:rsidRDefault="004F5C16" w:rsidP="004F5C16">
            <w:pPr>
              <w:jc w:val="both"/>
              <w:rPr>
                <w:rFonts w:ascii="Times New Roman" w:eastAsia="Times New Roman" w:hAnsi="Times New Roman" w:cs="Times New Roman"/>
                <w:b/>
                <w:bCs/>
                <w:sz w:val="24"/>
                <w:szCs w:val="24"/>
                <w:lang w:val="en-GB"/>
              </w:rPr>
            </w:pPr>
            <w:r w:rsidRPr="004F5C16">
              <w:rPr>
                <w:rFonts w:ascii="Times New Roman" w:eastAsia="Times New Roman" w:hAnsi="Times New Roman" w:cs="Times New Roman"/>
                <w:b/>
                <w:bCs/>
                <w:sz w:val="24"/>
                <w:szCs w:val="24"/>
                <w:lang w:val="en-GB"/>
              </w:rPr>
              <w:t>Stopa nezaposlenosti, razina u %</w:t>
            </w:r>
          </w:p>
        </w:tc>
        <w:tc>
          <w:tcPr>
            <w:tcW w:w="272"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7,6</w:t>
            </w:r>
          </w:p>
        </w:tc>
        <w:tc>
          <w:tcPr>
            <w:tcW w:w="1538"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6,3</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5,6</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5,2</w:t>
            </w:r>
          </w:p>
        </w:tc>
        <w:tc>
          <w:tcPr>
            <w:tcW w:w="1511" w:type="dxa"/>
            <w:shd w:val="clear" w:color="auto" w:fill="auto"/>
          </w:tcPr>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5,0</w:t>
            </w:r>
          </w:p>
        </w:tc>
      </w:tr>
    </w:tbl>
    <w:p w:rsidR="004F5C16" w:rsidRPr="004F5C16" w:rsidRDefault="004F5C16" w:rsidP="004F5C16">
      <w:pPr>
        <w:ind w:firstLine="708"/>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Izvor: Državni zavod za statistiku</w:t>
      </w:r>
    </w:p>
    <w:p w:rsidR="004F5C16" w:rsidRPr="004F5C16" w:rsidRDefault="004F5C16" w:rsidP="004F5C16">
      <w:pPr>
        <w:ind w:firstLine="708"/>
        <w:jc w:val="both"/>
        <w:rPr>
          <w:rFonts w:ascii="Times New Roman" w:eastAsia="Times New Roman" w:hAnsi="Times New Roman" w:cs="Times New Roman"/>
          <w:sz w:val="24"/>
          <w:szCs w:val="24"/>
          <w:lang w:val="en-GB"/>
        </w:rPr>
      </w:pPr>
    </w:p>
    <w:p w:rsidR="004F5C16" w:rsidRPr="004F5C16" w:rsidRDefault="004F5C16" w:rsidP="004F5C16">
      <w:pPr>
        <w:spacing w:after="200" w:line="276" w:lineRule="auto"/>
        <w:jc w:val="both"/>
        <w:rPr>
          <w:rFonts w:ascii="Times New Roman" w:eastAsia="Times New Roman" w:hAnsi="Times New Roman" w:cs="Times New Roman"/>
          <w:color w:val="FF0000"/>
          <w:sz w:val="24"/>
          <w:szCs w:val="24"/>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Prijedlog proračuna Grada Poreča-Parenzo za razdoblje 2023.-2025. godine izrađen je prema metodologiji propisanoj Zakonom o proračunu (NN broj 144/21) i podzakonskim aktima kojima se regulira provedba zakonskih rješenja i to Pravilnikom o proračunskim klasifikacijama („Narodne novine“ broj 26/10, 120/13 i 01/20), Pravilnikom o proračunskom računovodstvu i računskom planu („Narodne novine“ broj 124/14, 115/15, 87/16</w:t>
      </w:r>
      <w:r w:rsidRPr="004F5C16">
        <w:t xml:space="preserve"> </w:t>
      </w:r>
      <w:r w:rsidRPr="004F5C16">
        <w:rPr>
          <w:rFonts w:ascii="Times New Roman" w:eastAsia="Times New Roman" w:hAnsi="Times New Roman" w:cs="Times New Roman"/>
          <w:sz w:val="24"/>
          <w:szCs w:val="24"/>
          <w:lang w:eastAsia="hr-HR"/>
        </w:rPr>
        <w:t xml:space="preserve"> i 3/18, 126/19 i 108/20) i Zakonu o fiskalnoj odgovornosti („Narodne novine“ broj 111/18). </w:t>
      </w:r>
    </w:p>
    <w:p w:rsidR="004F5C16" w:rsidRPr="004F5C16" w:rsidRDefault="004F5C16" w:rsidP="004F5C16">
      <w:pPr>
        <w:jc w:val="both"/>
        <w:rPr>
          <w:rFonts w:ascii="Times New Roman" w:eastAsia="Times New Roman" w:hAnsi="Times New Roman" w:cs="Times New Roman"/>
          <w:i/>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Proračun se sastoji od općeg dijela, posebnog dijela i obrazloženja. Opći dio proračuna sastoji se od sažetka Računa prihoda i rashoda i Računa financiranja te Računa prihoda i rashoda i Računa financiranja. U Računu prihoda i rashoda planirani prihodi i rashodi iskazani su po izvorima financiranja i ekonomskoj klasifikaciji, a rashodi još i po funkcijskoj klasifikaciji.</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Računu financiranja iskazani su primici od financijske imovine i zaduživanja te izdaci za financijsku imovinu i otplatu kredita i zajmova prema izvorima financiranja i ekonomskoj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Posebnom dijelu proračuna rashodi i izdaci raspoređeni su po programima odnosno njihovim sastavnim dijelovima (aktivnostima, tekućim i kapitalnim projektima), kojih su nositelji upravni odjeli Grada i proračunski korisnici. U okviru programa, projekata i aktivnosti, rashodi i izdaci su iskazani prema izvorima financiranja i ekonomskoj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Temeljem novog Zakona o proračunu, obrazloženje je sastavni dio proračuna i obuhvaća obrazloženje općeg dijela (prihoda i rashoda, primitaka i izdataka i prenesenog viška/manjka) i</w:t>
      </w:r>
    </w:p>
    <w:p w:rsidR="004F5C16" w:rsidRPr="004F5C16" w:rsidRDefault="004F5C16" w:rsidP="004F5C16">
      <w:pPr>
        <w:jc w:val="both"/>
        <w:rPr>
          <w:rFonts w:ascii="Times New Roman" w:eastAsia="Times New Roman" w:hAnsi="Times New Roman" w:cs="Times New Roman"/>
          <w:sz w:val="24"/>
          <w:szCs w:val="24"/>
          <w:lang w:val="en-GB"/>
        </w:rPr>
      </w:pPr>
      <w:r w:rsidRPr="004F5C16">
        <w:rPr>
          <w:rFonts w:ascii="Times New Roman" w:eastAsia="Times New Roman" w:hAnsi="Times New Roman" w:cs="Times New Roman"/>
          <w:sz w:val="24"/>
          <w:szCs w:val="24"/>
          <w:lang w:val="en-GB"/>
        </w:rPr>
        <w:t>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lastRenderedPageBreak/>
        <w:t>Zakon o uvođenju eura kao službene valute u Republici Hrvatskoj (NN br. 57/22) proisao je da se proračuni, financijski planovi i drugi prateći dokumenti koji se u godini koja prethodi godini uvođenja eura pripremaju za razdoblja nakon dana uvođenja eura sastavljaju, donose i objavljuju na način da se vrijednosti u njima iskazuju u euru.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proračunu su sadržani i konsolidirani planovi svih proračunskih korisnika izrađeni po programima te usklađeni s proračunom i važećim posebnim zakonima: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1. Javna vatrogasna postrojba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2. Dječji vrtić „Radost“</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3. Dječji vrtić „Paperino“</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4. Osnovna škola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5. Osnovna škola Finida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6. Osnovna škola „Bernardo Parentin“</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7. Umjetnička škola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8. Pučko otvoreno učilište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9. Gradska eurajižnica Poreč</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10. Zavičajni muzej poreštine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11. Centar za pružanje usluga u zajednici-Zdravi grad Poreč-Parenzo</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Svi prihodi koje proračunski korisnici ostvare od obavljanja poslova na tržištu uplaćuju se u proračun a sve se obveze isplaćuju kroz Lokalnu riznicu, u skladu s Odlukom o sustavu glavne knjige riznice („Službeni glasnik Grada Poreča“ broj 18/06), Odlukom o izvršavanju proračuna Grada i Zakonom o proračunu. </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Nastavno se obrazlaže Opći dio proračuna za 2023. godinu i projekcije za 2024. i 2025.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numPr>
          <w:ilvl w:val="0"/>
          <w:numId w:val="1"/>
        </w:numPr>
        <w:ind w:left="567" w:hanging="567"/>
        <w:contextualSpacing/>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PRORAČUN GRADA POREČA-PARENZO ZA 2023. GODINU I PROJEKCIJE ZA 2024. I 2025. GODINU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Prijedlog Proračuna Grada Poreča-Parenzo za 2023. godinu utvrđen je u iznosu od 43.213.000 eura i za 11% je veći od  tekućeg plana utvrđenog I. Izmjenama i dopunama Proračuna Grada Poreča-Parenzo za 2022. godinu.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Prijedlog proračuna za 2024. godinu projiciran je u iznosu od 34.295.700 eura, a za 2025. godinu u iznosu od 34.280.610 eura.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lastRenderedPageBreak/>
        <w:t>Grafikon 1. Proračun i projekcije za razdoblje 2023.-2025. godine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noProof/>
          <w:lang w:eastAsia="hr-HR"/>
        </w:rPr>
        <w:drawing>
          <wp:inline distT="0" distB="0" distL="0" distR="0" wp14:anchorId="1668ADB3" wp14:editId="48DC6D24">
            <wp:extent cx="4686935" cy="3566984"/>
            <wp:effectExtent l="0" t="0" r="18415" b="1460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struktura prijedloga Proračuna za 2023. godinu i projekcija za 2024. i 2025. godinu.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2. Struktura proračuna za razdoblje 2023.-2025. godine prema osnovnoj klasifikaciji</w:t>
      </w:r>
    </w:p>
    <w:tbl>
      <w:tblPr>
        <w:tblStyle w:val="Reetkatablice"/>
        <w:tblW w:w="9828" w:type="dxa"/>
        <w:tblLayout w:type="fixed"/>
        <w:tblLook w:val="01E0" w:firstRow="1" w:lastRow="1" w:firstColumn="1" w:lastColumn="1" w:noHBand="0" w:noVBand="0"/>
      </w:tblPr>
      <w:tblGrid>
        <w:gridCol w:w="648"/>
        <w:gridCol w:w="3396"/>
        <w:gridCol w:w="1451"/>
        <w:gridCol w:w="1417"/>
        <w:gridCol w:w="1418"/>
        <w:gridCol w:w="1498"/>
      </w:tblGrid>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t>Red</w:t>
            </w:r>
          </w:p>
          <w:p w:rsidR="004F5C16" w:rsidRPr="004F5C16" w:rsidRDefault="004F5C16" w:rsidP="004F5C16">
            <w:pPr>
              <w:spacing w:after="200" w:line="276" w:lineRule="auto"/>
              <w:jc w:val="center"/>
              <w:rPr>
                <w:b/>
              </w:rPr>
            </w:pPr>
            <w:r w:rsidRPr="004F5C16">
              <w:rPr>
                <w:b/>
              </w:rPr>
              <w:t>br.</w:t>
            </w:r>
          </w:p>
        </w:tc>
        <w:tc>
          <w:tcPr>
            <w:tcW w:w="3396" w:type="dxa"/>
            <w:vAlign w:val="center"/>
          </w:tcPr>
          <w:p w:rsidR="004F5C16" w:rsidRPr="004F5C16" w:rsidRDefault="004F5C16" w:rsidP="004F5C16">
            <w:pPr>
              <w:spacing w:after="200" w:line="276" w:lineRule="auto"/>
              <w:jc w:val="center"/>
              <w:rPr>
                <w:b/>
              </w:rPr>
            </w:pPr>
            <w:r w:rsidRPr="004F5C16">
              <w:rPr>
                <w:b/>
              </w:rPr>
              <w:t>OPIS</w:t>
            </w:r>
          </w:p>
        </w:tc>
        <w:tc>
          <w:tcPr>
            <w:tcW w:w="1451" w:type="dxa"/>
            <w:vAlign w:val="center"/>
          </w:tcPr>
          <w:p w:rsidR="004F5C16" w:rsidRPr="004F5C16" w:rsidRDefault="004F5C16" w:rsidP="004F5C16">
            <w:pPr>
              <w:spacing w:after="200" w:line="276" w:lineRule="auto"/>
              <w:jc w:val="center"/>
              <w:rPr>
                <w:b/>
                <w:sz w:val="18"/>
                <w:szCs w:val="18"/>
              </w:rPr>
            </w:pPr>
            <w:r w:rsidRPr="004F5C16">
              <w:rPr>
                <w:b/>
                <w:sz w:val="18"/>
                <w:szCs w:val="18"/>
              </w:rPr>
              <w:t>PRORAČUN</w:t>
            </w:r>
          </w:p>
          <w:p w:rsidR="004F5C16" w:rsidRPr="004F5C16" w:rsidRDefault="004F5C16" w:rsidP="004F5C16">
            <w:pPr>
              <w:spacing w:after="200" w:line="276" w:lineRule="auto"/>
              <w:jc w:val="center"/>
              <w:rPr>
                <w:b/>
                <w:sz w:val="18"/>
                <w:szCs w:val="18"/>
              </w:rPr>
            </w:pPr>
            <w:r w:rsidRPr="004F5C16">
              <w:rPr>
                <w:b/>
                <w:sz w:val="18"/>
                <w:szCs w:val="18"/>
              </w:rPr>
              <w:t>2022.</w:t>
            </w:r>
          </w:p>
        </w:tc>
        <w:tc>
          <w:tcPr>
            <w:tcW w:w="1417" w:type="dxa"/>
            <w:vAlign w:val="center"/>
          </w:tcPr>
          <w:p w:rsidR="004F5C16" w:rsidRPr="004F5C16" w:rsidRDefault="004F5C16" w:rsidP="004F5C16">
            <w:pPr>
              <w:spacing w:after="200" w:line="276" w:lineRule="auto"/>
              <w:jc w:val="center"/>
              <w:rPr>
                <w:b/>
                <w:sz w:val="18"/>
                <w:szCs w:val="18"/>
              </w:rPr>
            </w:pPr>
            <w:r w:rsidRPr="004F5C16">
              <w:rPr>
                <w:b/>
                <w:sz w:val="18"/>
                <w:szCs w:val="18"/>
              </w:rPr>
              <w:t>PRORAČUN</w:t>
            </w:r>
          </w:p>
          <w:p w:rsidR="004F5C16" w:rsidRPr="004F5C16" w:rsidRDefault="004F5C16" w:rsidP="004F5C16">
            <w:pPr>
              <w:spacing w:after="200" w:line="276" w:lineRule="auto"/>
              <w:jc w:val="center"/>
              <w:rPr>
                <w:b/>
                <w:sz w:val="18"/>
                <w:szCs w:val="18"/>
              </w:rPr>
            </w:pPr>
            <w:r w:rsidRPr="004F5C16">
              <w:rPr>
                <w:b/>
                <w:sz w:val="18"/>
                <w:szCs w:val="18"/>
              </w:rPr>
              <w:t>2023.</w:t>
            </w:r>
          </w:p>
        </w:tc>
        <w:tc>
          <w:tcPr>
            <w:tcW w:w="1418" w:type="dxa"/>
            <w:vAlign w:val="center"/>
          </w:tcPr>
          <w:p w:rsidR="004F5C16" w:rsidRPr="004F5C16" w:rsidRDefault="004F5C16" w:rsidP="004F5C16">
            <w:pPr>
              <w:spacing w:after="200" w:line="276" w:lineRule="auto"/>
              <w:jc w:val="center"/>
              <w:rPr>
                <w:b/>
                <w:sz w:val="18"/>
                <w:szCs w:val="18"/>
              </w:rPr>
            </w:pPr>
            <w:r w:rsidRPr="004F5C16">
              <w:rPr>
                <w:b/>
                <w:sz w:val="18"/>
                <w:szCs w:val="18"/>
              </w:rPr>
              <w:t>PROJEKCIJA</w:t>
            </w:r>
          </w:p>
          <w:p w:rsidR="004F5C16" w:rsidRPr="004F5C16" w:rsidRDefault="004F5C16" w:rsidP="004F5C16">
            <w:pPr>
              <w:spacing w:after="200" w:line="276" w:lineRule="auto"/>
              <w:jc w:val="center"/>
              <w:rPr>
                <w:b/>
                <w:sz w:val="18"/>
                <w:szCs w:val="18"/>
              </w:rPr>
            </w:pPr>
            <w:r w:rsidRPr="004F5C16">
              <w:rPr>
                <w:b/>
                <w:sz w:val="18"/>
                <w:szCs w:val="18"/>
              </w:rPr>
              <w:t>2024.</w:t>
            </w:r>
          </w:p>
        </w:tc>
        <w:tc>
          <w:tcPr>
            <w:tcW w:w="1498" w:type="dxa"/>
            <w:vAlign w:val="center"/>
          </w:tcPr>
          <w:p w:rsidR="004F5C16" w:rsidRPr="004F5C16" w:rsidRDefault="004F5C16" w:rsidP="004F5C16">
            <w:pPr>
              <w:spacing w:after="200" w:line="276" w:lineRule="auto"/>
              <w:jc w:val="center"/>
              <w:rPr>
                <w:b/>
                <w:sz w:val="18"/>
                <w:szCs w:val="18"/>
              </w:rPr>
            </w:pPr>
            <w:r w:rsidRPr="004F5C16">
              <w:rPr>
                <w:b/>
                <w:sz w:val="18"/>
                <w:szCs w:val="18"/>
              </w:rPr>
              <w:t>PROJEKCIJA</w:t>
            </w:r>
          </w:p>
          <w:p w:rsidR="004F5C16" w:rsidRPr="004F5C16" w:rsidRDefault="004F5C16" w:rsidP="004F5C16">
            <w:pPr>
              <w:spacing w:after="200" w:line="276" w:lineRule="auto"/>
              <w:jc w:val="center"/>
              <w:rPr>
                <w:b/>
                <w:sz w:val="18"/>
                <w:szCs w:val="18"/>
              </w:rPr>
            </w:pPr>
            <w:r w:rsidRPr="004F5C16">
              <w:rPr>
                <w:b/>
                <w:sz w:val="18"/>
                <w:szCs w:val="18"/>
              </w:rPr>
              <w:t>2025.</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pPr>
            <w:r w:rsidRPr="004F5C16">
              <w:t>1</w:t>
            </w:r>
          </w:p>
        </w:tc>
        <w:tc>
          <w:tcPr>
            <w:tcW w:w="3396" w:type="dxa"/>
            <w:vAlign w:val="center"/>
          </w:tcPr>
          <w:p w:rsidR="004F5C16" w:rsidRPr="004F5C16" w:rsidRDefault="004F5C16" w:rsidP="004F5C16">
            <w:pPr>
              <w:spacing w:after="200" w:line="276" w:lineRule="auto"/>
              <w:jc w:val="center"/>
            </w:pPr>
            <w:r w:rsidRPr="004F5C16">
              <w:t>2</w:t>
            </w:r>
          </w:p>
        </w:tc>
        <w:tc>
          <w:tcPr>
            <w:tcW w:w="1451" w:type="dxa"/>
            <w:vAlign w:val="center"/>
          </w:tcPr>
          <w:p w:rsidR="004F5C16" w:rsidRPr="004F5C16" w:rsidRDefault="004F5C16" w:rsidP="004F5C16">
            <w:pPr>
              <w:spacing w:after="200" w:line="276" w:lineRule="auto"/>
              <w:jc w:val="center"/>
            </w:pPr>
            <w:r w:rsidRPr="004F5C16">
              <w:t>3</w:t>
            </w:r>
          </w:p>
        </w:tc>
        <w:tc>
          <w:tcPr>
            <w:tcW w:w="1417" w:type="dxa"/>
            <w:vAlign w:val="center"/>
          </w:tcPr>
          <w:p w:rsidR="004F5C16" w:rsidRPr="004F5C16" w:rsidRDefault="004F5C16" w:rsidP="004F5C16">
            <w:pPr>
              <w:spacing w:after="200" w:line="276" w:lineRule="auto"/>
              <w:jc w:val="center"/>
            </w:pPr>
            <w:r w:rsidRPr="004F5C16">
              <w:t>4</w:t>
            </w:r>
          </w:p>
        </w:tc>
        <w:tc>
          <w:tcPr>
            <w:tcW w:w="1418" w:type="dxa"/>
            <w:vAlign w:val="center"/>
          </w:tcPr>
          <w:p w:rsidR="004F5C16" w:rsidRPr="004F5C16" w:rsidRDefault="004F5C16" w:rsidP="004F5C16">
            <w:pPr>
              <w:spacing w:after="200" w:line="276" w:lineRule="auto"/>
              <w:jc w:val="center"/>
            </w:pPr>
            <w:r w:rsidRPr="004F5C16">
              <w:t>5</w:t>
            </w:r>
          </w:p>
        </w:tc>
        <w:tc>
          <w:tcPr>
            <w:tcW w:w="1498" w:type="dxa"/>
            <w:vAlign w:val="center"/>
          </w:tcPr>
          <w:p w:rsidR="004F5C16" w:rsidRPr="004F5C16" w:rsidRDefault="004F5C16" w:rsidP="004F5C16">
            <w:pPr>
              <w:spacing w:after="200" w:line="276" w:lineRule="auto"/>
              <w:jc w:val="center"/>
            </w:pPr>
            <w:r w:rsidRPr="004F5C16">
              <w:t>6</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t>A.</w:t>
            </w:r>
          </w:p>
        </w:tc>
        <w:tc>
          <w:tcPr>
            <w:tcW w:w="3396" w:type="dxa"/>
            <w:vAlign w:val="center"/>
          </w:tcPr>
          <w:p w:rsidR="004F5C16" w:rsidRPr="004F5C16" w:rsidRDefault="004F5C16" w:rsidP="004F5C16">
            <w:pPr>
              <w:spacing w:after="200" w:line="276" w:lineRule="auto"/>
              <w:jc w:val="center"/>
              <w:rPr>
                <w:b/>
              </w:rPr>
            </w:pPr>
            <w:r w:rsidRPr="004F5C16">
              <w:rPr>
                <w:b/>
              </w:rPr>
              <w:t>UKUPNI PRIHODI I PRIMICI</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36.462.595</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36.421.830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35.295.700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34.280.610</w:t>
            </w:r>
          </w:p>
        </w:tc>
      </w:tr>
      <w:tr w:rsidR="004F5C16" w:rsidRPr="004F5C16" w:rsidTr="002B02C7">
        <w:trPr>
          <w:trHeight w:val="690"/>
        </w:trPr>
        <w:tc>
          <w:tcPr>
            <w:tcW w:w="648" w:type="dxa"/>
            <w:tcBorders>
              <w:bottom w:val="single" w:sz="4" w:space="0" w:color="auto"/>
            </w:tcBorders>
            <w:vAlign w:val="center"/>
          </w:tcPr>
          <w:p w:rsidR="004F5C16" w:rsidRPr="004F5C16" w:rsidRDefault="004F5C16" w:rsidP="004F5C16">
            <w:pPr>
              <w:spacing w:after="200" w:line="276" w:lineRule="auto"/>
              <w:jc w:val="center"/>
            </w:pPr>
            <w:r w:rsidRPr="004F5C16">
              <w:t>1.</w:t>
            </w:r>
          </w:p>
        </w:tc>
        <w:tc>
          <w:tcPr>
            <w:tcW w:w="3396" w:type="dxa"/>
            <w:tcBorders>
              <w:bottom w:val="single" w:sz="4" w:space="0" w:color="auto"/>
            </w:tcBorders>
            <w:vAlign w:val="center"/>
          </w:tcPr>
          <w:p w:rsidR="004F5C16" w:rsidRPr="004F5C16" w:rsidRDefault="004F5C16" w:rsidP="004F5C16">
            <w:pPr>
              <w:spacing w:after="200" w:line="276" w:lineRule="auto"/>
              <w:jc w:val="center"/>
            </w:pPr>
            <w:r w:rsidRPr="004F5C16">
              <w:t>UKUPNI PRIHODI</w:t>
            </w:r>
          </w:p>
        </w:tc>
        <w:tc>
          <w:tcPr>
            <w:tcW w:w="1451"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36.197.149</w:t>
            </w:r>
          </w:p>
        </w:tc>
        <w:tc>
          <w:tcPr>
            <w:tcW w:w="1417"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33.871.830</w:t>
            </w:r>
          </w:p>
        </w:tc>
        <w:tc>
          <w:tcPr>
            <w:tcW w:w="141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33.695.700</w:t>
            </w:r>
          </w:p>
        </w:tc>
        <w:tc>
          <w:tcPr>
            <w:tcW w:w="149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31.730.610</w:t>
            </w:r>
          </w:p>
        </w:tc>
      </w:tr>
      <w:tr w:rsidR="004F5C16" w:rsidRPr="004F5C16" w:rsidTr="002B02C7">
        <w:trPr>
          <w:trHeight w:val="1202"/>
        </w:trPr>
        <w:tc>
          <w:tcPr>
            <w:tcW w:w="648" w:type="dxa"/>
            <w:tcBorders>
              <w:bottom w:val="nil"/>
            </w:tcBorders>
            <w:vAlign w:val="center"/>
          </w:tcPr>
          <w:p w:rsidR="004F5C16" w:rsidRPr="004F5C16" w:rsidRDefault="004F5C16" w:rsidP="004F5C16">
            <w:pPr>
              <w:spacing w:after="200" w:line="276" w:lineRule="auto"/>
            </w:pPr>
          </w:p>
        </w:tc>
        <w:tc>
          <w:tcPr>
            <w:tcW w:w="3396" w:type="dxa"/>
            <w:tcBorders>
              <w:bottom w:val="nil"/>
            </w:tcBorders>
            <w:vAlign w:val="center"/>
          </w:tcPr>
          <w:p w:rsidR="004F5C16" w:rsidRPr="004F5C16" w:rsidRDefault="004F5C16" w:rsidP="004F5C16">
            <w:pPr>
              <w:spacing w:after="200" w:line="276" w:lineRule="auto"/>
              <w:jc w:val="center"/>
            </w:pPr>
          </w:p>
          <w:p w:rsidR="004F5C16" w:rsidRPr="004F5C16" w:rsidRDefault="004F5C16" w:rsidP="004F5C16">
            <w:pPr>
              <w:spacing w:after="200" w:line="276" w:lineRule="auto"/>
              <w:jc w:val="center"/>
            </w:pPr>
            <w:r w:rsidRPr="004F5C16">
              <w:t>Prihodi poslovanja</w:t>
            </w:r>
          </w:p>
          <w:p w:rsidR="004F5C16" w:rsidRPr="004F5C16" w:rsidRDefault="004F5C16" w:rsidP="004F5C16">
            <w:pPr>
              <w:spacing w:after="200" w:line="276" w:lineRule="auto"/>
              <w:jc w:val="center"/>
            </w:pPr>
          </w:p>
        </w:tc>
        <w:tc>
          <w:tcPr>
            <w:tcW w:w="1451"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28.021.901</w:t>
            </w:r>
          </w:p>
        </w:tc>
        <w:tc>
          <w:tcPr>
            <w:tcW w:w="1417"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31.487.290</w:t>
            </w:r>
          </w:p>
        </w:tc>
        <w:tc>
          <w:tcPr>
            <w:tcW w:w="141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30.162.470</w:t>
            </w:r>
          </w:p>
        </w:tc>
        <w:tc>
          <w:tcPr>
            <w:tcW w:w="149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29.444.980</w:t>
            </w:r>
          </w:p>
        </w:tc>
      </w:tr>
      <w:tr w:rsidR="004F5C16" w:rsidRPr="004F5C16" w:rsidTr="002B02C7">
        <w:trPr>
          <w:trHeight w:val="652"/>
        </w:trPr>
        <w:tc>
          <w:tcPr>
            <w:tcW w:w="648" w:type="dxa"/>
            <w:tcBorders>
              <w:top w:val="nil"/>
            </w:tcBorders>
            <w:vAlign w:val="center"/>
          </w:tcPr>
          <w:p w:rsidR="004F5C16" w:rsidRPr="004F5C16" w:rsidRDefault="004F5C16" w:rsidP="004F5C16">
            <w:pPr>
              <w:spacing w:after="200" w:line="276" w:lineRule="auto"/>
              <w:jc w:val="center"/>
            </w:pPr>
          </w:p>
        </w:tc>
        <w:tc>
          <w:tcPr>
            <w:tcW w:w="3396" w:type="dxa"/>
            <w:tcBorders>
              <w:top w:val="nil"/>
            </w:tcBorders>
            <w:vAlign w:val="center"/>
          </w:tcPr>
          <w:p w:rsidR="004F5C16" w:rsidRPr="004F5C16" w:rsidRDefault="004F5C16" w:rsidP="004F5C16">
            <w:pPr>
              <w:spacing w:after="200" w:line="276" w:lineRule="auto"/>
              <w:jc w:val="center"/>
            </w:pPr>
            <w:r w:rsidRPr="004F5C16">
              <w:t>Prihodi od prodaje</w:t>
            </w:r>
          </w:p>
          <w:p w:rsidR="004F5C16" w:rsidRPr="004F5C16" w:rsidRDefault="004F5C16" w:rsidP="004F5C16">
            <w:pPr>
              <w:spacing w:after="200" w:line="276" w:lineRule="auto"/>
              <w:jc w:val="center"/>
            </w:pPr>
            <w:r w:rsidRPr="004F5C16">
              <w:t>nefinancijske imovine</w:t>
            </w:r>
          </w:p>
        </w:tc>
        <w:tc>
          <w:tcPr>
            <w:tcW w:w="1451"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8.175.248</w:t>
            </w:r>
          </w:p>
        </w:tc>
        <w:tc>
          <w:tcPr>
            <w:tcW w:w="1417"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2.348.540</w:t>
            </w:r>
          </w:p>
        </w:tc>
        <w:tc>
          <w:tcPr>
            <w:tcW w:w="141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3.533.230</w:t>
            </w:r>
          </w:p>
        </w:tc>
        <w:tc>
          <w:tcPr>
            <w:tcW w:w="149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2.285.630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pPr>
            <w:r w:rsidRPr="004F5C16">
              <w:t>2.</w:t>
            </w:r>
          </w:p>
        </w:tc>
        <w:tc>
          <w:tcPr>
            <w:tcW w:w="3396" w:type="dxa"/>
            <w:vAlign w:val="center"/>
          </w:tcPr>
          <w:p w:rsidR="004F5C16" w:rsidRPr="004F5C16" w:rsidRDefault="004F5C16" w:rsidP="004F5C16">
            <w:pPr>
              <w:spacing w:after="200" w:line="276" w:lineRule="auto"/>
              <w:jc w:val="center"/>
            </w:pPr>
            <w:r w:rsidRPr="004F5C16">
              <w:t>PRIMICI OD FINANCIJSKE IMOVINE I ZADUŽIVANJA</w:t>
            </w:r>
          </w:p>
        </w:tc>
        <w:tc>
          <w:tcPr>
            <w:tcW w:w="1451" w:type="dxa"/>
            <w:vAlign w:val="center"/>
          </w:tcPr>
          <w:p w:rsidR="004F5C16" w:rsidRPr="004F5C16" w:rsidRDefault="004F5C16" w:rsidP="004F5C16">
            <w:pPr>
              <w:spacing w:after="200" w:line="276" w:lineRule="auto"/>
              <w:jc w:val="center"/>
              <w:rPr>
                <w:color w:val="000000"/>
              </w:rPr>
            </w:pPr>
            <w:r w:rsidRPr="004F5C16">
              <w:rPr>
                <w:color w:val="000000"/>
              </w:rPr>
              <w:t>265.445</w:t>
            </w:r>
          </w:p>
        </w:tc>
        <w:tc>
          <w:tcPr>
            <w:tcW w:w="1417" w:type="dxa"/>
            <w:vAlign w:val="center"/>
          </w:tcPr>
          <w:p w:rsidR="004F5C16" w:rsidRPr="004F5C16" w:rsidRDefault="004F5C16" w:rsidP="004F5C16">
            <w:pPr>
              <w:spacing w:after="200" w:line="276" w:lineRule="auto"/>
              <w:jc w:val="center"/>
              <w:rPr>
                <w:color w:val="000000"/>
              </w:rPr>
            </w:pPr>
            <w:r w:rsidRPr="004F5C16">
              <w:rPr>
                <w:color w:val="000000"/>
              </w:rPr>
              <w:t>2.550.000</w:t>
            </w:r>
          </w:p>
        </w:tc>
        <w:tc>
          <w:tcPr>
            <w:tcW w:w="1418" w:type="dxa"/>
            <w:vAlign w:val="center"/>
          </w:tcPr>
          <w:p w:rsidR="004F5C16" w:rsidRPr="004F5C16" w:rsidRDefault="004F5C16" w:rsidP="004F5C16">
            <w:pPr>
              <w:spacing w:after="200" w:line="276" w:lineRule="auto"/>
              <w:jc w:val="center"/>
              <w:rPr>
                <w:color w:val="000000"/>
              </w:rPr>
            </w:pPr>
            <w:r w:rsidRPr="004F5C16">
              <w:rPr>
                <w:color w:val="000000"/>
              </w:rPr>
              <w:t>1.600.000</w:t>
            </w:r>
          </w:p>
        </w:tc>
        <w:tc>
          <w:tcPr>
            <w:tcW w:w="1498" w:type="dxa"/>
            <w:vAlign w:val="center"/>
          </w:tcPr>
          <w:p w:rsidR="004F5C16" w:rsidRPr="004F5C16" w:rsidRDefault="004F5C16" w:rsidP="004F5C16">
            <w:pPr>
              <w:spacing w:after="200" w:line="276" w:lineRule="auto"/>
              <w:jc w:val="center"/>
              <w:rPr>
                <w:color w:val="000000"/>
              </w:rPr>
            </w:pPr>
            <w:r w:rsidRPr="004F5C16">
              <w:rPr>
                <w:color w:val="000000"/>
              </w:rPr>
              <w:t>2.550.000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lastRenderedPageBreak/>
              <w:t>B.</w:t>
            </w:r>
          </w:p>
        </w:tc>
        <w:tc>
          <w:tcPr>
            <w:tcW w:w="3396" w:type="dxa"/>
            <w:vAlign w:val="center"/>
          </w:tcPr>
          <w:p w:rsidR="004F5C16" w:rsidRPr="004F5C16" w:rsidRDefault="004F5C16" w:rsidP="004F5C16">
            <w:pPr>
              <w:spacing w:after="200" w:line="276" w:lineRule="auto"/>
              <w:jc w:val="center"/>
              <w:rPr>
                <w:b/>
              </w:rPr>
            </w:pPr>
            <w:r w:rsidRPr="004F5C16">
              <w:rPr>
                <w:b/>
              </w:rPr>
              <w:t>UKUPNI RASHODI I IZDACI</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38.967.308</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43.213.000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35.295.700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34.280.610</w:t>
            </w:r>
          </w:p>
        </w:tc>
      </w:tr>
      <w:tr w:rsidR="004F5C16" w:rsidRPr="004F5C16" w:rsidTr="002B02C7">
        <w:trPr>
          <w:trHeight w:val="690"/>
        </w:trPr>
        <w:tc>
          <w:tcPr>
            <w:tcW w:w="648" w:type="dxa"/>
            <w:tcBorders>
              <w:bottom w:val="single" w:sz="4" w:space="0" w:color="auto"/>
            </w:tcBorders>
            <w:vAlign w:val="center"/>
          </w:tcPr>
          <w:p w:rsidR="004F5C16" w:rsidRPr="004F5C16" w:rsidRDefault="004F5C16" w:rsidP="004F5C16">
            <w:pPr>
              <w:spacing w:after="200" w:line="276" w:lineRule="auto"/>
              <w:jc w:val="center"/>
            </w:pPr>
            <w:r w:rsidRPr="004F5C16">
              <w:t>1.</w:t>
            </w:r>
          </w:p>
        </w:tc>
        <w:tc>
          <w:tcPr>
            <w:tcW w:w="3396" w:type="dxa"/>
            <w:tcBorders>
              <w:bottom w:val="single" w:sz="4" w:space="0" w:color="auto"/>
            </w:tcBorders>
            <w:vAlign w:val="center"/>
          </w:tcPr>
          <w:p w:rsidR="004F5C16" w:rsidRPr="004F5C16" w:rsidRDefault="004F5C16" w:rsidP="004F5C16">
            <w:pPr>
              <w:spacing w:after="200" w:line="276" w:lineRule="auto"/>
              <w:jc w:val="center"/>
            </w:pPr>
            <w:r w:rsidRPr="004F5C16">
              <w:t>UKUPNI RASHODI</w:t>
            </w:r>
          </w:p>
        </w:tc>
        <w:tc>
          <w:tcPr>
            <w:tcW w:w="1451"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37.553.146</w:t>
            </w:r>
          </w:p>
        </w:tc>
        <w:tc>
          <w:tcPr>
            <w:tcW w:w="1417"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41.839.701</w:t>
            </w:r>
          </w:p>
        </w:tc>
        <w:tc>
          <w:tcPr>
            <w:tcW w:w="141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34.154.100</w:t>
            </w:r>
          </w:p>
        </w:tc>
        <w:tc>
          <w:tcPr>
            <w:tcW w:w="1498" w:type="dxa"/>
            <w:tcBorders>
              <w:bottom w:val="single" w:sz="4" w:space="0" w:color="auto"/>
            </w:tcBorders>
            <w:vAlign w:val="center"/>
          </w:tcPr>
          <w:p w:rsidR="004F5C16" w:rsidRPr="004F5C16" w:rsidRDefault="004F5C16" w:rsidP="004F5C16">
            <w:pPr>
              <w:spacing w:after="200" w:line="276" w:lineRule="auto"/>
              <w:jc w:val="center"/>
              <w:rPr>
                <w:color w:val="000000"/>
              </w:rPr>
            </w:pPr>
            <w:r w:rsidRPr="004F5C16">
              <w:rPr>
                <w:color w:val="000000"/>
              </w:rPr>
              <w:t>32.939.010</w:t>
            </w:r>
          </w:p>
        </w:tc>
      </w:tr>
      <w:tr w:rsidR="004F5C16" w:rsidRPr="004F5C16" w:rsidTr="002B02C7">
        <w:trPr>
          <w:trHeight w:val="690"/>
        </w:trPr>
        <w:tc>
          <w:tcPr>
            <w:tcW w:w="648" w:type="dxa"/>
            <w:tcBorders>
              <w:bottom w:val="nil"/>
            </w:tcBorders>
            <w:vAlign w:val="center"/>
          </w:tcPr>
          <w:p w:rsidR="004F5C16" w:rsidRPr="004F5C16" w:rsidRDefault="004F5C16" w:rsidP="004F5C16">
            <w:pPr>
              <w:spacing w:after="200" w:line="276" w:lineRule="auto"/>
              <w:jc w:val="center"/>
            </w:pPr>
          </w:p>
        </w:tc>
        <w:tc>
          <w:tcPr>
            <w:tcW w:w="3396" w:type="dxa"/>
            <w:tcBorders>
              <w:bottom w:val="nil"/>
            </w:tcBorders>
            <w:vAlign w:val="center"/>
          </w:tcPr>
          <w:p w:rsidR="004F5C16" w:rsidRPr="004F5C16" w:rsidRDefault="004F5C16" w:rsidP="004F5C16">
            <w:pPr>
              <w:spacing w:after="200" w:line="276" w:lineRule="auto"/>
              <w:jc w:val="center"/>
            </w:pPr>
          </w:p>
          <w:p w:rsidR="004F5C16" w:rsidRPr="004F5C16" w:rsidRDefault="004F5C16" w:rsidP="004F5C16">
            <w:pPr>
              <w:spacing w:after="200" w:line="276" w:lineRule="auto"/>
              <w:jc w:val="center"/>
            </w:pPr>
            <w:r w:rsidRPr="004F5C16">
              <w:t>Rashodi poslovanja</w:t>
            </w:r>
          </w:p>
          <w:p w:rsidR="004F5C16" w:rsidRPr="004F5C16" w:rsidRDefault="004F5C16" w:rsidP="004F5C16">
            <w:pPr>
              <w:spacing w:after="200" w:line="276" w:lineRule="auto"/>
              <w:jc w:val="center"/>
            </w:pPr>
          </w:p>
        </w:tc>
        <w:tc>
          <w:tcPr>
            <w:tcW w:w="1451"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25.546.061</w:t>
            </w:r>
          </w:p>
        </w:tc>
        <w:tc>
          <w:tcPr>
            <w:tcW w:w="1417"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26.622.720</w:t>
            </w:r>
          </w:p>
        </w:tc>
        <w:tc>
          <w:tcPr>
            <w:tcW w:w="141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25.951.524</w:t>
            </w:r>
          </w:p>
        </w:tc>
        <w:tc>
          <w:tcPr>
            <w:tcW w:w="1498" w:type="dxa"/>
            <w:tcBorders>
              <w:bottom w:val="nil"/>
            </w:tcBorders>
            <w:vAlign w:val="center"/>
          </w:tcPr>
          <w:p w:rsidR="004F5C16" w:rsidRPr="004F5C16" w:rsidRDefault="004F5C16" w:rsidP="004F5C16">
            <w:pPr>
              <w:spacing w:after="200" w:line="276" w:lineRule="auto"/>
              <w:jc w:val="center"/>
              <w:rPr>
                <w:color w:val="000000"/>
              </w:rPr>
            </w:pPr>
            <w:r w:rsidRPr="004F5C16">
              <w:rPr>
                <w:color w:val="000000"/>
              </w:rPr>
              <w:t>26.043.134</w:t>
            </w:r>
          </w:p>
        </w:tc>
      </w:tr>
      <w:tr w:rsidR="004F5C16" w:rsidRPr="004F5C16" w:rsidTr="002B02C7">
        <w:trPr>
          <w:trHeight w:val="690"/>
        </w:trPr>
        <w:tc>
          <w:tcPr>
            <w:tcW w:w="648" w:type="dxa"/>
            <w:tcBorders>
              <w:top w:val="nil"/>
            </w:tcBorders>
            <w:vAlign w:val="center"/>
          </w:tcPr>
          <w:p w:rsidR="004F5C16" w:rsidRPr="004F5C16" w:rsidRDefault="004F5C16" w:rsidP="004F5C16">
            <w:pPr>
              <w:spacing w:after="200" w:line="276" w:lineRule="auto"/>
              <w:jc w:val="center"/>
            </w:pPr>
          </w:p>
        </w:tc>
        <w:tc>
          <w:tcPr>
            <w:tcW w:w="3396" w:type="dxa"/>
            <w:tcBorders>
              <w:top w:val="nil"/>
            </w:tcBorders>
            <w:vAlign w:val="center"/>
          </w:tcPr>
          <w:p w:rsidR="004F5C16" w:rsidRPr="004F5C16" w:rsidRDefault="004F5C16" w:rsidP="004F5C16">
            <w:pPr>
              <w:spacing w:after="200" w:line="276" w:lineRule="auto"/>
              <w:jc w:val="center"/>
            </w:pPr>
            <w:r w:rsidRPr="004F5C16">
              <w:t>Rashodi za nabavu nefinancijske imovine</w:t>
            </w:r>
          </w:p>
        </w:tc>
        <w:tc>
          <w:tcPr>
            <w:tcW w:w="1451"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12.007.085</w:t>
            </w:r>
          </w:p>
        </w:tc>
        <w:tc>
          <w:tcPr>
            <w:tcW w:w="1417"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15.216.980</w:t>
            </w:r>
          </w:p>
        </w:tc>
        <w:tc>
          <w:tcPr>
            <w:tcW w:w="141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8.202.576</w:t>
            </w:r>
          </w:p>
        </w:tc>
        <w:tc>
          <w:tcPr>
            <w:tcW w:w="1498" w:type="dxa"/>
            <w:tcBorders>
              <w:top w:val="nil"/>
            </w:tcBorders>
            <w:vAlign w:val="center"/>
          </w:tcPr>
          <w:p w:rsidR="004F5C16" w:rsidRPr="004F5C16" w:rsidRDefault="004F5C16" w:rsidP="004F5C16">
            <w:pPr>
              <w:spacing w:after="200" w:line="276" w:lineRule="auto"/>
              <w:jc w:val="center"/>
              <w:rPr>
                <w:color w:val="000000"/>
              </w:rPr>
            </w:pPr>
            <w:r w:rsidRPr="004F5C16">
              <w:rPr>
                <w:color w:val="000000"/>
              </w:rPr>
              <w:t>6.895.876</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pPr>
            <w:r w:rsidRPr="004F5C16">
              <w:t>2.</w:t>
            </w:r>
          </w:p>
        </w:tc>
        <w:tc>
          <w:tcPr>
            <w:tcW w:w="3396" w:type="dxa"/>
            <w:vAlign w:val="center"/>
          </w:tcPr>
          <w:p w:rsidR="004F5C16" w:rsidRPr="004F5C16" w:rsidRDefault="004F5C16" w:rsidP="004F5C16">
            <w:pPr>
              <w:spacing w:after="200" w:line="276" w:lineRule="auto"/>
              <w:jc w:val="center"/>
            </w:pPr>
            <w:r w:rsidRPr="004F5C16">
              <w:t>IZDACI ZA FINANCIJSKU IMOVINU I OTPLATU ZAJMOVA</w:t>
            </w:r>
          </w:p>
        </w:tc>
        <w:tc>
          <w:tcPr>
            <w:tcW w:w="1451" w:type="dxa"/>
            <w:vAlign w:val="center"/>
          </w:tcPr>
          <w:p w:rsidR="004F5C16" w:rsidRPr="004F5C16" w:rsidRDefault="004F5C16" w:rsidP="004F5C16">
            <w:pPr>
              <w:spacing w:after="200" w:line="276" w:lineRule="auto"/>
              <w:jc w:val="center"/>
              <w:rPr>
                <w:color w:val="000000"/>
              </w:rPr>
            </w:pPr>
            <w:r w:rsidRPr="004F5C16">
              <w:rPr>
                <w:color w:val="000000"/>
              </w:rPr>
              <w:t>1.414.161</w:t>
            </w:r>
          </w:p>
        </w:tc>
        <w:tc>
          <w:tcPr>
            <w:tcW w:w="1417" w:type="dxa"/>
            <w:vAlign w:val="center"/>
          </w:tcPr>
          <w:p w:rsidR="004F5C16" w:rsidRPr="004F5C16" w:rsidRDefault="004F5C16" w:rsidP="004F5C16">
            <w:pPr>
              <w:spacing w:after="200" w:line="276" w:lineRule="auto"/>
              <w:jc w:val="center"/>
              <w:rPr>
                <w:color w:val="000000"/>
              </w:rPr>
            </w:pPr>
            <w:r w:rsidRPr="004F5C16">
              <w:rPr>
                <w:color w:val="000000"/>
              </w:rPr>
              <w:t>1.373.300</w:t>
            </w:r>
          </w:p>
        </w:tc>
        <w:tc>
          <w:tcPr>
            <w:tcW w:w="1418" w:type="dxa"/>
            <w:vAlign w:val="center"/>
          </w:tcPr>
          <w:p w:rsidR="004F5C16" w:rsidRPr="004F5C16" w:rsidRDefault="004F5C16" w:rsidP="004F5C16">
            <w:pPr>
              <w:spacing w:after="200" w:line="276" w:lineRule="auto"/>
              <w:jc w:val="center"/>
              <w:rPr>
                <w:color w:val="000000"/>
              </w:rPr>
            </w:pPr>
            <w:r w:rsidRPr="004F5C16">
              <w:rPr>
                <w:color w:val="000000"/>
              </w:rPr>
              <w:t>1.141.600</w:t>
            </w:r>
          </w:p>
        </w:tc>
        <w:tc>
          <w:tcPr>
            <w:tcW w:w="1498" w:type="dxa"/>
            <w:vAlign w:val="center"/>
          </w:tcPr>
          <w:p w:rsidR="004F5C16" w:rsidRPr="004F5C16" w:rsidRDefault="004F5C16" w:rsidP="004F5C16">
            <w:pPr>
              <w:spacing w:after="200" w:line="276" w:lineRule="auto"/>
              <w:jc w:val="center"/>
              <w:rPr>
                <w:color w:val="000000"/>
              </w:rPr>
            </w:pPr>
            <w:r w:rsidRPr="004F5C16">
              <w:rPr>
                <w:color w:val="000000"/>
              </w:rPr>
              <w:t>1.341.600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r w:rsidRPr="004F5C16">
              <w:rPr>
                <w:b/>
              </w:rPr>
              <w:t>C.</w:t>
            </w:r>
          </w:p>
        </w:tc>
        <w:tc>
          <w:tcPr>
            <w:tcW w:w="3396" w:type="dxa"/>
            <w:vAlign w:val="center"/>
          </w:tcPr>
          <w:p w:rsidR="004F5C16" w:rsidRPr="004F5C16" w:rsidRDefault="004F5C16" w:rsidP="004F5C16">
            <w:pPr>
              <w:spacing w:after="200" w:line="276" w:lineRule="auto"/>
              <w:ind w:right="-312"/>
              <w:jc w:val="center"/>
              <w:rPr>
                <w:b/>
              </w:rPr>
            </w:pPr>
            <w:r w:rsidRPr="004F5C16">
              <w:rPr>
                <w:b/>
              </w:rPr>
              <w:t>RASPOLOŽIVA SREDSTVA  IZ PRETHODNE GODINE</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2.504.713</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6.791.170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r>
      <w:tr w:rsidR="004F5C16" w:rsidRPr="004F5C16" w:rsidTr="002B02C7">
        <w:trPr>
          <w:trHeight w:val="690"/>
        </w:trPr>
        <w:tc>
          <w:tcPr>
            <w:tcW w:w="648" w:type="dxa"/>
            <w:vAlign w:val="center"/>
          </w:tcPr>
          <w:p w:rsidR="004F5C16" w:rsidRPr="004F5C16" w:rsidRDefault="004F5C16" w:rsidP="004F5C16">
            <w:pPr>
              <w:spacing w:after="200" w:line="276" w:lineRule="auto"/>
              <w:jc w:val="center"/>
              <w:rPr>
                <w:b/>
              </w:rPr>
            </w:pPr>
          </w:p>
        </w:tc>
        <w:tc>
          <w:tcPr>
            <w:tcW w:w="3396" w:type="dxa"/>
            <w:vAlign w:val="center"/>
          </w:tcPr>
          <w:p w:rsidR="004F5C16" w:rsidRPr="004F5C16" w:rsidRDefault="004F5C16" w:rsidP="004F5C16">
            <w:pPr>
              <w:spacing w:after="200" w:line="276" w:lineRule="auto"/>
              <w:jc w:val="center"/>
              <w:rPr>
                <w:b/>
              </w:rPr>
            </w:pPr>
            <w:r w:rsidRPr="004F5C16">
              <w:rPr>
                <w:b/>
              </w:rPr>
              <w:t>VIŠAK-MANJAK</w:t>
            </w:r>
          </w:p>
        </w:tc>
        <w:tc>
          <w:tcPr>
            <w:tcW w:w="1451"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17"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1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c>
          <w:tcPr>
            <w:tcW w:w="1498" w:type="dxa"/>
            <w:vAlign w:val="center"/>
          </w:tcPr>
          <w:p w:rsidR="004F5C16" w:rsidRPr="004F5C16" w:rsidRDefault="004F5C16" w:rsidP="004F5C16">
            <w:pPr>
              <w:spacing w:after="200" w:line="276" w:lineRule="auto"/>
              <w:jc w:val="center"/>
              <w:rPr>
                <w:b/>
                <w:bCs/>
                <w:color w:val="000000"/>
              </w:rPr>
            </w:pPr>
            <w:r w:rsidRPr="004F5C16">
              <w:rPr>
                <w:b/>
                <w:bCs/>
                <w:color w:val="000000"/>
              </w:rPr>
              <w:t>0</w:t>
            </w:r>
          </w:p>
        </w:tc>
      </w:tr>
    </w:tbl>
    <w:p w:rsidR="004F5C16" w:rsidRPr="004F5C16" w:rsidRDefault="004F5C16" w:rsidP="004F5C16">
      <w:pPr>
        <w:contextualSpacing/>
        <w:jc w:val="both"/>
        <w:rPr>
          <w:rFonts w:ascii="Times New Roman" w:eastAsia="Times New Roman" w:hAnsi="Times New Roman" w:cs="Times New Roman"/>
          <w:b/>
          <w:sz w:val="24"/>
          <w:szCs w:val="24"/>
          <w:lang w:eastAsia="hr-HR"/>
        </w:rPr>
      </w:pPr>
    </w:p>
    <w:p w:rsidR="004F5C16" w:rsidRPr="004F5C16" w:rsidRDefault="004F5C16" w:rsidP="004F5C16">
      <w:pPr>
        <w:ind w:left="1080"/>
        <w:contextualSpacing/>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1.1. PRIHODI I PRIMICI PRORAČUNA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i primici u slijedećem trogodišnjem razdoblju planirani su temeljem Uputa Ministarstva financija za izradu proračuna JLP(R)S za razdoblje 2023.-2025. godine, te  procjene ostvarenja prihoda proračuna u tekućoj proračunskoj godini i njihove projicirane realizacije u slijedećem trogodišnjem razdoblju.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strukturi prihoda najznačajniji udio od 28,0% imaju porezni prihodi, za njima slijede prihodi od pomoći s udjelom od 22%, prihodi od upravnih i administrativnih pristojbi s udjelom od 19,%, kapitalni prihodi s udjelom od 6%, prihodi od imovine s 3% te prihodi od prodaje roba i proizvoda te kazni s zajedničkim udjelom od 1%. Primici od financijske imovine i zaduživanja u ukupno raspoloživim sredstvima za 2023. godinu imaju udio od  6%, dok prenesena sredstva iz prethodne godine sudjeluju s 16%.</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3. Prikaz planiranih prihoda i primitaka  za razdoblje 2023.-2025. prema osnovnim vrstama</w:t>
      </w:r>
    </w:p>
    <w:tbl>
      <w:tblPr>
        <w:tblW w:w="9536" w:type="dxa"/>
        <w:tblInd w:w="-72" w:type="dxa"/>
        <w:tblLayout w:type="fixed"/>
        <w:tblLook w:val="0000" w:firstRow="0" w:lastRow="0" w:firstColumn="0" w:lastColumn="0" w:noHBand="0" w:noVBand="0"/>
      </w:tblPr>
      <w:tblGrid>
        <w:gridCol w:w="606"/>
        <w:gridCol w:w="2551"/>
        <w:gridCol w:w="1418"/>
        <w:gridCol w:w="1417"/>
        <w:gridCol w:w="851"/>
        <w:gridCol w:w="1275"/>
        <w:gridCol w:w="1418"/>
      </w:tblGrid>
      <w:tr w:rsidR="004F5C16" w:rsidRPr="004F5C16" w:rsidTr="002B02C7">
        <w:trPr>
          <w:trHeight w:val="624"/>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Red</w:t>
            </w:r>
          </w:p>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br.</w:t>
            </w:r>
          </w:p>
        </w:tc>
        <w:tc>
          <w:tcPr>
            <w:tcW w:w="2551"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PRORAČUN 2022.</w:t>
            </w:r>
          </w:p>
        </w:tc>
        <w:tc>
          <w:tcPr>
            <w:tcW w:w="1417"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PRORAČUN 2023.</w:t>
            </w:r>
          </w:p>
        </w:tc>
        <w:tc>
          <w:tcPr>
            <w:tcW w:w="851"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INDEKS</w:t>
            </w:r>
          </w:p>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(4/3)</w:t>
            </w:r>
          </w:p>
        </w:tc>
        <w:tc>
          <w:tcPr>
            <w:tcW w:w="1275" w:type="dxa"/>
            <w:tcBorders>
              <w:top w:val="single" w:sz="4" w:space="0" w:color="auto"/>
              <w:left w:val="nil"/>
              <w:bottom w:val="single" w:sz="4" w:space="0" w:color="auto"/>
              <w:right w:val="single" w:sz="4" w:space="0" w:color="auto"/>
            </w:tcBorders>
            <w:shd w:val="clear" w:color="auto" w:fill="auto"/>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PROJEKCIJA 2024.</w:t>
            </w:r>
          </w:p>
        </w:tc>
        <w:tc>
          <w:tcPr>
            <w:tcW w:w="1418" w:type="dxa"/>
            <w:tcBorders>
              <w:top w:val="single" w:sz="4" w:space="0" w:color="auto"/>
              <w:left w:val="nil"/>
              <w:bottom w:val="single" w:sz="4" w:space="0" w:color="auto"/>
              <w:right w:val="single" w:sz="4" w:space="0" w:color="auto"/>
            </w:tcBorders>
            <w:vAlign w:val="center"/>
          </w:tcPr>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PROJEKCIJA</w:t>
            </w:r>
          </w:p>
          <w:p w:rsidR="004F5C16" w:rsidRPr="004F5C16" w:rsidRDefault="004F5C16" w:rsidP="004F5C16">
            <w:pPr>
              <w:jc w:val="center"/>
              <w:rPr>
                <w:rFonts w:ascii="Times New Roman" w:eastAsia="Times New Roman" w:hAnsi="Times New Roman" w:cs="Times New Roman"/>
                <w:b/>
                <w:bCs/>
                <w:sz w:val="16"/>
                <w:szCs w:val="16"/>
                <w:lang w:eastAsia="hr-HR"/>
              </w:rPr>
            </w:pPr>
            <w:r w:rsidRPr="004F5C16">
              <w:rPr>
                <w:rFonts w:ascii="Times New Roman" w:eastAsia="Times New Roman" w:hAnsi="Times New Roman" w:cs="Times New Roman"/>
                <w:b/>
                <w:bCs/>
                <w:sz w:val="16"/>
                <w:szCs w:val="16"/>
                <w:lang w:eastAsia="hr-HR"/>
              </w:rPr>
              <w:t>2025.</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1</w:t>
            </w:r>
          </w:p>
        </w:tc>
        <w:tc>
          <w:tcPr>
            <w:tcW w:w="2551"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2</w:t>
            </w:r>
          </w:p>
        </w:tc>
        <w:tc>
          <w:tcPr>
            <w:tcW w:w="1418"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3</w:t>
            </w:r>
          </w:p>
        </w:tc>
        <w:tc>
          <w:tcPr>
            <w:tcW w:w="1417"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4</w:t>
            </w:r>
          </w:p>
        </w:tc>
        <w:tc>
          <w:tcPr>
            <w:tcW w:w="851"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5</w:t>
            </w:r>
          </w:p>
        </w:tc>
        <w:tc>
          <w:tcPr>
            <w:tcW w:w="1275" w:type="dxa"/>
            <w:tcBorders>
              <w:top w:val="nil"/>
              <w:left w:val="nil"/>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6</w:t>
            </w:r>
          </w:p>
        </w:tc>
        <w:tc>
          <w:tcPr>
            <w:tcW w:w="1418" w:type="dxa"/>
            <w:tcBorders>
              <w:top w:val="nil"/>
              <w:left w:val="nil"/>
              <w:bottom w:val="single" w:sz="4" w:space="0" w:color="auto"/>
              <w:right w:val="single" w:sz="4" w:space="0" w:color="auto"/>
            </w:tcBorders>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7.</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1.</w:t>
            </w: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PRIHODI POSLOVANJA</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28.021.901</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31.487.290</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30.162.470</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29.444.980</w:t>
            </w:r>
          </w:p>
        </w:tc>
      </w:tr>
      <w:tr w:rsidR="004F5C16" w:rsidRPr="004F5C16" w:rsidTr="002B02C7">
        <w:trPr>
          <w:trHeight w:val="351"/>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poreza</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10.819.727</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12.187.911</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113</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12.187.923</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12.187.923</w:t>
            </w:r>
          </w:p>
        </w:tc>
      </w:tr>
      <w:tr w:rsidR="004F5C16" w:rsidRPr="004F5C16" w:rsidTr="002B02C7">
        <w:trPr>
          <w:trHeight w:val="697"/>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8.283.411</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9.299.938</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8.025.956</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7.079.166</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imovine</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1.205.619</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1.352.056</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1.352.056</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1.352.056</w:t>
            </w:r>
          </w:p>
        </w:tc>
      </w:tr>
      <w:tr w:rsidR="004F5C16" w:rsidRPr="004F5C16" w:rsidTr="002B02C7">
        <w:trPr>
          <w:trHeight w:val="759"/>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upravnih i admin. pristojbi, po posebnim propisima i naeuraade</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7.192.853</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8.112.320</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113</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8.105.320</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8.334.620</w:t>
            </w:r>
          </w:p>
        </w:tc>
      </w:tr>
      <w:tr w:rsidR="004F5C16" w:rsidRPr="004F5C16" w:rsidTr="002B02C7">
        <w:trPr>
          <w:trHeight w:val="553"/>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362.879</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377.635</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104</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333.785</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333.785</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Kazne, upravne mjere i ostali prihodi</w:t>
            </w:r>
          </w:p>
        </w:tc>
        <w:tc>
          <w:tcPr>
            <w:tcW w:w="1418"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157.409</w:t>
            </w:r>
          </w:p>
        </w:tc>
        <w:tc>
          <w:tcPr>
            <w:tcW w:w="1417"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157.430</w:t>
            </w:r>
          </w:p>
        </w:tc>
        <w:tc>
          <w:tcPr>
            <w:tcW w:w="851"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tcPr>
          <w:p w:rsidR="004F5C16" w:rsidRPr="004F5C16" w:rsidRDefault="004F5C16" w:rsidP="004F5C16">
            <w:pPr>
              <w:spacing w:after="200" w:line="276" w:lineRule="auto"/>
            </w:pPr>
            <w:r w:rsidRPr="004F5C16">
              <w:rPr>
                <w:rFonts w:ascii="Times New Roman" w:hAnsi="Times New Roman" w:cs="Times New Roman"/>
                <w:color w:val="000000"/>
                <w:sz w:val="20"/>
                <w:szCs w:val="20"/>
              </w:rPr>
              <w:t>157.430</w:t>
            </w:r>
          </w:p>
        </w:tc>
        <w:tc>
          <w:tcPr>
            <w:tcW w:w="1418" w:type="dxa"/>
            <w:tcBorders>
              <w:top w:val="nil"/>
              <w:left w:val="nil"/>
              <w:bottom w:val="single" w:sz="4" w:space="0" w:color="auto"/>
              <w:right w:val="single" w:sz="4" w:space="0" w:color="auto"/>
            </w:tcBorders>
          </w:tcPr>
          <w:p w:rsidR="004F5C16" w:rsidRPr="004F5C16" w:rsidRDefault="004F5C16" w:rsidP="004F5C16">
            <w:pPr>
              <w:spacing w:after="200" w:line="276" w:lineRule="auto"/>
            </w:pPr>
            <w:r w:rsidRPr="004F5C16">
              <w:rPr>
                <w:rFonts w:ascii="Times New Roman" w:hAnsi="Times New Roman" w:cs="Times New Roman"/>
                <w:color w:val="000000"/>
                <w:sz w:val="20"/>
                <w:szCs w:val="20"/>
              </w:rPr>
              <w:t>157.430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2.</w:t>
            </w: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8.175.248</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2.384.540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29</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3.553.230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2.285.630</w:t>
            </w:r>
          </w:p>
        </w:tc>
      </w:tr>
      <w:tr w:rsidR="004F5C16" w:rsidRPr="004F5C16" w:rsidTr="002B02C7">
        <w:trPr>
          <w:trHeight w:val="619"/>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prodaje neproizvedene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8.026.041</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2.305.410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29</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3.454.100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2.206.500</w:t>
            </w:r>
          </w:p>
        </w:tc>
      </w:tr>
      <w:tr w:rsidR="004F5C16" w:rsidRPr="004F5C16" w:rsidTr="002B02C7">
        <w:trPr>
          <w:trHeight w:val="453"/>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Prihodi od prodaje 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149.206</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79.130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53</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79.130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79.130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3.</w:t>
            </w: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265.445</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2.550.000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960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1.600.000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2.550.000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sz w:val="18"/>
                <w:szCs w:val="18"/>
                <w:lang w:eastAsia="hr-HR"/>
              </w:rPr>
            </w:pPr>
            <w:r w:rsidRPr="004F5C16">
              <w:rPr>
                <w:rFonts w:ascii="Times New Roman" w:eastAsia="Times New Roman" w:hAnsi="Times New Roman" w:cs="Times New Roman"/>
                <w:sz w:val="18"/>
                <w:szCs w:val="18"/>
                <w:lang w:eastAsia="hr-HR"/>
              </w:rPr>
              <w:t>Primici (povrati) glavnica danih zajmova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color w:val="000000"/>
                <w:sz w:val="20"/>
                <w:szCs w:val="20"/>
              </w:rPr>
            </w:pPr>
            <w:r w:rsidRPr="004F5C16">
              <w:rPr>
                <w:rFonts w:ascii="Times New Roman" w:hAnsi="Times New Roman" w:cs="Times New Roman"/>
                <w:color w:val="000000"/>
                <w:sz w:val="20"/>
                <w:szCs w:val="20"/>
              </w:rPr>
              <w:t>0</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Cs/>
                <w:sz w:val="18"/>
                <w:szCs w:val="18"/>
                <w:lang w:eastAsia="hr-HR"/>
              </w:rPr>
            </w:pPr>
            <w:r w:rsidRPr="004F5C16">
              <w:rPr>
                <w:rFonts w:ascii="Times New Roman" w:eastAsia="Times New Roman" w:hAnsi="Times New Roman" w:cs="Times New Roman"/>
                <w:bCs/>
                <w:sz w:val="18"/>
                <w:szCs w:val="18"/>
                <w:lang w:eastAsia="hr-HR"/>
              </w:rPr>
              <w:t>Primici od zaduživanja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265.445</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2.550.000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960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1.600.000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Cs/>
                <w:color w:val="000000"/>
                <w:sz w:val="20"/>
                <w:szCs w:val="20"/>
              </w:rPr>
            </w:pPr>
            <w:r w:rsidRPr="004F5C16">
              <w:rPr>
                <w:rFonts w:ascii="Times New Roman" w:hAnsi="Times New Roman" w:cs="Times New Roman"/>
                <w:bCs/>
                <w:color w:val="000000"/>
                <w:sz w:val="20"/>
                <w:szCs w:val="20"/>
              </w:rPr>
              <w:t>2.550.000</w:t>
            </w:r>
          </w:p>
        </w:tc>
      </w:tr>
      <w:tr w:rsidR="004F5C16" w:rsidRPr="004F5C16" w:rsidTr="002B02C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36.462.595</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36.421.830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35.295.700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34.280.610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18"/>
                <w:szCs w:val="18"/>
                <w:lang w:eastAsia="hr-HR"/>
              </w:rPr>
            </w:pPr>
            <w:r w:rsidRPr="004F5C16">
              <w:rPr>
                <w:rFonts w:ascii="Times New Roman" w:eastAsia="Times New Roman" w:hAnsi="Times New Roman" w:cs="Times New Roman"/>
                <w:b/>
                <w:bCs/>
                <w:sz w:val="18"/>
                <w:szCs w:val="18"/>
                <w:lang w:eastAsia="hr-HR"/>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2.504.713</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6.791.170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271</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0</w:t>
            </w:r>
          </w:p>
        </w:tc>
      </w:tr>
      <w:tr w:rsidR="004F5C16" w:rsidRPr="004F5C16" w:rsidTr="002B02C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4F5C16" w:rsidRPr="004F5C16" w:rsidRDefault="004F5C16" w:rsidP="004F5C16">
            <w:pPr>
              <w:jc w:val="center"/>
              <w:rPr>
                <w:rFonts w:ascii="Times New Roman" w:eastAsia="Times New Roman" w:hAnsi="Times New Roman" w:cs="Times New Roman"/>
                <w:b/>
                <w:bCs/>
                <w:sz w:val="20"/>
                <w:szCs w:val="20"/>
                <w:lang w:eastAsia="hr-HR"/>
              </w:rPr>
            </w:pPr>
          </w:p>
        </w:tc>
        <w:tc>
          <w:tcPr>
            <w:tcW w:w="2551" w:type="dxa"/>
            <w:tcBorders>
              <w:top w:val="nil"/>
              <w:left w:val="nil"/>
              <w:bottom w:val="single" w:sz="4" w:space="0" w:color="auto"/>
              <w:right w:val="single" w:sz="4" w:space="0" w:color="auto"/>
            </w:tcBorders>
            <w:shd w:val="clear" w:color="auto" w:fill="auto"/>
          </w:tcPr>
          <w:p w:rsidR="004F5C16" w:rsidRPr="004F5C16" w:rsidRDefault="004F5C16" w:rsidP="004F5C16">
            <w:pPr>
              <w:jc w:val="center"/>
              <w:rPr>
                <w:rFonts w:ascii="Times New Roman" w:eastAsia="Times New Roman" w:hAnsi="Times New Roman" w:cs="Times New Roman"/>
                <w:b/>
                <w:bCs/>
                <w:sz w:val="20"/>
                <w:szCs w:val="20"/>
                <w:lang w:eastAsia="hr-HR"/>
              </w:rPr>
            </w:pPr>
            <w:r w:rsidRPr="004F5C16">
              <w:rPr>
                <w:rFonts w:ascii="Times New Roman" w:eastAsia="Times New Roman" w:hAnsi="Times New Roman" w:cs="Times New Roman"/>
                <w:b/>
                <w:bCs/>
                <w:sz w:val="20"/>
                <w:szCs w:val="20"/>
                <w:lang w:eastAsia="hr-HR"/>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38.967.309</w:t>
            </w:r>
          </w:p>
        </w:tc>
        <w:tc>
          <w:tcPr>
            <w:tcW w:w="1417"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43.213.000</w:t>
            </w:r>
          </w:p>
        </w:tc>
        <w:tc>
          <w:tcPr>
            <w:tcW w:w="851"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111</w:t>
            </w:r>
          </w:p>
        </w:tc>
        <w:tc>
          <w:tcPr>
            <w:tcW w:w="1275" w:type="dxa"/>
            <w:tcBorders>
              <w:top w:val="nil"/>
              <w:left w:val="nil"/>
              <w:bottom w:val="single" w:sz="4" w:space="0" w:color="auto"/>
              <w:right w:val="single" w:sz="4" w:space="0" w:color="auto"/>
            </w:tcBorders>
            <w:shd w:val="clear" w:color="auto" w:fill="auto"/>
            <w:noWrap/>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35.295.700</w:t>
            </w:r>
          </w:p>
        </w:tc>
        <w:tc>
          <w:tcPr>
            <w:tcW w:w="1418" w:type="dxa"/>
            <w:tcBorders>
              <w:top w:val="nil"/>
              <w:left w:val="nil"/>
              <w:bottom w:val="single" w:sz="4" w:space="0" w:color="auto"/>
              <w:right w:val="single" w:sz="4" w:space="0" w:color="auto"/>
            </w:tcBorders>
            <w:vAlign w:val="center"/>
          </w:tcPr>
          <w:p w:rsidR="004F5C16" w:rsidRPr="004F5C16" w:rsidRDefault="004F5C16" w:rsidP="004F5C16">
            <w:pPr>
              <w:spacing w:after="200" w:line="276" w:lineRule="auto"/>
              <w:jc w:val="center"/>
              <w:rPr>
                <w:rFonts w:ascii="Times New Roman" w:hAnsi="Times New Roman" w:cs="Times New Roman"/>
                <w:b/>
                <w:bCs/>
                <w:color w:val="000000"/>
                <w:sz w:val="20"/>
                <w:szCs w:val="20"/>
              </w:rPr>
            </w:pPr>
            <w:r w:rsidRPr="004F5C16">
              <w:rPr>
                <w:rFonts w:ascii="Times New Roman" w:hAnsi="Times New Roman" w:cs="Times New Roman"/>
                <w:b/>
                <w:bCs/>
                <w:color w:val="000000"/>
                <w:sz w:val="20"/>
                <w:szCs w:val="20"/>
              </w:rPr>
              <w:t>34.280.610</w:t>
            </w:r>
          </w:p>
        </w:tc>
      </w:tr>
    </w:tbl>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Ukupni prihodi i primici, uključujući preneseni višak za 2023. godinu planirani su u visini od 43.213.000 eura, što u odnosu na tekući plan predstavlja povećanje od 11%. U nastavku se daje pojašnjenje planiranih prihoda i primitaka za 2023. godinu po ekonomskoj klasifikaciji iz Općeg dijela Proračuna.</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Grafikon 2. Struktura ukupnih prihoda i primitaka</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color w:val="5B9BD5" w:themeColor="accent1"/>
          <w:sz w:val="24"/>
          <w:szCs w:val="24"/>
          <w:lang w:eastAsia="hr-HR"/>
        </w:rPr>
        <w:t xml:space="preserve">   </w:t>
      </w:r>
      <w:r w:rsidRPr="004F5C16">
        <w:rPr>
          <w:noProof/>
          <w:lang w:eastAsia="hr-HR"/>
        </w:rPr>
        <w:drawing>
          <wp:inline distT="0" distB="0" distL="0" distR="0" wp14:anchorId="4B53E900" wp14:editId="6D1E868E">
            <wp:extent cx="4588150" cy="2619632"/>
            <wp:effectExtent l="0" t="0" r="3175" b="95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Default="004F5C16" w:rsidP="004F5C16">
      <w:pPr>
        <w:jc w:val="both"/>
        <w:rPr>
          <w:rFonts w:ascii="Times New Roman" w:eastAsia="Times New Roman" w:hAnsi="Times New Roman" w:cs="Times New Roman"/>
          <w:color w:val="5B9BD5" w:themeColor="accent1"/>
          <w:sz w:val="24"/>
          <w:szCs w:val="24"/>
          <w:lang w:eastAsia="hr-HR"/>
        </w:rPr>
      </w:pPr>
    </w:p>
    <w:p w:rsidR="000D18FE" w:rsidRPr="004F5C16" w:rsidRDefault="000D18FE"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numPr>
          <w:ilvl w:val="2"/>
          <w:numId w:val="1"/>
        </w:numPr>
        <w:ind w:left="993" w:hanging="993"/>
        <w:contextualSpacing/>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lastRenderedPageBreak/>
        <w:t>PRIHODI POSLOVANJA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poslovanja u 2023. godini planirani su u iznosu  od 31.487.290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 U odnosu na tekući plan veći su za 12%.</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POREZA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Porezni prihodi projicirani su za razdoblje 2023.-2025. temeljem očekivanih gospodarskih kretanja te ostvarenja tijekom tekuće proračunske godine  i  njihove projekcije u slijedećem razdoblju. Prihodi od poreza u slijedećoj proračunskoj godini planirani su u visini od  12.187.911 eura i na jednakoj razini projicirani su u narednom dvogodišnjem razdoblju.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odnosu na tekući plan, veći su za 13%, obzirom da se očekuje realizacija na razini tekuće godine koja će se temeljem realizacije do 31.10.2022. i procjene ostvarenja do kraja godine ugraditi u II. Izmjene i dopune proračuna.</w:t>
      </w:r>
    </w:p>
    <w:p w:rsidR="004F5C16" w:rsidRPr="004F5C16" w:rsidRDefault="004F5C16" w:rsidP="004F5C16">
      <w:pPr>
        <w:jc w:val="both"/>
        <w:rPr>
          <w:rFonts w:ascii="Times New Roman" w:eastAsia="Times New Roman" w:hAnsi="Times New Roman" w:cs="Times New Roman"/>
          <w:sz w:val="24"/>
          <w:szCs w:val="24"/>
          <w:highlight w:val="yellow"/>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poreza na dohodak  planirani su u visini od 7.736.561 eura i za 21% su veći od tekućeg plana. Unutar navedenih prihoda, porez na dohodak od nesamostalnog rada planira se u visini od 6.122.486 eura, dok se  ostale vrste poreza na dohodak planiraju na ovogodišnjoj razini. Unutar planiranog iznosa, 229.611 eura odnosi se na namjenski  udio  porezu na dohodak za financiranje decentraliziranih funkcija, osnovnih škola i vatrogastva.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poreza na imovinu, unutar kojih su planirani prihodi od gradskih poreza na korištenje javnih površina i na kuće za odmor kao i od poreza na promet nekretnina, predlažu se u iznosu od 3.955.000 eura. U slijedećoj godini očekuje se ostvarenje poreza na kuće za odmor u visini od 365.000 eura, poreza na korištenje javnih površina u iznosu od 1.130.000 eura i poreza na promet nekretnina u iznosu od 2.460.000 eura. Porez na robu i usluge predlaže se u iznosu od 496.350 eura, a odnosi se na planirani prihod od poreza na potrošnju. Navedeni su porezni prihodi planirani na temelju očekivane realizacije do kraja tekuće proračunske godine,  te procjene ostvarenja  tijekom naredne proračunske godine.</w:t>
      </w:r>
    </w:p>
    <w:p w:rsidR="004F5C16" w:rsidRPr="004F5C16" w:rsidRDefault="004F5C16" w:rsidP="004F5C16">
      <w:pPr>
        <w:ind w:firstLine="708"/>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POMOĆI IZ INOZEMSTVA (DAROVNICE) I OD SUBJEKATA OPĆE DRŽAVE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Navedeni se prihodi planiraju u iznosu od 9.299.938 eura za 2023. godinu te u visini od 8.025.956 eura za 2024. i 7.079.166 eura za 2025. godinu.</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Pomoći od međunarodnih organizacija te institucija i tijela EU planiraju se u iznosu od 340.072 eura za provedbu projekata, SCCALE, STREAM-upravljanje rizicima od poplave u Programu: Organiziranje i provođenje zaštite i spašavanja te za BALKAN SOLAR ROOFS i projekt PUNa torba zajedništva koji se provodi u Programu Javne poterbe u obrazovanju.</w:t>
      </w:r>
    </w:p>
    <w:p w:rsidR="004F5C16" w:rsidRPr="004F5C16" w:rsidRDefault="004F5C16" w:rsidP="004F5C16">
      <w:pPr>
        <w:jc w:val="both"/>
        <w:rPr>
          <w:rFonts w:ascii="Times New Roman" w:eastAsia="Times New Roman" w:hAnsi="Times New Roman" w:cs="Times New Roman"/>
          <w:color w:val="7030A0"/>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Tekuće i kapitalne pomoći iz drugih proračuna, državnog, županijskog i općinskih proračuna planirane su u visini od 550.237 eura za gradski proračun i za proračunske korisnike.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planiranim prihodima najveći udio imaju tekuće pomoći općina za potpore izravnanja  namijenjene financiranju decentralizirane funkcije vatrogastva i za sufinanciranje dodatnog zapošljavanja liječnika HMP, te sredstva iz Državnog proračuna namijenjena sufinanciranju izgradnje sustava odvodnje.</w:t>
      </w:r>
    </w:p>
    <w:p w:rsidR="004F5C16" w:rsidRPr="004F5C16" w:rsidRDefault="004F5C16" w:rsidP="004F5C16">
      <w:pPr>
        <w:jc w:val="both"/>
        <w:rPr>
          <w:rFonts w:ascii="Times New Roman" w:eastAsia="Times New Roman" w:hAnsi="Times New Roman" w:cs="Times New Roman"/>
          <w:color w:val="FF0000"/>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Tekuće i kapitalne pomoći izravnanja za decentralizirane funkcije školstva i vatrogastva planiraju se u iznosu od 629.534 eura.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Pomoći proračunskim korisnicima iz proračuna koji im nije nadležan predlažu se u iznosu od 5.266.566 eura za sufinanciranje programa koje su korisnici ugradili u financijske planove za 2023. godinu. Tako su za korisnike planirane tekuće pomoći iz državnog proračuna u visini od 4.196.683 eura, te iz županijskog, gradskog i općinskih u iznosu od 918.684 eura. Kapitalne pomoći za proračunske korisnike planirane su u visini od 148.474 eura iz državnog proračuna i 2.725 eura iz drugih proračuna koji im nisu nadležni. Planiranim sredstvima sufinancirati će se projekati i aktivnosti kroz javne potrebe u predškolskom odgoju, obrazovanju i kulturi, vatrogastvu te uslugama u zajednici. </w:t>
      </w:r>
    </w:p>
    <w:p w:rsidR="004F5C16" w:rsidRPr="004F5C16" w:rsidRDefault="004F5C16" w:rsidP="004F5C16">
      <w:pPr>
        <w:jc w:val="both"/>
        <w:rPr>
          <w:rFonts w:ascii="Times New Roman" w:eastAsia="Times New Roman" w:hAnsi="Times New Roman" w:cs="Times New Roman"/>
          <w:color w:val="7030A0"/>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Pomoći temeljem prijenosa EU sredstava predlažu se u iznosu od 2.373.744 eura, a obuhvaćaju EU projekte koji su odobreni, a njihova realizacija se proteže kroz više godina, te za EU projekte koji se planiraju kandidirati na natječaje koji će se raspisivati tijekom godine, a provoditi će se kroz nadležna upravna tijela Grada i proračunske korisnike.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navedenom iznosu u najvećem se dijelu planiraju sredstva namijenjena izgradnji DV Varvari i sredstva za izgradnju nogostupa Nova Vas - Kukci.</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IMOVINE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Prihodi od imovine koje čine prihodi od financijske i nefinancijske imovine, planiraju se u iznosu od 1.352.056 eura u 2023. godini i u narednom dvogodišnjem razdoblju. Prihodi od financijske imovine se u slijedećoj proračunskoj godini planiraju u visini od 175.050 eura  temeljem očekivanih prihoda od zateznih kamata iz obveznih odnosa, zateznih kamata obračunatih na porezne obveze, te kamata na depozite po viđenju.</w:t>
      </w: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Prihodi od nefinancijske imovine planiraju se u visini od 1.177.006 eura, na razini su tekuće godine a obuhvaćaju prihode od zakupa i iznajmljivanja imovine, naknade od koncesija i spomeničke rente.</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UPRAVNIH I ADMINISTRATIVNIH PRISTOJBI, PRISTOJBI PO POSEBNIM PROPISIMA I NAEURAADE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slijedećoj se proračunskoj godini planira ostvariti prihode od upravnih i administrativnih pristojbi, pristojbi po posebnim propisima i komunalnog doprinosa i naknada u iznosu od 8.112.320 eura, 8.105.320 eura u 2024. godini i u iznosu od 8.344.620 eura u 2025. godini.</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2023. godini prihodi od upravnih i administrativnih pristojbi planirani su  u ukupnom iznosu od 599.500 eura. Unutar navedene grupe prihoda najveći udio, od 87%, imaju prihodi od turističke (boravišne) pristojbe koji se planiraju u iznosu od 520.000 eura. Prihodi po posebnim propisima se planiraju temeljem realizacije do 30. rujna tekuće godine i procjene ostvarenja do 31. prosinca, u iznosu od 1.961.920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5.550.900 eura, čime se u odnosu na plan za 2022. uvećavaju za 14% na temelju očekivane realizacije značajnih kapitalnih investicija na području Grada. Prihodi od komunalne naknade</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planiraju su u iznosu od 2.499.050 eura, dok se prihodi od komunalnog doprinosa planiraju u visini od 3.051.850 eura.</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PRIHODI OD PRODAJE PROIZVODA I ROBE TE PRUŽENIH USLUGA</w:t>
      </w: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I PRIHODI OD DONACIJA</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 xml:space="preserve">Prihodi od prodaje proizvoda i robe, pruženih usluga i prihodi od donacija planiraju se u visini od 377.635 eura u 2023. godini te u iznosu od 333.785 eura u 2024. i 2025. godini. Navedene prihode čine prihodi proračunskih korisnika utvrđeni financijskim planovima, koji obavljaju poslove na tržištu bez korištenja proračunskih sredstava u visini od 144.570 eura i prihodi od tekućih i kapitalnih donacija pravnih i fizičkih osoba izvan općeg proračuna koji se planiraju u iznosu od 233.065 eura a čine ih donacije Gradu i proračunskim korisnicima.  Strukturu  navedenih prihoda čine donacije  namijenjene sufinanciranju javnih potreba u kulturi, zaštiti, očuvanju i unapređenju zdravlja i sportu i rekreaciji, te donacije proračunskim korisnicima planirane u visini od 49.135 eura.  </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KAZNE, UPRAVNE MJERE I OSTALI PRIHODI</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Prihodi od kazni, upravnih mjera i ostali prihodi planirani su u visini od  157.430 eura u 2023.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numPr>
          <w:ilvl w:val="2"/>
          <w:numId w:val="1"/>
        </w:numPr>
        <w:ind w:left="851" w:hanging="851"/>
        <w:contextualSpacing/>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PRIHODI OD PRODAJE NEFINANCIJSKE IMOVINE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prodaje nefinancijske imovine planiraju se u visini od 2.384.540  eura u 2023. godini, 3.533.230 eura u 2024. godini te 2.285.630 eura u 2025. godini. Prihodi od prodaje neproizvedene dugotrajne imovine planiraju se u visini od  2.305.410 eura i to kroz prodaju građevinskog zemljišta u vlasništvu grada i kroz zamjenu nekretnina (zemljišta) za gospodarske namjene.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2023. godini izložiti će se prodaji sljedeće nekretnine u vlasništvu Grada Poreča-Parenzo:</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Tablica 4. Popis nekretnina predviđenih za izlaganje prodaji u 2023.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Prostorno planska dokumentacija</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2479</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Urbanistički plan uređenja stambenog naselja Špadić-Veli Maj. (Sl. glasnik grada Poreča br. 06/13)</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1453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Urbanistički plan uređenja Saladinka-Sv. Martin (Sl.glasnik grada Poreča br.10/12).</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Urbanistički plan uređenja stambenog naselja Finida (Sl.glasnik grada Poreča br.11/17).</w:t>
            </w:r>
          </w:p>
        </w:tc>
      </w:tr>
      <w:tr w:rsidR="004F5C16" w:rsidRPr="004F5C16" w:rsidTr="002B02C7">
        <w:tc>
          <w:tcPr>
            <w:tcW w:w="851" w:type="dxa"/>
            <w:tcBorders>
              <w:top w:val="single" w:sz="4" w:space="0" w:color="auto"/>
              <w:left w:val="single" w:sz="4" w:space="0" w:color="auto"/>
              <w:bottom w:val="single" w:sz="4" w:space="0" w:color="auto"/>
              <w:right w:val="single" w:sz="4" w:space="0" w:color="auto"/>
            </w:tcBorders>
            <w:shd w:val="clear" w:color="auto" w:fill="FFFFFF"/>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2977/1</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2977/3</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2979/1</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2979/2</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2979/4</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2979/5</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2979/6</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Detaljni plan uređenja stambenog naselja Finida-sjever (Sl.glasnik grada Poreča br.10/11).</w:t>
            </w:r>
          </w:p>
        </w:tc>
      </w:tr>
    </w:tbl>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Prihodi od prodaje proizvedene dugotrajne imovine planiraju se u iznosu od 79.130 eura, a njihova se realizacija planira kroz prodaju stanova na kojima postoji stanarsko pravo i prodaju građevinskih objekata u vlasništvu Grada.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highlight w:val="yellow"/>
          <w:lang w:eastAsia="hr-HR"/>
        </w:rPr>
      </w:pPr>
    </w:p>
    <w:p w:rsidR="004F5C16" w:rsidRPr="004F5C16" w:rsidRDefault="004F5C16" w:rsidP="004F5C16">
      <w:pPr>
        <w:numPr>
          <w:ilvl w:val="2"/>
          <w:numId w:val="2"/>
        </w:numPr>
        <w:ind w:left="709" w:hanging="709"/>
        <w:contextualSpacing/>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PRIMICI OD FINANCIJSKE IMOVINE I ZADUŽIVANJA</w:t>
      </w:r>
    </w:p>
    <w:p w:rsidR="004F5C16" w:rsidRPr="004F5C16" w:rsidRDefault="004F5C16" w:rsidP="004F5C16">
      <w:pPr>
        <w:jc w:val="both"/>
        <w:rPr>
          <w:rFonts w:ascii="Times New Roman" w:eastAsia="Times New Roman" w:hAnsi="Times New Roman" w:cs="Times New Roman"/>
          <w:sz w:val="28"/>
          <w:szCs w:val="28"/>
          <w:lang w:eastAsia="hr-HR"/>
        </w:rPr>
      </w:pPr>
    </w:p>
    <w:p w:rsidR="004F5C16" w:rsidRPr="004F5C16" w:rsidRDefault="004F5C16" w:rsidP="004F5C16">
      <w:pPr>
        <w:autoSpaceDE w:val="0"/>
        <w:autoSpaceDN w:val="0"/>
        <w:adjustRightInd w:val="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Primici od financijske imovine i zaduživanja planirani su u iznosu od 2.550.000 eura u 2023. godini, 1.600.000 u 2024. i 2.550.000 u 2025. godini</w:t>
      </w:r>
    </w:p>
    <w:p w:rsidR="004F5C16" w:rsidRPr="004F5C16" w:rsidRDefault="004F5C16" w:rsidP="004F5C16">
      <w:pPr>
        <w:autoSpaceDE w:val="0"/>
        <w:autoSpaceDN w:val="0"/>
        <w:adjustRightInd w:val="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Tijekom 2023. godine planira se nastavak  modernizacije javne rasvjete na području Grada Poreča-Parenzo, te radi okončanja navedenog projekta energetske učinkovitosti Grad planira koristiti kreditna sredstva HBOR-a kroz Program „Investicije  javnog sektora“.</w:t>
      </w:r>
    </w:p>
    <w:p w:rsidR="004F5C16" w:rsidRPr="004F5C16" w:rsidRDefault="004F5C16" w:rsidP="004F5C16">
      <w:pPr>
        <w:autoSpaceDE w:val="0"/>
        <w:autoSpaceDN w:val="0"/>
        <w:adjustRightInd w:val="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U narednoj se godini, kroz novo zaduživanje,  planira financiranje  izgradnja novog dječjeg vrtića u Novoj Vasi. </w:t>
      </w: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color w:val="5B9BD5" w:themeColor="accent1"/>
          <w:sz w:val="24"/>
          <w:szCs w:val="24"/>
          <w:lang w:eastAsia="hr-HR"/>
        </w:rPr>
      </w:pPr>
    </w:p>
    <w:p w:rsidR="004F5C16" w:rsidRPr="004F5C16" w:rsidRDefault="004F5C16" w:rsidP="004F5C16">
      <w:pPr>
        <w:numPr>
          <w:ilvl w:val="1"/>
          <w:numId w:val="1"/>
        </w:numPr>
        <w:contextualSpacing/>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RASHODI I IZDACI PRORAČUNA</w:t>
      </w:r>
    </w:p>
    <w:p w:rsidR="004F5C16" w:rsidRPr="004F5C16" w:rsidRDefault="004F5C16" w:rsidP="004F5C16">
      <w:pPr>
        <w:jc w:val="both"/>
        <w:rPr>
          <w:rFonts w:ascii="Times New Roman" w:eastAsia="Times New Roman" w:hAnsi="Times New Roman" w:cs="Times New Roman"/>
          <w:sz w:val="20"/>
          <w:szCs w:val="20"/>
          <w:lang w:eastAsia="hr-HR"/>
        </w:rPr>
      </w:pPr>
    </w:p>
    <w:p w:rsidR="004F5C16" w:rsidRPr="004F5C16" w:rsidRDefault="004F5C16" w:rsidP="004F5C16">
      <w:pPr>
        <w:jc w:val="both"/>
        <w:rPr>
          <w:rFonts w:ascii="Times New Roman" w:eastAsia="Times New Roman" w:hAnsi="Times New Roman" w:cs="Times New Roman"/>
          <w:sz w:val="20"/>
          <w:szCs w:val="20"/>
          <w:lang w:eastAsia="hr-HR"/>
        </w:rPr>
      </w:pPr>
    </w:p>
    <w:p w:rsidR="004F5C16" w:rsidRPr="004F5C16" w:rsidRDefault="004F5C16" w:rsidP="004F5C16">
      <w:pPr>
        <w:numPr>
          <w:ilvl w:val="2"/>
          <w:numId w:val="1"/>
        </w:numPr>
        <w:ind w:left="709" w:hanging="709"/>
        <w:contextualSpacing/>
        <w:jc w:val="both"/>
        <w:rPr>
          <w:rFonts w:ascii="Times New Roman" w:eastAsia="Times New Roman" w:hAnsi="Times New Roman" w:cs="Times New Roman"/>
          <w:b/>
          <w:sz w:val="28"/>
          <w:szCs w:val="24"/>
          <w:lang w:eastAsia="hr-HR"/>
        </w:rPr>
      </w:pPr>
      <w:r w:rsidRPr="004F5C16">
        <w:rPr>
          <w:rFonts w:ascii="Times New Roman" w:eastAsia="Times New Roman" w:hAnsi="Times New Roman" w:cs="Times New Roman"/>
          <w:b/>
          <w:sz w:val="28"/>
          <w:szCs w:val="24"/>
          <w:lang w:eastAsia="hr-HR"/>
        </w:rPr>
        <w:t>RASHODI PO EKONOMSKOJ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prikaz rashoda prema ekonomskoj klasifikaciji odnosno prema osnovnim skupinama rashoda i izdataka kroz razdoblje 2023-2025 godine: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5. Prikaz planiranih rashoda i izdataka u razdoblju 2023.-2025. godine prema osnovnim vrstama</w:t>
      </w:r>
    </w:p>
    <w:tbl>
      <w:tblPr>
        <w:tblStyle w:val="Reetkatablice"/>
        <w:tblW w:w="9464" w:type="dxa"/>
        <w:tblLayout w:type="fixed"/>
        <w:tblLook w:val="01E0" w:firstRow="1" w:lastRow="1" w:firstColumn="1" w:lastColumn="1" w:noHBand="0" w:noVBand="0"/>
      </w:tblPr>
      <w:tblGrid>
        <w:gridCol w:w="534"/>
        <w:gridCol w:w="2409"/>
        <w:gridCol w:w="1418"/>
        <w:gridCol w:w="1276"/>
        <w:gridCol w:w="992"/>
        <w:gridCol w:w="1417"/>
        <w:gridCol w:w="1418"/>
      </w:tblGrid>
      <w:tr w:rsidR="004F5C16" w:rsidRPr="004F5C16" w:rsidTr="002B02C7">
        <w:tc>
          <w:tcPr>
            <w:tcW w:w="534" w:type="dxa"/>
            <w:vAlign w:val="center"/>
          </w:tcPr>
          <w:p w:rsidR="004F5C16" w:rsidRPr="004F5C16" w:rsidRDefault="004F5C16" w:rsidP="004F5C16">
            <w:pPr>
              <w:spacing w:after="200" w:line="276" w:lineRule="auto"/>
              <w:jc w:val="center"/>
              <w:rPr>
                <w:b/>
                <w:sz w:val="18"/>
                <w:szCs w:val="18"/>
              </w:rPr>
            </w:pPr>
            <w:r w:rsidRPr="004F5C16">
              <w:rPr>
                <w:b/>
                <w:sz w:val="18"/>
                <w:szCs w:val="18"/>
              </w:rPr>
              <w:t>Red</w:t>
            </w:r>
          </w:p>
          <w:p w:rsidR="004F5C16" w:rsidRPr="004F5C16" w:rsidRDefault="004F5C16" w:rsidP="004F5C16">
            <w:pPr>
              <w:spacing w:after="200" w:line="276" w:lineRule="auto"/>
              <w:jc w:val="center"/>
              <w:rPr>
                <w:b/>
                <w:sz w:val="18"/>
                <w:szCs w:val="18"/>
              </w:rPr>
            </w:pPr>
            <w:r w:rsidRPr="004F5C16">
              <w:rPr>
                <w:b/>
                <w:sz w:val="18"/>
                <w:szCs w:val="18"/>
              </w:rPr>
              <w:t>Br.</w:t>
            </w:r>
          </w:p>
        </w:tc>
        <w:tc>
          <w:tcPr>
            <w:tcW w:w="2409" w:type="dxa"/>
            <w:vAlign w:val="center"/>
          </w:tcPr>
          <w:p w:rsidR="004F5C16" w:rsidRPr="004F5C16" w:rsidRDefault="004F5C16" w:rsidP="004F5C16">
            <w:pPr>
              <w:spacing w:after="200" w:line="276" w:lineRule="auto"/>
              <w:jc w:val="center"/>
              <w:rPr>
                <w:b/>
                <w:sz w:val="18"/>
                <w:szCs w:val="18"/>
              </w:rPr>
            </w:pPr>
            <w:r w:rsidRPr="004F5C16">
              <w:rPr>
                <w:b/>
                <w:sz w:val="18"/>
                <w:szCs w:val="18"/>
              </w:rPr>
              <w:t>OPIS</w:t>
            </w:r>
          </w:p>
        </w:tc>
        <w:tc>
          <w:tcPr>
            <w:tcW w:w="1418" w:type="dxa"/>
          </w:tcPr>
          <w:p w:rsidR="004F5C16" w:rsidRPr="004F5C16" w:rsidRDefault="004F5C16" w:rsidP="004F5C16">
            <w:pPr>
              <w:spacing w:after="200" w:line="276" w:lineRule="auto"/>
              <w:jc w:val="center"/>
              <w:rPr>
                <w:b/>
                <w:bCs/>
                <w:sz w:val="18"/>
                <w:szCs w:val="18"/>
              </w:rPr>
            </w:pPr>
            <w:r w:rsidRPr="004F5C16">
              <w:rPr>
                <w:b/>
                <w:bCs/>
                <w:sz w:val="18"/>
                <w:szCs w:val="18"/>
              </w:rPr>
              <w:t>PRORAČUN 2022.</w:t>
            </w:r>
          </w:p>
        </w:tc>
        <w:tc>
          <w:tcPr>
            <w:tcW w:w="1276" w:type="dxa"/>
          </w:tcPr>
          <w:p w:rsidR="004F5C16" w:rsidRPr="004F5C16" w:rsidRDefault="004F5C16" w:rsidP="004F5C16">
            <w:pPr>
              <w:spacing w:after="200" w:line="276" w:lineRule="auto"/>
              <w:jc w:val="center"/>
              <w:rPr>
                <w:b/>
                <w:bCs/>
                <w:sz w:val="18"/>
                <w:szCs w:val="18"/>
              </w:rPr>
            </w:pPr>
            <w:r w:rsidRPr="004F5C16">
              <w:rPr>
                <w:b/>
                <w:bCs/>
                <w:sz w:val="18"/>
                <w:szCs w:val="18"/>
              </w:rPr>
              <w:t>PRORAČUN 2023.</w:t>
            </w:r>
          </w:p>
        </w:tc>
        <w:tc>
          <w:tcPr>
            <w:tcW w:w="992" w:type="dxa"/>
          </w:tcPr>
          <w:p w:rsidR="004F5C16" w:rsidRPr="004F5C16" w:rsidRDefault="004F5C16" w:rsidP="004F5C16">
            <w:pPr>
              <w:spacing w:after="200" w:line="276" w:lineRule="auto"/>
              <w:jc w:val="center"/>
              <w:rPr>
                <w:b/>
                <w:bCs/>
                <w:sz w:val="18"/>
                <w:szCs w:val="18"/>
              </w:rPr>
            </w:pPr>
            <w:r w:rsidRPr="004F5C16">
              <w:rPr>
                <w:b/>
                <w:bCs/>
                <w:sz w:val="18"/>
                <w:szCs w:val="18"/>
              </w:rPr>
              <w:t>INDEKS</w:t>
            </w:r>
          </w:p>
          <w:p w:rsidR="004F5C16" w:rsidRPr="004F5C16" w:rsidRDefault="004F5C16" w:rsidP="004F5C16">
            <w:pPr>
              <w:spacing w:after="200" w:line="276" w:lineRule="auto"/>
              <w:jc w:val="center"/>
              <w:rPr>
                <w:b/>
                <w:bCs/>
                <w:sz w:val="18"/>
                <w:szCs w:val="18"/>
              </w:rPr>
            </w:pPr>
            <w:r w:rsidRPr="004F5C16">
              <w:rPr>
                <w:b/>
                <w:bCs/>
                <w:sz w:val="18"/>
                <w:szCs w:val="18"/>
              </w:rPr>
              <w:t>(4/3)</w:t>
            </w:r>
          </w:p>
        </w:tc>
        <w:tc>
          <w:tcPr>
            <w:tcW w:w="1417" w:type="dxa"/>
          </w:tcPr>
          <w:p w:rsidR="004F5C16" w:rsidRPr="004F5C16" w:rsidRDefault="004F5C16" w:rsidP="004F5C16">
            <w:pPr>
              <w:spacing w:after="200" w:line="276" w:lineRule="auto"/>
              <w:jc w:val="center"/>
              <w:rPr>
                <w:b/>
                <w:bCs/>
                <w:sz w:val="18"/>
                <w:szCs w:val="18"/>
              </w:rPr>
            </w:pPr>
            <w:r w:rsidRPr="004F5C16">
              <w:rPr>
                <w:b/>
                <w:bCs/>
                <w:sz w:val="18"/>
                <w:szCs w:val="18"/>
              </w:rPr>
              <w:t>PROJEKCIJA 2024.</w:t>
            </w:r>
          </w:p>
        </w:tc>
        <w:tc>
          <w:tcPr>
            <w:tcW w:w="1418" w:type="dxa"/>
          </w:tcPr>
          <w:p w:rsidR="004F5C16" w:rsidRPr="004F5C16" w:rsidRDefault="004F5C16" w:rsidP="004F5C16">
            <w:pPr>
              <w:spacing w:after="200" w:line="276" w:lineRule="auto"/>
              <w:jc w:val="center"/>
              <w:rPr>
                <w:b/>
                <w:bCs/>
                <w:sz w:val="18"/>
                <w:szCs w:val="18"/>
              </w:rPr>
            </w:pPr>
            <w:r w:rsidRPr="004F5C16">
              <w:rPr>
                <w:b/>
                <w:bCs/>
                <w:sz w:val="18"/>
                <w:szCs w:val="18"/>
              </w:rPr>
              <w:t>PROJEKCIJA2025.</w:t>
            </w:r>
          </w:p>
        </w:tc>
      </w:tr>
      <w:tr w:rsidR="004F5C16" w:rsidRPr="004F5C16" w:rsidTr="002B02C7">
        <w:tc>
          <w:tcPr>
            <w:tcW w:w="534" w:type="dxa"/>
          </w:tcPr>
          <w:p w:rsidR="004F5C16" w:rsidRPr="004F5C16" w:rsidRDefault="004F5C16" w:rsidP="004F5C16">
            <w:pPr>
              <w:spacing w:after="200" w:line="276" w:lineRule="auto"/>
              <w:jc w:val="center"/>
              <w:rPr>
                <w:sz w:val="18"/>
                <w:szCs w:val="18"/>
              </w:rPr>
            </w:pPr>
            <w:r w:rsidRPr="004F5C16">
              <w:rPr>
                <w:sz w:val="18"/>
                <w:szCs w:val="18"/>
              </w:rPr>
              <w:t>1</w:t>
            </w:r>
          </w:p>
        </w:tc>
        <w:tc>
          <w:tcPr>
            <w:tcW w:w="2409" w:type="dxa"/>
          </w:tcPr>
          <w:p w:rsidR="004F5C16" w:rsidRPr="004F5C16" w:rsidRDefault="004F5C16" w:rsidP="004F5C16">
            <w:pPr>
              <w:spacing w:after="200" w:line="276" w:lineRule="auto"/>
              <w:jc w:val="center"/>
              <w:rPr>
                <w:sz w:val="18"/>
                <w:szCs w:val="18"/>
              </w:rPr>
            </w:pPr>
            <w:r w:rsidRPr="004F5C16">
              <w:rPr>
                <w:sz w:val="18"/>
                <w:szCs w:val="18"/>
              </w:rPr>
              <w:t>2</w:t>
            </w:r>
          </w:p>
        </w:tc>
        <w:tc>
          <w:tcPr>
            <w:tcW w:w="1418" w:type="dxa"/>
          </w:tcPr>
          <w:p w:rsidR="004F5C16" w:rsidRPr="004F5C16" w:rsidRDefault="004F5C16" w:rsidP="004F5C16">
            <w:pPr>
              <w:spacing w:after="200" w:line="276" w:lineRule="auto"/>
              <w:jc w:val="center"/>
              <w:rPr>
                <w:sz w:val="18"/>
                <w:szCs w:val="18"/>
              </w:rPr>
            </w:pPr>
            <w:r w:rsidRPr="004F5C16">
              <w:rPr>
                <w:sz w:val="18"/>
                <w:szCs w:val="18"/>
              </w:rPr>
              <w:t>3</w:t>
            </w:r>
          </w:p>
        </w:tc>
        <w:tc>
          <w:tcPr>
            <w:tcW w:w="1276" w:type="dxa"/>
          </w:tcPr>
          <w:p w:rsidR="004F5C16" w:rsidRPr="004F5C16" w:rsidRDefault="004F5C16" w:rsidP="004F5C16">
            <w:pPr>
              <w:spacing w:after="200" w:line="276" w:lineRule="auto"/>
              <w:jc w:val="center"/>
              <w:rPr>
                <w:sz w:val="18"/>
                <w:szCs w:val="18"/>
              </w:rPr>
            </w:pPr>
            <w:r w:rsidRPr="004F5C16">
              <w:rPr>
                <w:sz w:val="18"/>
                <w:szCs w:val="18"/>
              </w:rPr>
              <w:t>4</w:t>
            </w:r>
          </w:p>
        </w:tc>
        <w:tc>
          <w:tcPr>
            <w:tcW w:w="992" w:type="dxa"/>
          </w:tcPr>
          <w:p w:rsidR="004F5C16" w:rsidRPr="004F5C16" w:rsidRDefault="004F5C16" w:rsidP="004F5C16">
            <w:pPr>
              <w:spacing w:after="200" w:line="276" w:lineRule="auto"/>
              <w:jc w:val="center"/>
              <w:rPr>
                <w:sz w:val="18"/>
                <w:szCs w:val="18"/>
              </w:rPr>
            </w:pPr>
            <w:r w:rsidRPr="004F5C16">
              <w:rPr>
                <w:sz w:val="18"/>
                <w:szCs w:val="18"/>
              </w:rPr>
              <w:t>5</w:t>
            </w:r>
          </w:p>
        </w:tc>
        <w:tc>
          <w:tcPr>
            <w:tcW w:w="1417" w:type="dxa"/>
          </w:tcPr>
          <w:p w:rsidR="004F5C16" w:rsidRPr="004F5C16" w:rsidRDefault="004F5C16" w:rsidP="004F5C16">
            <w:pPr>
              <w:spacing w:after="200" w:line="276" w:lineRule="auto"/>
              <w:jc w:val="center"/>
              <w:rPr>
                <w:sz w:val="18"/>
                <w:szCs w:val="18"/>
              </w:rPr>
            </w:pPr>
            <w:r w:rsidRPr="004F5C16">
              <w:rPr>
                <w:sz w:val="18"/>
                <w:szCs w:val="18"/>
              </w:rPr>
              <w:t>6</w:t>
            </w:r>
          </w:p>
        </w:tc>
        <w:tc>
          <w:tcPr>
            <w:tcW w:w="1418" w:type="dxa"/>
          </w:tcPr>
          <w:p w:rsidR="004F5C16" w:rsidRPr="004F5C16" w:rsidRDefault="004F5C16" w:rsidP="004F5C16">
            <w:pPr>
              <w:spacing w:after="200" w:line="276" w:lineRule="auto"/>
              <w:jc w:val="center"/>
              <w:rPr>
                <w:sz w:val="18"/>
                <w:szCs w:val="18"/>
              </w:rPr>
            </w:pPr>
            <w:r w:rsidRPr="004F5C16">
              <w:rPr>
                <w:sz w:val="18"/>
                <w:szCs w:val="18"/>
              </w:rPr>
              <w:t>7</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r w:rsidRPr="004F5C16">
              <w:rPr>
                <w:b/>
                <w:sz w:val="18"/>
                <w:szCs w:val="18"/>
              </w:rPr>
              <w:t>1.</w:t>
            </w:r>
          </w:p>
        </w:tc>
        <w:tc>
          <w:tcPr>
            <w:tcW w:w="2409" w:type="dxa"/>
          </w:tcPr>
          <w:p w:rsidR="004F5C16" w:rsidRPr="004F5C16" w:rsidRDefault="004F5C16" w:rsidP="004F5C16">
            <w:pPr>
              <w:spacing w:after="200" w:line="276" w:lineRule="auto"/>
              <w:rPr>
                <w:b/>
                <w:sz w:val="18"/>
                <w:szCs w:val="18"/>
              </w:rPr>
            </w:pPr>
            <w:r w:rsidRPr="004F5C16">
              <w:rPr>
                <w:b/>
                <w:sz w:val="18"/>
                <w:szCs w:val="18"/>
              </w:rPr>
              <w:t>RASHODI POSLOVANJA</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25.564.061</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26.622.720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104</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25.951.524</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26.043.134</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zaposlene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10.303.231</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11.127.740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108</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11.023.094</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11.169.582</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Materijalni rashodi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8.982.811</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9.340.094</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104</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9.111.601</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9.235.923</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Financijski rashodi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166.360</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168.540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101</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214.540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239.540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Subvencije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769.482</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927.662</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120</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891.030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676.830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Pomoći dane u inozemstvo i unutar opće države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670.575</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706.273</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105</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690.473</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690.473</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Naeuraade građanima i kućanstvima na temelju osiguranja i druge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1.289.037</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1.383.316</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107</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1.383.316</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1.383.316</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Ostali rashodi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3.364.562</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2.969.095</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88</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2.673.470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2.647.470</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r w:rsidRPr="004F5C16">
              <w:rPr>
                <w:b/>
                <w:sz w:val="18"/>
                <w:szCs w:val="18"/>
              </w:rPr>
              <w:lastRenderedPageBreak/>
              <w:t>2.</w:t>
            </w:r>
          </w:p>
        </w:tc>
        <w:tc>
          <w:tcPr>
            <w:tcW w:w="2409" w:type="dxa"/>
          </w:tcPr>
          <w:p w:rsidR="004F5C16" w:rsidRPr="004F5C16" w:rsidRDefault="004F5C16" w:rsidP="004F5C16">
            <w:pPr>
              <w:spacing w:after="200" w:line="276" w:lineRule="auto"/>
              <w:jc w:val="center"/>
              <w:rPr>
                <w:b/>
                <w:sz w:val="18"/>
                <w:szCs w:val="18"/>
              </w:rPr>
            </w:pPr>
            <w:r w:rsidRPr="004F5C16">
              <w:rPr>
                <w:b/>
                <w:sz w:val="18"/>
                <w:szCs w:val="18"/>
              </w:rPr>
              <w:t>RASHODI ZA NABAVU NEFINANCIJSKE IMOVINE</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12.007.085</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15.216.980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127</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8.202.576</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6.895.876</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nabavu neproizvedene dugotrajne imovine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2.210.308</w:t>
            </w:r>
          </w:p>
        </w:tc>
        <w:tc>
          <w:tcPr>
            <w:tcW w:w="1276" w:type="dxa"/>
            <w:vAlign w:val="center"/>
          </w:tcPr>
          <w:p w:rsidR="004F5C16" w:rsidRPr="004F5C16" w:rsidRDefault="004F5C16" w:rsidP="004F5C16">
            <w:pPr>
              <w:spacing w:after="200" w:line="276" w:lineRule="auto"/>
              <w:rPr>
                <w:color w:val="000000"/>
                <w:sz w:val="18"/>
                <w:szCs w:val="18"/>
              </w:rPr>
            </w:pPr>
            <w:r w:rsidRPr="004F5C16">
              <w:rPr>
                <w:color w:val="000000"/>
                <w:sz w:val="18"/>
                <w:szCs w:val="18"/>
              </w:rPr>
              <w:t>1.907.578</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86</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2.231.664</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3.133.964</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nabavu proizvedene dugotrajne imovine</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8.577.137</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11.588.728</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135</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4.912.560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2.826.460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Rashodi za dodatna ulaganja na nefinancijskoj imovini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1.219.639</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1.720.674</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141</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1.058.352</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935.452</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r w:rsidRPr="004F5C16">
              <w:rPr>
                <w:b/>
                <w:sz w:val="18"/>
                <w:szCs w:val="18"/>
              </w:rPr>
              <w:t>3.</w:t>
            </w:r>
          </w:p>
        </w:tc>
        <w:tc>
          <w:tcPr>
            <w:tcW w:w="2409" w:type="dxa"/>
          </w:tcPr>
          <w:p w:rsidR="004F5C16" w:rsidRPr="004F5C16" w:rsidRDefault="004F5C16" w:rsidP="004F5C16">
            <w:pPr>
              <w:spacing w:after="200" w:line="276" w:lineRule="auto"/>
              <w:jc w:val="center"/>
              <w:rPr>
                <w:b/>
                <w:sz w:val="18"/>
                <w:szCs w:val="18"/>
              </w:rPr>
            </w:pPr>
            <w:r w:rsidRPr="004F5C16">
              <w:rPr>
                <w:b/>
                <w:sz w:val="18"/>
                <w:szCs w:val="18"/>
              </w:rPr>
              <w:t>IZDACI ZA FINANCIJSKU IMOVINU I OTPLATE ZAJMOVA</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1.414.161</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1.373.300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97</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1.141.600</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1.341.600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Izdaci za dionice i udjele u glavnici</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141.017</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41.500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29</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41.500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41.500</w:t>
            </w:r>
          </w:p>
        </w:tc>
      </w:tr>
      <w:tr w:rsidR="004F5C16" w:rsidRPr="004F5C16" w:rsidTr="002B02C7">
        <w:tc>
          <w:tcPr>
            <w:tcW w:w="534" w:type="dxa"/>
          </w:tcPr>
          <w:p w:rsidR="004F5C16" w:rsidRPr="004F5C16" w:rsidRDefault="004F5C16" w:rsidP="004F5C16">
            <w:pPr>
              <w:spacing w:after="200" w:line="276" w:lineRule="auto"/>
              <w:jc w:val="center"/>
              <w:rPr>
                <w:sz w:val="18"/>
                <w:szCs w:val="18"/>
              </w:rPr>
            </w:pPr>
          </w:p>
        </w:tc>
        <w:tc>
          <w:tcPr>
            <w:tcW w:w="2409" w:type="dxa"/>
          </w:tcPr>
          <w:p w:rsidR="004F5C16" w:rsidRPr="004F5C16" w:rsidRDefault="004F5C16" w:rsidP="004F5C16">
            <w:pPr>
              <w:spacing w:after="200" w:line="276" w:lineRule="auto"/>
              <w:jc w:val="center"/>
              <w:rPr>
                <w:sz w:val="18"/>
                <w:szCs w:val="18"/>
              </w:rPr>
            </w:pPr>
            <w:r w:rsidRPr="004F5C16">
              <w:rPr>
                <w:sz w:val="18"/>
                <w:szCs w:val="18"/>
              </w:rPr>
              <w:t>Izdaci za otplate glavnice primljenih zajmova</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1.273.143</w:t>
            </w:r>
          </w:p>
        </w:tc>
        <w:tc>
          <w:tcPr>
            <w:tcW w:w="1276"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1.331.800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104</w:t>
            </w:r>
          </w:p>
        </w:tc>
        <w:tc>
          <w:tcPr>
            <w:tcW w:w="1417"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1.100.100</w:t>
            </w:r>
          </w:p>
        </w:tc>
        <w:tc>
          <w:tcPr>
            <w:tcW w:w="1418" w:type="dxa"/>
            <w:vAlign w:val="center"/>
          </w:tcPr>
          <w:p w:rsidR="004F5C16" w:rsidRPr="004F5C16" w:rsidRDefault="004F5C16" w:rsidP="004F5C16">
            <w:pPr>
              <w:spacing w:after="200" w:line="276" w:lineRule="auto"/>
              <w:jc w:val="center"/>
              <w:rPr>
                <w:color w:val="000000"/>
                <w:sz w:val="18"/>
                <w:szCs w:val="18"/>
              </w:rPr>
            </w:pPr>
            <w:r w:rsidRPr="004F5C16">
              <w:rPr>
                <w:color w:val="000000"/>
                <w:sz w:val="18"/>
                <w:szCs w:val="18"/>
              </w:rPr>
              <w:t>1.300.100</w:t>
            </w:r>
          </w:p>
        </w:tc>
      </w:tr>
      <w:tr w:rsidR="004F5C16" w:rsidRPr="004F5C16" w:rsidTr="002B02C7">
        <w:tc>
          <w:tcPr>
            <w:tcW w:w="534" w:type="dxa"/>
          </w:tcPr>
          <w:p w:rsidR="004F5C16" w:rsidRPr="004F5C16" w:rsidRDefault="004F5C16" w:rsidP="004F5C16">
            <w:pPr>
              <w:spacing w:after="200" w:line="276" w:lineRule="auto"/>
              <w:jc w:val="center"/>
              <w:rPr>
                <w:b/>
                <w:sz w:val="18"/>
                <w:szCs w:val="18"/>
              </w:rPr>
            </w:pPr>
          </w:p>
        </w:tc>
        <w:tc>
          <w:tcPr>
            <w:tcW w:w="2409" w:type="dxa"/>
          </w:tcPr>
          <w:p w:rsidR="004F5C16" w:rsidRPr="004F5C16" w:rsidRDefault="004F5C16" w:rsidP="004F5C16">
            <w:pPr>
              <w:spacing w:after="200" w:line="276" w:lineRule="auto"/>
              <w:jc w:val="center"/>
              <w:rPr>
                <w:b/>
                <w:sz w:val="18"/>
                <w:szCs w:val="18"/>
              </w:rPr>
            </w:pPr>
            <w:r w:rsidRPr="004F5C16">
              <w:rPr>
                <w:b/>
                <w:sz w:val="18"/>
                <w:szCs w:val="18"/>
              </w:rPr>
              <w:t>UKUPNI RASHODI I IZDACI</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38.967.308</w:t>
            </w:r>
          </w:p>
        </w:tc>
        <w:tc>
          <w:tcPr>
            <w:tcW w:w="1276"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43.213.300</w:t>
            </w:r>
          </w:p>
        </w:tc>
        <w:tc>
          <w:tcPr>
            <w:tcW w:w="992"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110</w:t>
            </w:r>
          </w:p>
        </w:tc>
        <w:tc>
          <w:tcPr>
            <w:tcW w:w="1417"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35.295.700</w:t>
            </w:r>
          </w:p>
        </w:tc>
        <w:tc>
          <w:tcPr>
            <w:tcW w:w="1418" w:type="dxa"/>
            <w:vAlign w:val="center"/>
          </w:tcPr>
          <w:p w:rsidR="004F5C16" w:rsidRPr="004F5C16" w:rsidRDefault="004F5C16" w:rsidP="004F5C16">
            <w:pPr>
              <w:spacing w:after="200" w:line="276" w:lineRule="auto"/>
              <w:jc w:val="center"/>
              <w:rPr>
                <w:b/>
                <w:bCs/>
                <w:color w:val="000000"/>
                <w:sz w:val="18"/>
                <w:szCs w:val="18"/>
              </w:rPr>
            </w:pPr>
            <w:r w:rsidRPr="004F5C16">
              <w:rPr>
                <w:b/>
                <w:bCs/>
                <w:color w:val="000000"/>
                <w:sz w:val="18"/>
                <w:szCs w:val="18"/>
              </w:rPr>
              <w:t>34.280.610</w:t>
            </w:r>
          </w:p>
        </w:tc>
      </w:tr>
    </w:tbl>
    <w:p w:rsidR="004F5C16" w:rsidRPr="004F5C16" w:rsidRDefault="004F5C16" w:rsidP="004F5C16">
      <w:pPr>
        <w:jc w:val="both"/>
        <w:rPr>
          <w:rFonts w:ascii="Times New Roman" w:eastAsia="Times New Roman" w:hAnsi="Times New Roman" w:cs="Times New Roman"/>
          <w:color w:val="5B9BD5" w:themeColor="accent1"/>
          <w:sz w:val="20"/>
          <w:szCs w:val="20"/>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Ukupni rashodi i izdaci proračuna za 2023. godinu planirani su u visini od 43.213.300 eura, dok se za 2024. i 2025. godinu planiraju u iznosu od 35.295.700 eura odnosno 34.280.610 eura. Rashodi poslovanja planirani su u iznosu od 26.622.720 eura i u ukupnim rashodima i izdacima sudjeluju s 62%, rashodi za nabavu nefinancijske imovine planirani su u iznosu od 15.216.980 eura i u ukupnim rashodima sudjeluju s 35% dok su  izdaci za financijsku imovinu i otplatu zajmova planirani u iznosu od 1.373.300 eura s udjelom od 3% u ukupnim rashodima.</w:t>
      </w:r>
    </w:p>
    <w:p w:rsidR="004F5C16" w:rsidRPr="004F5C16" w:rsidRDefault="004F5C16" w:rsidP="004F5C16">
      <w:pPr>
        <w:jc w:val="both"/>
        <w:rPr>
          <w:rFonts w:ascii="Times New Roman" w:eastAsia="Times New Roman" w:hAnsi="Times New Roman" w:cs="Times New Roman"/>
          <w:sz w:val="24"/>
          <w:szCs w:val="24"/>
          <w:u w:val="single"/>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Grafikon 3. Ukupni rashodi i izdaci</w:t>
      </w:r>
    </w:p>
    <w:p w:rsidR="004F5C16" w:rsidRDefault="004F5C16" w:rsidP="00C87DF4">
      <w:pPr>
        <w:jc w:val="both"/>
        <w:rPr>
          <w:rFonts w:ascii="Times New Roman" w:eastAsia="Times New Roman" w:hAnsi="Times New Roman" w:cs="Times New Roman"/>
          <w:sz w:val="24"/>
          <w:szCs w:val="24"/>
          <w:u w:val="single"/>
          <w:lang w:eastAsia="hr-HR"/>
        </w:rPr>
      </w:pPr>
      <w:r w:rsidRPr="004F5C16">
        <w:rPr>
          <w:noProof/>
          <w:lang w:eastAsia="hr-HR"/>
        </w:rPr>
        <w:drawing>
          <wp:inline distT="0" distB="0" distL="0" distR="0" wp14:anchorId="471CE275" wp14:editId="3A28797F">
            <wp:extent cx="4761471" cy="2775585"/>
            <wp:effectExtent l="0" t="0" r="1270" b="571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7DF4" w:rsidRPr="00C87DF4" w:rsidRDefault="00C87DF4" w:rsidP="00C87DF4">
      <w:pPr>
        <w:jc w:val="both"/>
        <w:rPr>
          <w:rFonts w:ascii="Times New Roman" w:eastAsia="Times New Roman" w:hAnsi="Times New Roman" w:cs="Times New Roman"/>
          <w:sz w:val="24"/>
          <w:szCs w:val="24"/>
          <w:u w:val="single"/>
          <w:lang w:eastAsia="hr-HR"/>
        </w:rPr>
      </w:pPr>
    </w:p>
    <w:p w:rsidR="000D18FE" w:rsidRDefault="000D18FE" w:rsidP="004F5C16">
      <w:pPr>
        <w:spacing w:after="200" w:line="276" w:lineRule="auto"/>
        <w:rPr>
          <w:rFonts w:ascii="Times New Roman" w:eastAsia="Times New Roman" w:hAnsi="Times New Roman" w:cs="Times New Roman"/>
          <w:b/>
          <w:sz w:val="24"/>
          <w:szCs w:val="24"/>
          <w:lang w:eastAsia="hr-HR"/>
        </w:rPr>
      </w:pPr>
    </w:p>
    <w:p w:rsidR="004F5C16" w:rsidRPr="004F5C16" w:rsidRDefault="004F5C16" w:rsidP="004F5C16">
      <w:pPr>
        <w:spacing w:after="200" w:line="276" w:lineRule="auto"/>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lastRenderedPageBreak/>
        <w:t xml:space="preserve">RASHODI  ZA ZAPOSLENE </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Rashodi za zaposlene se u 2023. godini planiraju u iznosu od 11.127.740 eura i za 8% su veći od rashoda utvrđenih I. Izmjenama i dopunama Proračuna za 2022. godinu. Povećanje navedene grupe rashoda rezultat je povećanja osnovice za obračun plaća za 5%, koja je u primjeni od 01. lipnja 2022. godine, usklađenja visine koeficijenata kod proračunskih korisnika temeljem novih kolektivnih ugovora te planiranih sredstava za isplatu otpremnina djelatnicima koji planiraju odlazak u mirovinu tijekom 2023. godine.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MATERIJALNI RASHODI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Materijalne rashode čine rashodi za izvršavanje programskih aktivnosti i redovno poslovanje svih korisnika proračuna i u 2023. godini planirani su u visini od 9.340.094 eura.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Ukupni materijalni rashodi odnose se na rashode za materijal i energiju, za usluge, za naknade troškova zaposlenima,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strukturi materijalnih rashoda najveći udio, od 65% imaju rashodi za usluge a čine ih  zakupnine, usluge tekućeg i investicijskog održavanja objekata, održavanje komunalne infrastrukture i  ekološke, komunalne  i druge usluge.</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 xml:space="preserve">S udjelom od 19% u ukupnim materijalnim rashodima sudjeluju rashodi za materijal i energiju, dok ostali nespomenuti rashodi poslovanja i naknade troškova zaposlenima sudjeluju sa 16%.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 xml:space="preserve">FINANCIJSKI RASHODI </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Financijski rashodi planiraju se u visini od 168.540 eura. Kamate za primljene kredite planirane su u iznosu od  129.200 eura, a odnose se na plaćanje kamate temeljem kreditnog zaduženja Grada za kapitalne projekte izgradnje osnovnih škola Finida i Žbandaj, modernizacije javne rasvjete na području Grada</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i za rekonstrukciju gradske rive u Poreču. Ostali financijski rashodi predlažu se u iznosu od 39.340 eura a obuhvaćaju rashode za bankarske usluge, usluge platnog prometa, naknade koje proizlaze iz  drugih ugovornih odnosa, kao i naknadu za novo kreditno zaduženje, koja se uplaćuje jednokratno prilikom odobrenja kredita.</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SUBVENCIJE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 xml:space="preserve">Subvencije trgovačkim društvima, obrtnicima te malim i srednjim poduzetnicima izvan javnog sektora planirane su u visini od 927.662 eura, a odnose se na subvencije trgovačkim društvima u javnom sektoru u iznosu od 80.650 eura za sufinanciranje poslovanja Poduzetničkog inkubatora Poreč d.o.o. i Parentiuma d.o.o.,  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POMOĆI DANE U  INOZEMSTVO I UNUTAR OPĆE DRŽAVE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Pomoćima danim  unutar opće države odnosno proračunskim korisnicima drugih proračuna u iznosu od 706.273 eura sufinancira se rad Fonda za razvoj poljoprivrede i agroturizma Istre i razni projekti vezani uz Program potpora poljoprivredi, rad Istarskih domova zdravlja, ispostave Hitne medicinske pomoći Poreč i projekti vezani uz savjetovališta koje provodi </w:t>
      </w:r>
      <w:r w:rsidRPr="004F5C16">
        <w:rPr>
          <w:rFonts w:ascii="Times New Roman" w:eastAsia="Times New Roman" w:hAnsi="Times New Roman" w:cs="Times New Roman"/>
          <w:sz w:val="24"/>
          <w:szCs w:val="24"/>
          <w:lang w:eastAsia="hr-HR"/>
        </w:rPr>
        <w:lastRenderedPageBreak/>
        <w:t xml:space="preserve">Istarska županija, sufinancira se  kreditna obveza vezana uz  izgradnju i opremanje Opće bolnice u Puli,  poslovanje Dnevnog centra za rehabilitaciju Veruda Pula, provodi se projekt PUNa torba zajedništva te se sufinanciraju pojedine aktivnosti osnovnog i srednjoškolskog obrazovanja.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NAKNADE  GRAĐANIMA I KUĆANSTVIMA NA TEMELJU OSIGURANJA I DRUGE NAEURAADE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Navedene naknade u 2023. godini planiraju se u visini od 1.383.316 eura, što predstavlja povećanje od 7% u odnosu na I. Izmjene i dopune proračuna Grada Poreča-Parenzo za 2022. godinu. Odnose se na namjene predviđene Socijalnim programom Grada, za stipendije učenicima i studentima, za sufinanciranje smještaja korisnika  Doma za starije i nemoćne osobe, poludnevnog boravka za starije osobe, naknade za podmirenje troškova stanovanja i ogrijeva te toplog obroka građanima u socijalnoj potrebi. U Program je i u 2023. godini ugrađena aktivnost kroz koju će se sufinancirati dopunsko zdravstveno osiguranje</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 xml:space="preserve">umirovljenicima. Nadalje, kroz ov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4"/>
          <w:szCs w:val="24"/>
          <w:lang w:eastAsia="hr-HR"/>
        </w:rPr>
      </w:pPr>
      <w:r w:rsidRPr="004F5C16">
        <w:rPr>
          <w:rFonts w:ascii="Times New Roman" w:eastAsia="Times New Roman" w:hAnsi="Times New Roman" w:cs="Times New Roman"/>
          <w:b/>
          <w:sz w:val="24"/>
          <w:szCs w:val="24"/>
          <w:lang w:eastAsia="hr-HR"/>
        </w:rPr>
        <w:t>OSTALI RASHODI</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Ostali rashodi planiraju se u visini od 2.969.095 eura, a obuhvaćaju tekuće donacije u iznosu od 1.861.705 eura, kapitalne donacije u iznosu od 271.890 eura, kazne, penale i naknade štete u iznosu od 15.000 eura i kapitalne pomoći u iznosu od 820.500 eura.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Ostali rashodi manji su za 12% u odnosu na I. Izmjene i dopune proračuna Grada Poreča-Parenzo za 2022. godinu.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Rashodi za tekuće donacije odnose se na planirana sredstva za financiranje javnih potreba u kulturi, zajedničkih potreba sportskih klubova, održavanje sportskih objekata te financiranje javnih potreba u zdravstvenoj zaštiti građana i humanitarnih i ostalih udruga.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Kapitalne donacije odnose se na financiranje aktivnosti programa zaštite kulturne baštine u Upravnom odjelu za prostorno planiranje i zaštitu okoliša, za program poticane stanogradnje te za projekt „Moj Poreč bez azbesta“ koji će se nastaviti provoditi i u 2023. godini.</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Kazne, penali i štete najvećim se dijelom odnose na naknadu štete za oduzete nekretnine, dok se kapitalne pomoći planiraju za otplatu glavnice kredita za izgradnju sportske dvorane Žatika temeljem Ugovora o davanju kapitalnih pomoći sklopljenog s trgovačkim društvom Parentium d.o.o.  </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1.2.2. RASHODI ZA NABAVU NEFINANCIJSKE  IMOVINE</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Rashodi za nabavu nefinancijske imovine planiraju se u iznosu od 15.216.980 eura, što u odnosu na I. Izmjene i dopune Proračuna za 2022. godinu predstavlja povećanje od 27%.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 xml:space="preserve">Rashodi za nabavu neproizvedene imovine se planiraju u visini od 1.907.578 eura, za kupnju zemljišta za gospodarske namjene, za kapitalne projekte planirane kroz Program gradnje objekata i uređaja komunalne infrastrukture, te za formiranje javnih površina. Rashodi za nabavu proizvedene dugotrajne imovine planiraju se u visini od 11.588.728 eura za kupnju i izgradnju građevinskih objekata, za nabavu postrojenja i opreme, knjiga i umjetničkih dijela te za nabavu nematerijalne imovine, odnosno projekata. Navedenu grupu rashoda čine sredstva planirana za izgradnju objekata komunalne infrastrukture, izgradnju i modernizaciju javne rasvjete, izgradnju infrastrukture, rekonstrukciju cesta, nogostupa i putova, izgradnju oborinske </w:t>
      </w:r>
      <w:r w:rsidRPr="004F5C16">
        <w:rPr>
          <w:rFonts w:ascii="Times New Roman" w:eastAsia="Times New Roman" w:hAnsi="Times New Roman" w:cs="Times New Roman"/>
          <w:sz w:val="24"/>
          <w:szCs w:val="24"/>
          <w:lang w:eastAsia="hr-HR"/>
        </w:rPr>
        <w:lastRenderedPageBreak/>
        <w:t>kanalizacije i komunalno opremanje, te sredstva koja se planiraju za realizaciju kapitalnih projekta koji će se sufinancirati iz raspoloživih nacionalnih i EU sredstava temeljem provedenih natječaja.</w:t>
      </w:r>
      <w:r w:rsidRPr="004F5C16">
        <w:rPr>
          <w:rFonts w:ascii="Times New Roman" w:eastAsia="Times New Roman" w:hAnsi="Times New Roman" w:cs="Times New Roman"/>
          <w:color w:val="FF0000"/>
          <w:sz w:val="24"/>
          <w:szCs w:val="24"/>
          <w:lang w:eastAsia="hr-HR"/>
        </w:rPr>
        <w:t xml:space="preserve"> </w:t>
      </w:r>
      <w:r w:rsidRPr="004F5C16">
        <w:rPr>
          <w:rFonts w:ascii="Times New Roman" w:eastAsia="Times New Roman" w:hAnsi="Times New Roman" w:cs="Times New Roman"/>
          <w:sz w:val="24"/>
          <w:szCs w:val="24"/>
          <w:lang w:eastAsia="hr-HR"/>
        </w:rPr>
        <w:t>Također su predviđena sredstva za izgradnju dječjih vrtića u Varvarima i Novoj Vasi te sredstva potrebna za opremanje predškolskih i drugih ustanova, za katastarske izmjere te za izradu prostornih planova.</w:t>
      </w:r>
    </w:p>
    <w:p w:rsidR="004F5C16" w:rsidRPr="004F5C16" w:rsidRDefault="004F5C16" w:rsidP="004F5C16">
      <w:pPr>
        <w:jc w:val="both"/>
        <w:rPr>
          <w:rFonts w:ascii="Times New Roman" w:eastAsia="Times New Roman" w:hAnsi="Times New Roman" w:cs="Times New Roman"/>
          <w:color w:val="7030A0"/>
          <w:sz w:val="24"/>
          <w:szCs w:val="24"/>
          <w:lang w:eastAsia="hr-HR"/>
        </w:rPr>
      </w:pPr>
      <w:r w:rsidRPr="004F5C16">
        <w:rPr>
          <w:rFonts w:ascii="Times New Roman" w:eastAsia="Times New Roman" w:hAnsi="Times New Roman" w:cs="Times New Roman"/>
          <w:sz w:val="24"/>
          <w:szCs w:val="24"/>
          <w:lang w:eastAsia="hr-HR"/>
        </w:rPr>
        <w:t>Dodatna ulaganja na građevinskim objektima planirana su u iznosu od 1.720.674 eura, za adaptaciju i sanaciju zgrada u vlasništvu Grada i proračunskih korisnika, za ulaganja radi održavanja stambeno-poslovnih prostora, za rekonstrukciju zgrade u Novoj Vasi u zgradu javne namjene, dogradnju i rekonstrukciju terase objekta MO Baderna za javne potrebe,  te za obnovu Palače Sinčić.</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sz w:val="28"/>
          <w:szCs w:val="28"/>
          <w:lang w:eastAsia="hr-HR"/>
        </w:rPr>
      </w:pPr>
      <w:r w:rsidRPr="004F5C16">
        <w:rPr>
          <w:rFonts w:ascii="Times New Roman" w:eastAsia="Times New Roman" w:hAnsi="Times New Roman" w:cs="Times New Roman"/>
          <w:b/>
          <w:sz w:val="28"/>
          <w:szCs w:val="28"/>
          <w:lang w:eastAsia="hr-HR"/>
        </w:rPr>
        <w:t>1.2.3. IZDACI ZA FINANCIJSKU IMOVINU I OTPLATE ZAJMOVA</w:t>
      </w:r>
    </w:p>
    <w:p w:rsidR="004F5C16" w:rsidRPr="004F5C16" w:rsidRDefault="004F5C16" w:rsidP="004F5C16">
      <w:pPr>
        <w:jc w:val="both"/>
        <w:rPr>
          <w:rFonts w:ascii="Times New Roman" w:eastAsia="Times New Roman" w:hAnsi="Times New Roman" w:cs="Times New Roman"/>
          <w:b/>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Izdaci za financijsku imovinu i otplate zajmova u slijedećem se trogodišnjem razdoblju planiraju u visini od 1.373.300 eura u 2023. godini, te 1.141.600 eura u 2024. i 1.341.600 eura u 2025. godini, a odnose se na izdatke za dionice i udjele u glavnici te za otplate primljenih zajmova.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Izdaci za dionice i udjele u glavnici trgovačkih društava planirani su visini od 41.500 eura namijenjenih sufinanciranju otplate kredita za izgradnju ŽCGO Kaštijun. </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Izdaci za otplatu glavnice primljenih zajmova u 2023. godini planirani su u iznosu od 1.331.800 eura, te 1.100.100 eura u 2024. i od 1.300.100 eura u 2025. godini, sve sukladno Planovima otplate ugovorenih kredita.</w:t>
      </w:r>
    </w:p>
    <w:p w:rsidR="004F5C16" w:rsidRPr="004F5C16" w:rsidRDefault="004F5C16" w:rsidP="004F5C16">
      <w:pPr>
        <w:jc w:val="both"/>
        <w:rPr>
          <w:rFonts w:ascii="Times New Roman" w:eastAsia="Times New Roman" w:hAnsi="Times New Roman" w:cs="Times New Roman"/>
          <w:b/>
          <w:color w:val="5B9BD5" w:themeColor="accent1"/>
          <w:sz w:val="20"/>
          <w:szCs w:val="20"/>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ind w:left="851"/>
        <w:contextualSpacing/>
        <w:jc w:val="both"/>
        <w:rPr>
          <w:rFonts w:ascii="Times New Roman" w:eastAsia="Times New Roman" w:hAnsi="Times New Roman" w:cs="Times New Roman"/>
          <w:b/>
          <w:sz w:val="28"/>
          <w:szCs w:val="24"/>
          <w:lang w:eastAsia="hr-HR"/>
        </w:rPr>
      </w:pPr>
      <w:r w:rsidRPr="004F5C16">
        <w:rPr>
          <w:rFonts w:ascii="Times New Roman" w:eastAsia="Times New Roman" w:hAnsi="Times New Roman" w:cs="Times New Roman"/>
          <w:b/>
          <w:sz w:val="28"/>
          <w:szCs w:val="24"/>
          <w:lang w:eastAsia="hr-HR"/>
        </w:rPr>
        <w:t>1.3. RASHODI PO IZVORIMA FINANCIRANJA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Osnovni izvori financiranja jesu: </w:t>
      </w:r>
      <w:r w:rsidRPr="004F5C16">
        <w:rPr>
          <w:rFonts w:ascii="Times New Roman" w:eastAsia="Times New Roman" w:hAnsi="Times New Roman" w:cs="Times New Roman"/>
          <w:b/>
          <w:sz w:val="24"/>
          <w:szCs w:val="24"/>
          <w:lang w:eastAsia="hr-HR"/>
        </w:rPr>
        <w:t>opći prihodi i primici, prihodi za posebne namjene,</w:t>
      </w:r>
      <w:r w:rsidRPr="004F5C16">
        <w:rPr>
          <w:rFonts w:ascii="Times New Roman" w:eastAsia="Times New Roman" w:hAnsi="Times New Roman" w:cs="Times New Roman"/>
          <w:sz w:val="24"/>
          <w:szCs w:val="24"/>
          <w:lang w:eastAsia="hr-HR"/>
        </w:rPr>
        <w:t xml:space="preserve"> </w:t>
      </w:r>
      <w:r w:rsidRPr="004F5C16">
        <w:rPr>
          <w:rFonts w:ascii="Times New Roman" w:eastAsia="Times New Roman" w:hAnsi="Times New Roman" w:cs="Times New Roman"/>
          <w:b/>
          <w:sz w:val="24"/>
          <w:szCs w:val="24"/>
          <w:lang w:eastAsia="hr-HR"/>
        </w:rPr>
        <w:t>pomoći, donacije, prihodi od prodaje ili zamjene nefinancijske imovine i naknade s naslova</w:t>
      </w:r>
      <w:r w:rsidRPr="004F5C16">
        <w:rPr>
          <w:rFonts w:ascii="Times New Roman" w:eastAsia="Times New Roman" w:hAnsi="Times New Roman" w:cs="Times New Roman"/>
          <w:sz w:val="24"/>
          <w:szCs w:val="24"/>
          <w:lang w:eastAsia="hr-HR"/>
        </w:rPr>
        <w:t xml:space="preserve"> </w:t>
      </w:r>
      <w:r w:rsidRPr="004F5C16">
        <w:rPr>
          <w:rFonts w:ascii="Times New Roman" w:eastAsia="Times New Roman" w:hAnsi="Times New Roman" w:cs="Times New Roman"/>
          <w:b/>
          <w:sz w:val="24"/>
          <w:szCs w:val="24"/>
          <w:lang w:eastAsia="hr-HR"/>
        </w:rPr>
        <w:t>osiguranja te namjenski primici.</w:t>
      </w:r>
      <w:r w:rsidRPr="004F5C16">
        <w:rPr>
          <w:rFonts w:ascii="Times New Roman" w:eastAsia="Times New Roman" w:hAnsi="Times New Roman" w:cs="Times New Roman"/>
          <w:sz w:val="24"/>
          <w:szCs w:val="24"/>
          <w:lang w:eastAsia="hr-HR"/>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opći prihodi i primici (nenamjenski)</w:t>
      </w:r>
      <w:r w:rsidRPr="004F5C16">
        <w:rPr>
          <w:rFonts w:ascii="Times New Roman" w:eastAsia="Times New Roman" w:hAnsi="Times New Roman" w:cs="Times New Roman"/>
          <w:sz w:val="24"/>
          <w:szCs w:val="24"/>
          <w:lang w:eastAsia="hr-HR"/>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 xml:space="preserve"> </w:t>
      </w:r>
      <w:r w:rsidRPr="004F5C16">
        <w:rPr>
          <w:rFonts w:ascii="Times New Roman" w:eastAsia="Times New Roman" w:hAnsi="Times New Roman" w:cs="Times New Roman"/>
          <w:sz w:val="24"/>
          <w:szCs w:val="24"/>
          <w:lang w:eastAsia="hr-HR"/>
        </w:rPr>
        <w:tab/>
      </w:r>
      <w:r w:rsidRPr="004F5C16">
        <w:rPr>
          <w:rFonts w:ascii="Times New Roman" w:eastAsia="Times New Roman" w:hAnsi="Times New Roman" w:cs="Times New Roman"/>
          <w:b/>
          <w:sz w:val="24"/>
          <w:szCs w:val="24"/>
          <w:lang w:eastAsia="hr-HR"/>
        </w:rPr>
        <w:t>Izvor financiranja prihodi za posebne namjene</w:t>
      </w:r>
      <w:r w:rsidRPr="004F5C16">
        <w:rPr>
          <w:rFonts w:ascii="Times New Roman" w:eastAsia="Times New Roman" w:hAnsi="Times New Roman" w:cs="Times New Roman"/>
          <w:sz w:val="24"/>
          <w:szCs w:val="24"/>
          <w:lang w:eastAsia="hr-HR"/>
        </w:rPr>
        <w:t xml:space="preserve"> uključuje prihode čije su korištenje i namjena utvrđeni posebnim zakonima i propisima. Ovaj izvor financiranja čine slijedeće vrste prihoda: naknade za koncesije, prihodi od spomeničke rente, komunalni doprinosi, komunalne naknadee prihodi iz cijene komunalnih usluga za razvoj, vodni doprinos, naknade od zakupa poljoprivrednog zemljišta i neizgrađenog građevinskog zemljišta, od zakupa poslovnih prostora i stanova,  prihodi od uporabe javnih gradskih površina.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pomoći</w:t>
      </w:r>
      <w:r w:rsidRPr="004F5C16">
        <w:rPr>
          <w:rFonts w:ascii="Times New Roman" w:eastAsia="Times New Roman" w:hAnsi="Times New Roman" w:cs="Times New Roman"/>
          <w:sz w:val="24"/>
          <w:szCs w:val="24"/>
          <w:lang w:eastAsia="hr-HR"/>
        </w:rPr>
        <w:t xml:space="preserve"> čine prihodi ostvareni od inozemnih vlada, od međunarodnih organizacija te institucija i tijela EU, prihodi iz drugih proračuna te ostalih </w:t>
      </w:r>
      <w:r w:rsidRPr="004F5C16">
        <w:rPr>
          <w:rFonts w:ascii="Times New Roman" w:eastAsia="Times New Roman" w:hAnsi="Times New Roman" w:cs="Times New Roman"/>
          <w:sz w:val="24"/>
          <w:szCs w:val="24"/>
          <w:lang w:eastAsia="hr-HR"/>
        </w:rPr>
        <w:lastRenderedPageBreak/>
        <w:t>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donacije</w:t>
      </w:r>
      <w:r w:rsidRPr="004F5C16">
        <w:rPr>
          <w:rFonts w:ascii="Times New Roman" w:eastAsia="Times New Roman" w:hAnsi="Times New Roman" w:cs="Times New Roman"/>
          <w:sz w:val="24"/>
          <w:szCs w:val="24"/>
          <w:lang w:eastAsia="hr-HR"/>
        </w:rPr>
        <w:t xml:space="preserve"> su novčana sredstva koja bez obveze vraćanja u proračun proračunski korisnici dobiju od pravnih i fizičkih osoba izvan opće države. Ovaj izvor financiranja čine prihodi od tekućih i kapitalnih donacija ostvarene od neprofitnih organizacija, trgovačkih društava i ostalih subjekata izvan opće države.</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prihodi od prodaje ili zamjene nefinancijske imovine i naknade s naslova osiguranja</w:t>
      </w:r>
      <w:r w:rsidRPr="004F5C16">
        <w:rPr>
          <w:rFonts w:ascii="Times New Roman" w:eastAsia="Times New Roman" w:hAnsi="Times New Roman" w:cs="Times New Roman"/>
          <w:sz w:val="24"/>
          <w:szCs w:val="24"/>
          <w:lang w:eastAsia="hr-HR"/>
        </w:rPr>
        <w:t xml:space="preserve"> čine sredstva od prodaje i zamjene nefinancijske dugotrajne imovine i od naknade štete s osnova osiguranja. Ovaj izvor financiranja čine prihodi od prodaje zemljišta i prava građenja, prihodi od prodaje stanova i poslovnih prostora te prihodi od refundacija šteta. Sukladno Zakonu o proračunu, sredstva od prodaje  i zamjene nefinancijske imovine i refundacije šteta mogu se koristiti samo za kapitalne rashode.</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rsidR="004F5C16" w:rsidRPr="004F5C16" w:rsidRDefault="004F5C16" w:rsidP="004F5C16">
      <w:pPr>
        <w:ind w:firstLine="708"/>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4"/>
          <w:szCs w:val="24"/>
          <w:lang w:eastAsia="hr-HR"/>
        </w:rPr>
        <w:t>Izvor financiranja namjenski primici</w:t>
      </w:r>
      <w:r w:rsidRPr="004F5C16">
        <w:rPr>
          <w:rFonts w:ascii="Times New Roman" w:eastAsia="Times New Roman" w:hAnsi="Times New Roman" w:cs="Times New Roman"/>
          <w:sz w:val="24"/>
          <w:szCs w:val="24"/>
          <w:lang w:eastAsia="hr-HR"/>
        </w:rPr>
        <w:t xml:space="preserve"> čine primici od financijske imovine i zaduživanja, čija je namjena utvrđena posebnim ugovorima ili propisima.</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struktura proračuna prema izvorima financiranja:</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6. Proračun za 2023. i Projekcije za 2024. i 2025. godinu po izvorima financiranja</w:t>
      </w:r>
    </w:p>
    <w:tbl>
      <w:tblPr>
        <w:tblW w:w="8949" w:type="dxa"/>
        <w:tblLook w:val="04A0" w:firstRow="1" w:lastRow="0" w:firstColumn="1" w:lastColumn="0" w:noHBand="0" w:noVBand="1"/>
      </w:tblPr>
      <w:tblGrid>
        <w:gridCol w:w="3960"/>
        <w:gridCol w:w="1440"/>
        <w:gridCol w:w="669"/>
        <w:gridCol w:w="1440"/>
        <w:gridCol w:w="1440"/>
      </w:tblGrid>
      <w:tr w:rsidR="004F5C16" w:rsidRPr="004F5C16" w:rsidTr="002B02C7">
        <w:trPr>
          <w:trHeight w:val="285"/>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PRORAČUN</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2023.</w:t>
            </w:r>
          </w:p>
        </w:tc>
        <w:tc>
          <w:tcPr>
            <w:tcW w:w="6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Udio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2024.</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5C16" w:rsidRPr="004F5C16" w:rsidRDefault="004F5C16" w:rsidP="004F5C16">
            <w:pPr>
              <w:jc w:val="cente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2025.</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 xml:space="preserve">UKUPNO RASHODI / IZDACI </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jc w:val="right"/>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43.213.000</w:t>
            </w:r>
          </w:p>
        </w:tc>
        <w:tc>
          <w:tcPr>
            <w:tcW w:w="669"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 100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jc w:val="right"/>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35.295.700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rsidR="004F5C16" w:rsidRPr="004F5C16" w:rsidRDefault="004F5C16" w:rsidP="004F5C16">
            <w:pPr>
              <w:jc w:val="right"/>
              <w:rPr>
                <w:rFonts w:ascii="Times New Roman" w:eastAsia="Times New Roman" w:hAnsi="Times New Roman" w:cs="Times New Roman"/>
                <w:b/>
                <w:bCs/>
                <w:lang w:eastAsia="hr-HR"/>
              </w:rPr>
            </w:pPr>
            <w:r w:rsidRPr="004F5C16">
              <w:rPr>
                <w:rFonts w:ascii="Times New Roman" w:eastAsia="Times New Roman" w:hAnsi="Times New Roman" w:cs="Times New Roman"/>
                <w:b/>
                <w:bCs/>
                <w:lang w:eastAsia="hr-HR"/>
              </w:rPr>
              <w:t>34.280.610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1.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13.048.710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30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12.534.592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12.534.592</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1.4. Opći prihodi i primici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13.021.680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12.521.692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12.521.692</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1.5. Opći prihodi i primici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27.030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12.900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12.900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3.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144.570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0,3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140.570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140.570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3.1. Vlastiti prihodi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109.570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105.570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105.570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3.2. Vlastiti prihodi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35.000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4. PRIHODI ZA POSEBNE NAMJENE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9.916.076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23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9.046.196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9.275.496</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4.1. Prihodi od spomeničke rente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128.890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128.890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128.890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4.2. Prihodi od turističke pristojbe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520.000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4.3. Komunalni doprinosi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3.051.850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3.051.850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3.238.350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4.4. Komunalna naknada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2.499.050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2.499.050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2.499.050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4.5. Posebne naknade za izgradnju komunalne infrastrukture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727.880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 4. Ostali prihodi za posebne namjene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1.310.816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1.175.816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1.175.816</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4.6.0 Ostali prihodi za posebne namjene grada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1.216.146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1.081.146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1.081.146</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4.6.1 Naknada za zadržavanje nezakonito izgrađenih zgr.u prostoru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13.400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13.400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13.400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lastRenderedPageBreak/>
              <w:t xml:space="preserve"> 4.6.2 Prihodi od vodnog doprinosa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4.6.3 Prihodi od poljoprivrednog zemljišta u vlasništvu RH</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61.270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61.270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61.270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4.7. Prihodi od sufinanciranja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34.670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34.670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34.670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4.8. Prihodi za posebne namjene 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1.595.020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1.588.020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1.630.820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4.9. Prihodi od naknade za eksploataciju mineralnih sirovina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47.900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47.900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47.900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5. POMOĆI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9.593.709</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22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8.255.567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7.308.777</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5.1. Pomoći za minimalni standard decentraliziranih funkcija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1.018.412</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1.018.412</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1.018.412</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 Pomoći iz državnog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6.723.326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5.224.436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4.366.436</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5.3.0 Pomoći iz državnog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312.270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4.270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4.270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5.3.1 Pomoći iz državnog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4.345.157</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4.331.857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4.331.857</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5.3.2 Pomoći temeljem prijenosa EU sredstava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2.065.899</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888.309</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30.309</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5.4. Pomoći iz županijskog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75.176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75.176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97.176</w:t>
            </w:r>
          </w:p>
        </w:tc>
      </w:tr>
      <w:tr w:rsidR="004F5C16" w:rsidRPr="004F5C16" w:rsidTr="002B02C7">
        <w:trPr>
          <w:trHeight w:val="382"/>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5.4.0 Pomoći iz žup.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9.800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9.800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31.800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5.4.1 Pomoći iz županijskog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65.376</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65.376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65.376</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5.5. Pomoći iz općinskog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903.113</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903.113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903.113</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5.5.0 Pomoći iz općinskog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50.200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50.200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50.200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5.5.1 Pomoći iz općinskog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852.913</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852.913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852.913</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5.6. Pomoći od institucija i tijela EU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340.072</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919.293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808.503</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5.6.0 Pomoći od institucija i tijela EU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320.072</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209.133</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138.243</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5.6.1 Pomoći od međunar.organ.te institucija i tijela EU za kor</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710.160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670.260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5.7. Pomoći od izvanproračunskih 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43.560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5.7.0 Pomoći od izvanproračunskih korisnika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43.560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5.8. Pomoći od korisnika za prijenose sredstava EU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467.300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5.8.1 Pomoći temeljem prijenosa EU sredstava za PK</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467.300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92.387</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5.9. Pomoći iz gradskog proračuna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22.750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5.9.0 Pomoći iz gradskog proračuna gradu</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18.700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18.700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18.700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5.9.1 Pomoći iz gradskog proračuna za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4.050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4.050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4.050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6. DONACIJE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233.065</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0,5</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193.215</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193.215</w:t>
            </w:r>
          </w:p>
        </w:tc>
      </w:tr>
      <w:tr w:rsidR="004F5C16" w:rsidRPr="004F5C16" w:rsidTr="002B02C7">
        <w:trPr>
          <w:trHeight w:val="368"/>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6.1. Donacije za proračunske korisnike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49.135</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49.135</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49.135</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lastRenderedPageBreak/>
              <w:t xml:space="preserve"> 6.2. Donacije za proračun</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183.930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144.080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144.080</w:t>
            </w:r>
          </w:p>
        </w:tc>
      </w:tr>
      <w:tr w:rsidR="004F5C16" w:rsidRPr="004F5C16" w:rsidTr="002B02C7">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7. PRIHODI OD PRODAJE ILI ZAMJENE IMOVINE I NAKNADE OSIGURANJA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7.726.870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18</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3.525.560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2.277.960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7.1. Prihodi od prodaje nefinancijske imovine</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7.722.910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3.521.600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2.274.000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7.4. Prihodi od prodaje nefinancijske imovine prorač.korisnika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1.630</w:t>
            </w:r>
          </w:p>
        </w:tc>
      </w:tr>
      <w:tr w:rsidR="004F5C16" w:rsidRPr="004F5C16" w:rsidTr="002B02C7">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7.5. Prihodi naknade s naslova osiguranja za PK</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2.330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2.330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2.330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xml:space="preserve"> 8. NAMJENSKI PRIMICI</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2.550.000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 6</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1.600.000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color w:val="000000"/>
                <w:lang w:eastAsia="hr-HR"/>
              </w:rPr>
            </w:pPr>
            <w:r w:rsidRPr="004F5C16">
              <w:rPr>
                <w:rFonts w:ascii="Times New Roman" w:eastAsia="Times New Roman" w:hAnsi="Times New Roman" w:cs="Times New Roman"/>
                <w:b/>
                <w:bCs/>
                <w:color w:val="000000"/>
                <w:lang w:eastAsia="hr-HR"/>
              </w:rPr>
              <w:t>2.550.000</w:t>
            </w:r>
          </w:p>
        </w:tc>
      </w:tr>
      <w:tr w:rsidR="004F5C16" w:rsidRPr="004F5C16" w:rsidTr="002B02C7">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xml:space="preserve"> 8.1. Primici od zaduživanja</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2.550.000</w:t>
            </w:r>
          </w:p>
        </w:tc>
        <w:tc>
          <w:tcPr>
            <w:tcW w:w="669"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 </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1.600.000</w:t>
            </w:r>
          </w:p>
        </w:tc>
        <w:tc>
          <w:tcPr>
            <w:tcW w:w="1440" w:type="dxa"/>
            <w:tcBorders>
              <w:top w:val="nil"/>
              <w:left w:val="nil"/>
              <w:bottom w:val="single" w:sz="4" w:space="0" w:color="auto"/>
              <w:right w:val="single" w:sz="4" w:space="0" w:color="auto"/>
            </w:tcBorders>
            <w:shd w:val="clear" w:color="auto" w:fill="auto"/>
            <w:noWrap/>
            <w:vAlign w:val="bottom"/>
            <w:hideMark/>
          </w:tcPr>
          <w:p w:rsidR="004F5C16" w:rsidRPr="004F5C16" w:rsidRDefault="004F5C16" w:rsidP="004F5C16">
            <w:pPr>
              <w:jc w:val="right"/>
              <w:rPr>
                <w:rFonts w:ascii="Times New Roman" w:eastAsia="Times New Roman" w:hAnsi="Times New Roman" w:cs="Times New Roman"/>
                <w:bCs/>
                <w:color w:val="000000"/>
                <w:lang w:eastAsia="hr-HR"/>
              </w:rPr>
            </w:pPr>
            <w:r w:rsidRPr="004F5C16">
              <w:rPr>
                <w:rFonts w:ascii="Times New Roman" w:eastAsia="Times New Roman" w:hAnsi="Times New Roman" w:cs="Times New Roman"/>
                <w:bCs/>
                <w:color w:val="000000"/>
                <w:lang w:eastAsia="hr-HR"/>
              </w:rPr>
              <w:t>2.550.000</w:t>
            </w:r>
          </w:p>
        </w:tc>
      </w:tr>
    </w:tbl>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U tablici 5. prikazani su izvori financiranja programskih aktivnosti i tekućih i kapitalnih projekata planiranih u sljedećem trogodišnjem razdoblju. Udio prihoda za posebne namjene u financiranju svih rashoda iskazanih u Posebnom dijelu Proračuna je 23%, udio prihoda od pomoći 22%</w:t>
      </w:r>
      <w:r w:rsidRPr="004F5C16">
        <w:rPr>
          <w:rFonts w:ascii="Times New Roman" w:eastAsia="Times New Roman" w:hAnsi="Times New Roman" w:cs="Times New Roman"/>
          <w:color w:val="5B9BD5" w:themeColor="accent1"/>
          <w:sz w:val="24"/>
          <w:szCs w:val="24"/>
          <w:lang w:eastAsia="hr-HR"/>
        </w:rPr>
        <w:t xml:space="preserve"> </w:t>
      </w:r>
      <w:r w:rsidRPr="004F5C16">
        <w:rPr>
          <w:rFonts w:ascii="Times New Roman" w:eastAsia="Times New Roman" w:hAnsi="Times New Roman" w:cs="Times New Roman"/>
          <w:sz w:val="24"/>
          <w:szCs w:val="24"/>
          <w:lang w:eastAsia="hr-HR"/>
        </w:rPr>
        <w:t>te udio općih prihoda 30%. Planirani prihodi od prodaje nefinancijske imovine u financiranju rashoda sudjeluju s 18%, dok se iz namjenskih primitaka od zaduživanja u 2023. godini planira financirati 6% ukupnih rashoda. Vlastiti prihodi proračunskih korisnika i donacije koriste se za pokriće  0,8% ukupnih rashoda.</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ind w:left="720"/>
        <w:contextualSpacing/>
        <w:jc w:val="both"/>
        <w:rPr>
          <w:rFonts w:ascii="Times New Roman" w:eastAsia="Times New Roman" w:hAnsi="Times New Roman" w:cs="Times New Roman"/>
          <w:b/>
          <w:sz w:val="28"/>
          <w:szCs w:val="24"/>
          <w:lang w:eastAsia="hr-HR"/>
        </w:rPr>
      </w:pPr>
      <w:r w:rsidRPr="004F5C16">
        <w:rPr>
          <w:rFonts w:ascii="Times New Roman" w:eastAsia="Times New Roman" w:hAnsi="Times New Roman" w:cs="Times New Roman"/>
          <w:b/>
          <w:sz w:val="28"/>
          <w:szCs w:val="24"/>
          <w:lang w:eastAsia="hr-HR"/>
        </w:rPr>
        <w:t>1.4. RASHODI PO FUNKCIJSKOJ KLASIFIKACIJI</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Funkcijska klasifikacija pokazuje aktivnosti jedinice lokalne i područne (regionalne) samouprave organizirane i razvrstane prema ulaganjima sredstava u djelatnost: opće javne usluge, javni red i sigurnost, ekonomske poslove, zaštitu okoliša, unapređenje stanovanja i stambeno komunalne djelatnosti, zdravstvo, rekreaciju te kulturnu i vjersku djelatnost, obrazovanje i socijalnu zaštitu.</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nastavku se daje struktura proračuna prema funkcijskoj klasifikaciji:</w:t>
      </w:r>
    </w:p>
    <w:p w:rsidR="004F5C16" w:rsidRPr="004F5C16" w:rsidRDefault="004F5C16" w:rsidP="004F5C16">
      <w:pPr>
        <w:rPr>
          <w:rFonts w:ascii="Times New Roman" w:eastAsia="Times New Roman" w:hAnsi="Times New Roman" w:cs="Times New Roman"/>
          <w:color w:val="5B9BD5" w:themeColor="accent1"/>
          <w:sz w:val="20"/>
          <w:szCs w:val="20"/>
          <w:lang w:val="en-US"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7. Proračun i Projekcije za razdoblje od 2023.-2025. godine</w:t>
      </w:r>
    </w:p>
    <w:p w:rsidR="004F5C16" w:rsidRPr="004F5C16" w:rsidRDefault="004F5C16" w:rsidP="004F5C16">
      <w:pPr>
        <w:jc w:val="both"/>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noProof/>
          <w:lang w:eastAsia="hr-HR"/>
        </w:rPr>
        <w:drawing>
          <wp:inline distT="0" distB="0" distL="0" distR="0" wp14:anchorId="3DC9D28E" wp14:editId="029F6E20">
            <wp:extent cx="5760720" cy="267450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674507"/>
                    </a:xfrm>
                    <a:prstGeom prst="rect">
                      <a:avLst/>
                    </a:prstGeom>
                    <a:noFill/>
                    <a:ln>
                      <a:noFill/>
                    </a:ln>
                  </pic:spPr>
                </pic:pic>
              </a:graphicData>
            </a:graphic>
          </wp:inline>
        </w:drawing>
      </w:r>
    </w:p>
    <w:p w:rsidR="004F5C16" w:rsidRPr="004F5C16" w:rsidRDefault="004F5C16" w:rsidP="004F5C16">
      <w:pPr>
        <w:spacing w:before="24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lastRenderedPageBreak/>
        <w:t>Iz prikazanih podataka vidljivo je da je 53% proračunskih sredstava usmjereno na aktivnosti koje obuhvaćaju obrazovanje, rekreaciju, kulturu i religiju te socijalnu zaštitu i zdravstvo, a zatim slijede aktivnosti koje obuhvaćaju usluge i aktivnosti vezane uz unapređenje stanovanja (12%), ekonomske poslove (14%), opće javne usluge koje obavlja Grad (10%), zaštitu okoliša (7%) i javni red i sigurnost (4%).</w:t>
      </w:r>
    </w:p>
    <w:p w:rsidR="004F5C16" w:rsidRPr="004F5C16" w:rsidRDefault="004F5C16" w:rsidP="004F5C16">
      <w:pPr>
        <w:spacing w:before="240"/>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Grafikon 4. Struktura proračuna po funkcijskoj klasifikaciji</w:t>
      </w:r>
    </w:p>
    <w:p w:rsidR="004F5C16" w:rsidRPr="004F5C16" w:rsidRDefault="004F5C16" w:rsidP="004F5C16">
      <w:pPr>
        <w:spacing w:before="240"/>
        <w:jc w:val="both"/>
        <w:rPr>
          <w:rFonts w:ascii="Times New Roman" w:eastAsia="Times New Roman" w:hAnsi="Times New Roman" w:cs="Times New Roman"/>
          <w:sz w:val="24"/>
          <w:szCs w:val="24"/>
          <w:lang w:eastAsia="hr-HR"/>
        </w:rPr>
      </w:pPr>
      <w:r w:rsidRPr="004F5C16">
        <w:rPr>
          <w:rFonts w:ascii="Times New Roman" w:hAnsi="Times New Roman" w:cs="Times New Roman"/>
          <w:noProof/>
          <w:lang w:eastAsia="hr-HR"/>
        </w:rPr>
        <w:drawing>
          <wp:inline distT="0" distB="0" distL="0" distR="0" wp14:anchorId="3950819D" wp14:editId="60894285">
            <wp:extent cx="6079490" cy="2703722"/>
            <wp:effectExtent l="0" t="19050" r="16510" b="19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5C16" w:rsidRPr="004F5C16" w:rsidRDefault="004F5C16" w:rsidP="004F5C16">
      <w:pPr>
        <w:rPr>
          <w:rFonts w:ascii="Times New Roman" w:eastAsia="Times New Roman" w:hAnsi="Times New Roman" w:cs="Times New Roman"/>
          <w:color w:val="5B9BD5" w:themeColor="accent1"/>
          <w:sz w:val="24"/>
          <w:szCs w:val="24"/>
          <w:lang w:eastAsia="hr-HR"/>
        </w:rPr>
      </w:pPr>
    </w:p>
    <w:p w:rsidR="004F5C16" w:rsidRPr="004F5C16" w:rsidRDefault="004F5C16" w:rsidP="004F5C16">
      <w:pPr>
        <w:contextualSpacing/>
        <w:rPr>
          <w:rFonts w:ascii="Times New Roman" w:eastAsia="Times New Roman" w:hAnsi="Times New Roman" w:cs="Times New Roman"/>
          <w:sz w:val="24"/>
          <w:szCs w:val="24"/>
          <w:lang w:eastAsia="hr-HR"/>
        </w:rPr>
      </w:pPr>
      <w:r w:rsidRPr="004F5C16">
        <w:rPr>
          <w:rFonts w:ascii="Times New Roman" w:eastAsia="Times New Roman" w:hAnsi="Times New Roman" w:cs="Times New Roman"/>
          <w:b/>
          <w:sz w:val="28"/>
          <w:szCs w:val="24"/>
          <w:lang w:eastAsia="hr-HR"/>
        </w:rPr>
        <w:t xml:space="preserve">1.5. RASHODI PO ORGANIZACIJSKOJ KLASIFIKACIJI </w:t>
      </w:r>
    </w:p>
    <w:p w:rsidR="004F5C16" w:rsidRPr="004F5C16" w:rsidRDefault="004F5C16" w:rsidP="004F5C16">
      <w:pPr>
        <w:contextualSpacing/>
        <w:rPr>
          <w:rFonts w:ascii="Times New Roman" w:eastAsia="Times New Roman" w:hAnsi="Times New Roman" w:cs="Times New Roman"/>
          <w:sz w:val="24"/>
          <w:szCs w:val="24"/>
          <w:lang w:eastAsia="hr-HR"/>
        </w:rPr>
      </w:pP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Organizacijska struktura prikazuje raspored sredstava  planiranih u Proračunu po upravnim tijelima Grada. Organizacijska struktura Grada Poreča-Parenzo za razdoblje 2023.-2025. godine izrađena je na temelju Odluke o ustrojstvu upravnih tijela Grada Poreča- Parenzo (Sl. glasnik br. 7/21).</w:t>
      </w:r>
    </w:p>
    <w:p w:rsidR="004F5C16" w:rsidRPr="004F5C16" w:rsidRDefault="004F5C16" w:rsidP="004F5C16">
      <w:pPr>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U slijedećoj se tablici prikazuju proračunska sredstva raspoređena po upravnim odjelima gradske uprave i proračunskim korisnicima:</w:t>
      </w:r>
    </w:p>
    <w:p w:rsidR="004F5C16" w:rsidRPr="004F5C16" w:rsidRDefault="004F5C16" w:rsidP="004F5C16">
      <w:pPr>
        <w:rPr>
          <w:rFonts w:ascii="Times New Roman" w:eastAsia="Times New Roman" w:hAnsi="Times New Roman" w:cs="Times New Roman"/>
          <w:color w:val="5B9BD5" w:themeColor="accent1"/>
          <w:sz w:val="20"/>
          <w:szCs w:val="20"/>
          <w:lang w:val="en-US" w:eastAsia="hr-HR"/>
        </w:rPr>
      </w:pPr>
    </w:p>
    <w:p w:rsidR="004F5C16" w:rsidRPr="004F5C16" w:rsidRDefault="004F5C16" w:rsidP="004F5C16">
      <w:pPr>
        <w:ind w:left="-709" w:firstLine="709"/>
        <w:jc w:val="both"/>
        <w:rPr>
          <w:rFonts w:ascii="Times New Roman" w:eastAsia="Times New Roman" w:hAnsi="Times New Roman" w:cs="Times New Roman"/>
          <w:sz w:val="24"/>
          <w:szCs w:val="24"/>
          <w:lang w:eastAsia="hr-HR"/>
        </w:rPr>
      </w:pPr>
      <w:r w:rsidRPr="004F5C16">
        <w:rPr>
          <w:rFonts w:ascii="Times New Roman" w:eastAsia="Times New Roman" w:hAnsi="Times New Roman" w:cs="Times New Roman"/>
          <w:sz w:val="24"/>
          <w:szCs w:val="24"/>
          <w:lang w:eastAsia="hr-HR"/>
        </w:rPr>
        <w:t>Tablica 8. Prikaz planiranih rashoda i izdataka u razdoblju 2023.-2025. godine po odjelima</w:t>
      </w:r>
    </w:p>
    <w:p w:rsidR="004F5C16" w:rsidRPr="004F5C16" w:rsidRDefault="004F5C16" w:rsidP="004F5C16">
      <w:pPr>
        <w:ind w:left="-709" w:firstLine="709"/>
        <w:jc w:val="both"/>
        <w:rPr>
          <w:rFonts w:ascii="Times New Roman" w:eastAsia="Times New Roman" w:hAnsi="Times New Roman" w:cs="Times New Roman"/>
          <w:sz w:val="24"/>
          <w:szCs w:val="24"/>
          <w:lang w:eastAsia="hr-HR"/>
        </w:rPr>
      </w:pPr>
    </w:p>
    <w:tbl>
      <w:tblPr>
        <w:tblStyle w:val="Reetkatablice"/>
        <w:tblW w:w="0" w:type="auto"/>
        <w:tblInd w:w="-5" w:type="dxa"/>
        <w:tblLook w:val="04A0" w:firstRow="1" w:lastRow="0" w:firstColumn="1" w:lastColumn="0" w:noHBand="0" w:noVBand="1"/>
      </w:tblPr>
      <w:tblGrid>
        <w:gridCol w:w="6379"/>
        <w:gridCol w:w="1481"/>
        <w:gridCol w:w="669"/>
      </w:tblGrid>
      <w:tr w:rsidR="004F5C16" w:rsidRPr="004F5C16" w:rsidTr="002B02C7">
        <w:trPr>
          <w:trHeight w:val="504"/>
        </w:trPr>
        <w:tc>
          <w:tcPr>
            <w:tcW w:w="6379" w:type="dxa"/>
          </w:tcPr>
          <w:p w:rsidR="004F5C16" w:rsidRPr="004F5C16" w:rsidRDefault="004F5C16" w:rsidP="004F5C16">
            <w:pPr>
              <w:jc w:val="center"/>
              <w:rPr>
                <w:b/>
              </w:rPr>
            </w:pPr>
            <w:r w:rsidRPr="004F5C16">
              <w:rPr>
                <w:b/>
              </w:rPr>
              <w:t>UPRAVNI ODJEL/PRORAČUNSKI KORISNIK</w:t>
            </w:r>
          </w:p>
        </w:tc>
        <w:tc>
          <w:tcPr>
            <w:tcW w:w="1481" w:type="dxa"/>
          </w:tcPr>
          <w:p w:rsidR="004F5C16" w:rsidRPr="004F5C16" w:rsidRDefault="004F5C16" w:rsidP="004F5C16">
            <w:pPr>
              <w:jc w:val="center"/>
              <w:rPr>
                <w:b/>
              </w:rPr>
            </w:pPr>
            <w:r w:rsidRPr="004F5C16">
              <w:rPr>
                <w:b/>
              </w:rPr>
              <w:t>PRORAČUN</w:t>
            </w:r>
          </w:p>
          <w:p w:rsidR="004F5C16" w:rsidRPr="004F5C16" w:rsidRDefault="004F5C16" w:rsidP="004F5C16">
            <w:pPr>
              <w:jc w:val="center"/>
              <w:rPr>
                <w:b/>
              </w:rPr>
            </w:pPr>
            <w:r w:rsidRPr="004F5C16">
              <w:rPr>
                <w:b/>
              </w:rPr>
              <w:t>2023</w:t>
            </w:r>
          </w:p>
        </w:tc>
        <w:tc>
          <w:tcPr>
            <w:tcW w:w="669" w:type="dxa"/>
          </w:tcPr>
          <w:p w:rsidR="004F5C16" w:rsidRPr="004F5C16" w:rsidRDefault="004F5C16" w:rsidP="004F5C16">
            <w:pPr>
              <w:jc w:val="center"/>
              <w:rPr>
                <w:b/>
              </w:rPr>
            </w:pPr>
            <w:r w:rsidRPr="004F5C16">
              <w:rPr>
                <w:b/>
              </w:rPr>
              <w:t>Udio u %</w:t>
            </w:r>
          </w:p>
        </w:tc>
      </w:tr>
      <w:tr w:rsidR="004F5C16" w:rsidRPr="004F5C16" w:rsidTr="002B02C7">
        <w:trPr>
          <w:trHeight w:val="72"/>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OPĆU UPRAVU</w:t>
            </w:r>
          </w:p>
        </w:tc>
        <w:tc>
          <w:tcPr>
            <w:tcW w:w="1481" w:type="dxa"/>
            <w:shd w:val="clear" w:color="auto" w:fill="auto"/>
            <w:vAlign w:val="center"/>
          </w:tcPr>
          <w:p w:rsidR="004F5C16" w:rsidRPr="004F5C16" w:rsidRDefault="004F5C16" w:rsidP="004F5C16">
            <w:pPr>
              <w:jc w:val="right"/>
              <w:rPr>
                <w:color w:val="000000" w:themeColor="text1"/>
              </w:rPr>
            </w:pPr>
            <w:r w:rsidRPr="004F5C16">
              <w:rPr>
                <w:color w:val="000000" w:themeColor="text1"/>
              </w:rPr>
              <w:t>3.848.880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9</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JAVNA VATROGASNA POSTROJBA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1.277.610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FINANCIJE</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1.912.500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4</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DRUŠTVENE DJELATNOSTI</w:t>
            </w:r>
          </w:p>
        </w:tc>
        <w:tc>
          <w:tcPr>
            <w:tcW w:w="1481" w:type="dxa"/>
            <w:shd w:val="clear" w:color="auto" w:fill="auto"/>
            <w:vAlign w:val="center"/>
          </w:tcPr>
          <w:p w:rsidR="004F5C16" w:rsidRPr="004F5C16" w:rsidRDefault="004F5C16" w:rsidP="004F5C16">
            <w:pPr>
              <w:jc w:val="right"/>
              <w:rPr>
                <w:color w:val="000000" w:themeColor="text1"/>
              </w:rPr>
            </w:pPr>
            <w:r w:rsidRPr="004F5C16">
              <w:rPr>
                <w:color w:val="000000" w:themeColor="text1"/>
              </w:rPr>
              <w:t>22.577.930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52</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DJEČJI VRTIĆ "RADOST"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2.694.750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DJEČJI VRTIĆ "PAPERINO"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961.400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OSNOVNA ŠKOLA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2.389.750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OSNOVNA ŠKOLA "BERNARDO PARENTIN"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625.657</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UMJETNIČKA ŠKOLA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1.017.222</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OSNOVNA ŠKOLA FINIDA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1.900.530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PUČKO OTVARENO UČILIŠTE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1.105.575</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GRADSKA KNJIŽNICA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431.912</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ZAVIČAJNI MUZEJ POREŠTINE POREČ</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1.528.251</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CENTAR ZA PRUŽANJE USLUGA U ZAJEDNICI ZDRAVI GRAD POREČ-PARENZO</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300.050</w:t>
            </w:r>
          </w:p>
        </w:tc>
        <w:tc>
          <w:tcPr>
            <w:tcW w:w="669" w:type="dxa"/>
            <w:shd w:val="clear" w:color="auto" w:fill="auto"/>
            <w:vAlign w:val="center"/>
          </w:tcPr>
          <w:p w:rsidR="004F5C16" w:rsidRPr="004F5C16" w:rsidRDefault="004F5C16" w:rsidP="004F5C16">
            <w:pPr>
              <w:jc w:val="right"/>
              <w:rPr>
                <w:color w:val="000000" w:themeColor="text1"/>
              </w:rPr>
            </w:pP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lastRenderedPageBreak/>
              <w:t>UPRAVNI ODJEL ZA GOSPODARSTVO I EU FONDOVE</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753.510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1,7</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KOMUNALNI SUSTAV</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12.077.700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28</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PROSTORNO PLANIRANJE I ZAŠTITU OKOLIŠA</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1.919.880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4</w:t>
            </w:r>
          </w:p>
        </w:tc>
      </w:tr>
      <w:tr w:rsidR="004F5C16" w:rsidRPr="004F5C16" w:rsidTr="002B02C7">
        <w:trPr>
          <w:trHeight w:val="226"/>
        </w:trPr>
        <w:tc>
          <w:tcPr>
            <w:tcW w:w="6379" w:type="dxa"/>
            <w:shd w:val="clear" w:color="auto" w:fill="auto"/>
            <w:vAlign w:val="center"/>
          </w:tcPr>
          <w:p w:rsidR="004F5C16" w:rsidRPr="004F5C16" w:rsidRDefault="004F5C16" w:rsidP="004F5C16">
            <w:pPr>
              <w:rPr>
                <w:color w:val="000000" w:themeColor="text1"/>
              </w:rPr>
            </w:pPr>
            <w:r w:rsidRPr="004F5C16">
              <w:rPr>
                <w:rFonts w:eastAsia="Arial"/>
                <w:color w:val="000000" w:themeColor="text1"/>
              </w:rPr>
              <w:t>UPRAVNI ODJEL ZA PROSTORNO UREĐENJE I GRADNJU</w:t>
            </w:r>
          </w:p>
        </w:tc>
        <w:tc>
          <w:tcPr>
            <w:tcW w:w="1481" w:type="dxa"/>
            <w:shd w:val="clear" w:color="auto" w:fill="auto"/>
            <w:vAlign w:val="center"/>
          </w:tcPr>
          <w:p w:rsidR="004F5C16" w:rsidRPr="004F5C16" w:rsidRDefault="004F5C16" w:rsidP="004F5C16">
            <w:pPr>
              <w:jc w:val="right"/>
              <w:rPr>
                <w:color w:val="000000" w:themeColor="text1"/>
              </w:rPr>
            </w:pPr>
            <w:r w:rsidRPr="004F5C16">
              <w:rPr>
                <w:rFonts w:eastAsia="Arial"/>
                <w:color w:val="000000" w:themeColor="text1"/>
              </w:rPr>
              <w:t>122.600</w:t>
            </w:r>
          </w:p>
        </w:tc>
        <w:tc>
          <w:tcPr>
            <w:tcW w:w="669" w:type="dxa"/>
            <w:shd w:val="clear" w:color="auto" w:fill="auto"/>
            <w:vAlign w:val="center"/>
          </w:tcPr>
          <w:p w:rsidR="004F5C16" w:rsidRPr="004F5C16" w:rsidRDefault="004F5C16" w:rsidP="004F5C16">
            <w:pPr>
              <w:jc w:val="right"/>
              <w:rPr>
                <w:color w:val="000000" w:themeColor="text1"/>
              </w:rPr>
            </w:pPr>
            <w:r w:rsidRPr="004F5C16">
              <w:rPr>
                <w:color w:val="000000" w:themeColor="text1"/>
              </w:rPr>
              <w:t>0,3</w:t>
            </w:r>
          </w:p>
        </w:tc>
      </w:tr>
      <w:tr w:rsidR="004F5C16" w:rsidRPr="004F5C16" w:rsidTr="002B02C7">
        <w:trPr>
          <w:trHeight w:val="226"/>
        </w:trPr>
        <w:tc>
          <w:tcPr>
            <w:tcW w:w="6379" w:type="dxa"/>
            <w:shd w:val="clear" w:color="auto" w:fill="auto"/>
            <w:vAlign w:val="center"/>
          </w:tcPr>
          <w:p w:rsidR="004F5C16" w:rsidRPr="004F5C16" w:rsidRDefault="004F5C16" w:rsidP="004F5C16">
            <w:pPr>
              <w:jc w:val="center"/>
              <w:rPr>
                <w:b/>
              </w:rPr>
            </w:pPr>
            <w:r w:rsidRPr="004F5C16">
              <w:rPr>
                <w:b/>
              </w:rPr>
              <w:t>UKUPNO</w:t>
            </w:r>
          </w:p>
        </w:tc>
        <w:tc>
          <w:tcPr>
            <w:tcW w:w="1481" w:type="dxa"/>
            <w:shd w:val="clear" w:color="auto" w:fill="auto"/>
            <w:vAlign w:val="center"/>
          </w:tcPr>
          <w:p w:rsidR="004F5C16" w:rsidRPr="004F5C16" w:rsidRDefault="004F5C16" w:rsidP="004F5C16">
            <w:pPr>
              <w:jc w:val="right"/>
              <w:rPr>
                <w:b/>
              </w:rPr>
            </w:pPr>
            <w:r w:rsidRPr="004F5C16">
              <w:rPr>
                <w:b/>
              </w:rPr>
              <w:t>43.213.000</w:t>
            </w:r>
          </w:p>
        </w:tc>
        <w:tc>
          <w:tcPr>
            <w:tcW w:w="669" w:type="dxa"/>
            <w:shd w:val="clear" w:color="auto" w:fill="auto"/>
            <w:vAlign w:val="center"/>
          </w:tcPr>
          <w:p w:rsidR="004F5C16" w:rsidRPr="004F5C16" w:rsidRDefault="004F5C16" w:rsidP="004F5C16">
            <w:pPr>
              <w:jc w:val="right"/>
              <w:rPr>
                <w:b/>
              </w:rPr>
            </w:pPr>
            <w:r w:rsidRPr="004F5C16">
              <w:rPr>
                <w:b/>
              </w:rPr>
              <w:t>100</w:t>
            </w:r>
          </w:p>
        </w:tc>
      </w:tr>
    </w:tbl>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shd w:val="clear" w:color="auto" w:fill="FFFFFF" w:themeFill="background1"/>
        <w:jc w:val="both"/>
        <w:rPr>
          <w:rFonts w:ascii="Times New Roman" w:eastAsia="Times New Roman" w:hAnsi="Times New Roman" w:cs="Times New Roman"/>
          <w:color w:val="5B9BD5" w:themeColor="accent1"/>
          <w:sz w:val="24"/>
          <w:szCs w:val="24"/>
          <w:lang w:eastAsia="hr-HR"/>
        </w:rPr>
      </w:pPr>
      <w:r w:rsidRPr="004F5C16">
        <w:rPr>
          <w:rFonts w:ascii="Times New Roman" w:eastAsia="Times New Roman" w:hAnsi="Times New Roman" w:cs="Times New Roman"/>
          <w:sz w:val="24"/>
          <w:szCs w:val="24"/>
          <w:lang w:eastAsia="hr-HR"/>
        </w:rPr>
        <w:t xml:space="preserve">Upravni odjel za društvene djelatnosti, zajedno sa deset proračunskih  korisnika, Zajednicom sportskih udruga Grada Poreča-Parenzo i ustanovom Dom za starije i nemoćne osobe, u ukupnim proračunskim sredstvima sudjeluje s 52% udjela. S udjelom od 28% u ukupnim proračunskim sredstvima sudjeluje Upravni odjel za komunalni sustav, dok Upravni odjel za opću upravu, unutar kojeg su planirana sredstva JVP Poreč i Vijeća nacionalnih manjina, u proračunu sudjeluje s 9%. Upravni odjel za financije u proračunu sudjeluje s 4%, jednako kao i Upravni odjel za </w:t>
      </w:r>
      <w:r w:rsidRPr="004F5C16">
        <w:rPr>
          <w:rFonts w:ascii="Times New Roman" w:eastAsia="Times New Roman" w:hAnsi="Times New Roman" w:cs="Times New Roman"/>
          <w:sz w:val="24"/>
          <w:szCs w:val="24"/>
          <w:shd w:val="clear" w:color="auto" w:fill="FFFFFF" w:themeFill="background1"/>
          <w:lang w:eastAsia="hr-HR"/>
        </w:rPr>
        <w:t>prostorno planiranje i zaštitu okoliša. Upravni odjel za gospodarstvo i EU fondove i Upravni odjel za prostorno uređenje i gradnju imaju zajednički udio od 2%.</w:t>
      </w: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b/>
          <w:color w:val="000000" w:themeColor="text1"/>
          <w:sz w:val="28"/>
          <w:szCs w:val="28"/>
          <w:lang w:eastAsia="hr-HR"/>
        </w:rPr>
      </w:pPr>
      <w:r w:rsidRPr="004F5C16">
        <w:rPr>
          <w:rFonts w:ascii="Times New Roman" w:eastAsia="Times New Roman" w:hAnsi="Times New Roman" w:cs="Times New Roman"/>
          <w:b/>
          <w:color w:val="000000" w:themeColor="text1"/>
          <w:sz w:val="28"/>
          <w:szCs w:val="28"/>
          <w:lang w:eastAsia="hr-HR"/>
        </w:rPr>
        <w:t xml:space="preserve">2. PRENESENI VIŠAK PRIHODA NAD RASHODIMA </w:t>
      </w:r>
    </w:p>
    <w:p w:rsidR="000D18FE" w:rsidRDefault="000D18FE" w:rsidP="004F5C16">
      <w:pPr>
        <w:jc w:val="both"/>
        <w:rPr>
          <w:rFonts w:ascii="Times New Roman" w:eastAsia="Times New Roman" w:hAnsi="Times New Roman" w:cs="Times New Roman"/>
          <w:color w:val="5B9BD5" w:themeColor="accent1"/>
          <w:sz w:val="24"/>
          <w:szCs w:val="24"/>
          <w:lang w:eastAsia="hr-HR"/>
        </w:rPr>
      </w:pPr>
    </w:p>
    <w:p w:rsidR="004F5C16" w:rsidRPr="004F5C16" w:rsidRDefault="004F5C16" w:rsidP="004F5C16">
      <w:pPr>
        <w:jc w:val="both"/>
        <w:rPr>
          <w:rFonts w:ascii="Times New Roman" w:eastAsia="Times New Roman" w:hAnsi="Times New Roman" w:cs="Times New Roman"/>
          <w:color w:val="000000" w:themeColor="text1"/>
          <w:sz w:val="24"/>
          <w:szCs w:val="24"/>
          <w:lang w:eastAsia="hr-HR"/>
        </w:rPr>
      </w:pPr>
      <w:r w:rsidRPr="004F5C16">
        <w:rPr>
          <w:rFonts w:ascii="Times New Roman" w:eastAsia="Times New Roman" w:hAnsi="Times New Roman" w:cs="Times New Roman"/>
          <w:color w:val="000000" w:themeColor="text1"/>
          <w:sz w:val="24"/>
          <w:szCs w:val="24"/>
          <w:lang w:eastAsia="hr-HR"/>
        </w:rPr>
        <w:t>Zakonom o proračunu (NN 144/2021) propisana je obveza obrazloženja planiranog i prenesenog viška proračuna u slijedeću proračunsku godinu.</w:t>
      </w:r>
    </w:p>
    <w:p w:rsidR="004F5C16" w:rsidRDefault="004F5C16" w:rsidP="000D18FE">
      <w:pPr>
        <w:jc w:val="both"/>
        <w:rPr>
          <w:rFonts w:ascii="Times New Roman" w:eastAsia="Times New Roman" w:hAnsi="Times New Roman" w:cs="Times New Roman"/>
          <w:color w:val="000000" w:themeColor="text1"/>
          <w:sz w:val="24"/>
          <w:szCs w:val="24"/>
          <w:lang w:eastAsia="hr-HR"/>
        </w:rPr>
      </w:pPr>
      <w:r w:rsidRPr="004F5C16">
        <w:rPr>
          <w:rFonts w:ascii="Times New Roman" w:eastAsia="Times New Roman" w:hAnsi="Times New Roman" w:cs="Times New Roman"/>
          <w:color w:val="000000" w:themeColor="text1"/>
          <w:sz w:val="24"/>
          <w:szCs w:val="24"/>
          <w:lang w:eastAsia="hr-HR"/>
        </w:rPr>
        <w:t>U prijedlogu Proračuna Grada Poreča-Parenzo za 2023. godinu planiran je prijenos viška u visini od 6.791.170 eura.</w:t>
      </w:r>
    </w:p>
    <w:p w:rsidR="000D18FE" w:rsidRPr="000D18FE" w:rsidRDefault="000D18FE" w:rsidP="000D18FE">
      <w:pPr>
        <w:jc w:val="both"/>
        <w:rPr>
          <w:rFonts w:ascii="Times New Roman" w:eastAsia="Times New Roman" w:hAnsi="Times New Roman" w:cs="Times New Roman"/>
          <w:color w:val="000000" w:themeColor="text1"/>
          <w:sz w:val="24"/>
          <w:szCs w:val="24"/>
          <w:lang w:eastAsia="hr-HR"/>
        </w:rPr>
      </w:pPr>
    </w:p>
    <w:p w:rsidR="004F5C16" w:rsidRPr="004F5C16" w:rsidRDefault="004F5C16" w:rsidP="004F5C16">
      <w:pPr>
        <w:spacing w:after="200" w:line="276" w:lineRule="auto"/>
        <w:rPr>
          <w:rFonts w:ascii="Times New Roman" w:hAnsi="Times New Roman" w:cs="Times New Roman"/>
          <w:color w:val="000000" w:themeColor="text1"/>
          <w:sz w:val="24"/>
          <w:szCs w:val="24"/>
        </w:rPr>
      </w:pPr>
      <w:r w:rsidRPr="004F5C16">
        <w:rPr>
          <w:rFonts w:ascii="Times New Roman" w:hAnsi="Times New Roman" w:cs="Times New Roman"/>
          <w:color w:val="000000" w:themeColor="text1"/>
          <w:sz w:val="24"/>
          <w:szCs w:val="24"/>
        </w:rPr>
        <w:t>Tablica 9. Struktura viška prihoda nad rashodima za prijenos u 2023. godinu</w:t>
      </w:r>
    </w:p>
    <w:tbl>
      <w:tblPr>
        <w:tblW w:w="797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1481"/>
      </w:tblGrid>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UKUPAN VIŠAK</w:t>
            </w:r>
          </w:p>
        </w:tc>
        <w:tc>
          <w:tcPr>
            <w:tcW w:w="1153"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6.791.170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9 Vlastiti izvori</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6.791.170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92 Rezultat poslovanja</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b/>
                <w:bCs/>
                <w:sz w:val="24"/>
                <w:szCs w:val="24"/>
                <w:lang w:eastAsia="hr-HR"/>
              </w:rPr>
            </w:pPr>
            <w:r w:rsidRPr="004F5C16">
              <w:rPr>
                <w:rFonts w:ascii="Times New Roman" w:eastAsia="Times New Roman" w:hAnsi="Times New Roman" w:cs="Times New Roman"/>
                <w:b/>
                <w:bCs/>
                <w:sz w:val="24"/>
                <w:szCs w:val="24"/>
                <w:lang w:eastAsia="hr-HR"/>
              </w:rPr>
              <w:t>6.791.170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1.4. Opći prihodi i primici</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500.000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1.5. Opći prihodi i primici proračunskih korisnika</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14.130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4.5. Posebne naknade za izgradnju komunalne infrastrukture</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727.880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4.6.0 Ostali prihodi za posebne namjene grada</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135.000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5.4.1 Pomoći iz županijskog proračuna za korisnike</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930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5.8.1 Pomoći temeljem prijenosa EU sredstava za PK</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63.230</w:t>
            </w:r>
          </w:p>
        </w:tc>
      </w:tr>
      <w:tr w:rsidR="004F5C16" w:rsidRPr="004F5C16" w:rsidTr="002B02C7">
        <w:trPr>
          <w:trHeight w:val="255"/>
        </w:trPr>
        <w:tc>
          <w:tcPr>
            <w:tcW w:w="6492" w:type="dxa"/>
            <w:shd w:val="clear" w:color="auto" w:fill="auto"/>
            <w:noWrap/>
            <w:vAlign w:val="bottom"/>
            <w:hideMark/>
          </w:tcPr>
          <w:p w:rsidR="004F5C16" w:rsidRPr="004F5C16" w:rsidRDefault="004F5C16" w:rsidP="004F5C16">
            <w:pPr>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Izvor 7.1. Prihodi od prodaje nefinancijske imovine</w:t>
            </w:r>
          </w:p>
        </w:tc>
        <w:tc>
          <w:tcPr>
            <w:tcW w:w="1481" w:type="dxa"/>
            <w:shd w:val="clear" w:color="auto" w:fill="auto"/>
            <w:noWrap/>
            <w:vAlign w:val="bottom"/>
            <w:hideMark/>
          </w:tcPr>
          <w:p w:rsidR="004F5C16" w:rsidRPr="004F5C16" w:rsidRDefault="004F5C16" w:rsidP="004F5C16">
            <w:pPr>
              <w:jc w:val="right"/>
              <w:rPr>
                <w:rFonts w:ascii="Times New Roman" w:eastAsia="Times New Roman" w:hAnsi="Times New Roman" w:cs="Times New Roman"/>
                <w:color w:val="000000"/>
                <w:sz w:val="24"/>
                <w:szCs w:val="24"/>
                <w:lang w:eastAsia="hr-HR"/>
              </w:rPr>
            </w:pPr>
            <w:r w:rsidRPr="004F5C16">
              <w:rPr>
                <w:rFonts w:ascii="Times New Roman" w:eastAsia="Times New Roman" w:hAnsi="Times New Roman" w:cs="Times New Roman"/>
                <w:color w:val="000000"/>
                <w:sz w:val="24"/>
                <w:szCs w:val="24"/>
                <w:lang w:eastAsia="hr-HR"/>
              </w:rPr>
              <w:t>5.350.000</w:t>
            </w:r>
          </w:p>
        </w:tc>
      </w:tr>
    </w:tbl>
    <w:p w:rsidR="004F5C16" w:rsidRPr="004F5C16" w:rsidRDefault="004F5C16" w:rsidP="004F5C16">
      <w:pPr>
        <w:spacing w:after="200" w:line="276" w:lineRule="auto"/>
      </w:pPr>
    </w:p>
    <w:p w:rsidR="004F5C16" w:rsidRPr="004F5C16" w:rsidRDefault="004F5C16" w:rsidP="004F5C16">
      <w:pPr>
        <w:spacing w:after="200" w:line="276" w:lineRule="auto"/>
        <w:rPr>
          <w:rFonts w:ascii="Times New Roman" w:hAnsi="Times New Roman" w:cs="Times New Roman"/>
          <w:sz w:val="24"/>
          <w:szCs w:val="24"/>
        </w:rPr>
      </w:pPr>
      <w:r w:rsidRPr="004F5C16">
        <w:rPr>
          <w:rFonts w:ascii="Times New Roman" w:hAnsi="Times New Roman" w:cs="Times New Roman"/>
          <w:sz w:val="24"/>
          <w:szCs w:val="24"/>
        </w:rPr>
        <w:t>Planirani višak prihoda ugrađen je u Poseban dio Proračuna Grada Poreča-Parenzo za 2023. godinu kroz planirane aktivnosti i projekte čija se realizacija planira tijekom proračunske godine.</w:t>
      </w: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4F5C16" w:rsidRPr="004F5C16" w:rsidRDefault="004F5C16" w:rsidP="004F5C16">
      <w:pPr>
        <w:spacing w:after="200" w:line="276" w:lineRule="auto"/>
      </w:pPr>
    </w:p>
    <w:p w:rsidR="006061FB" w:rsidRDefault="006061FB"/>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0D18FE" w:rsidRDefault="000D18FE"/>
    <w:p w:rsidR="000D18FE" w:rsidRDefault="000D18FE"/>
    <w:p w:rsidR="004F5C16" w:rsidRDefault="004F5C16"/>
    <w:p w:rsidR="004F5C16" w:rsidRDefault="004F5C16"/>
    <w:p w:rsidR="004F5C16" w:rsidRPr="002124C4" w:rsidRDefault="004F5C16" w:rsidP="000D18FE">
      <w:pPr>
        <w:jc w:val="center"/>
        <w:rPr>
          <w:rFonts w:ascii="Times New Roman" w:hAnsi="Times New Roman" w:cs="Times New Roman"/>
          <w:b/>
          <w:sz w:val="40"/>
          <w:szCs w:val="40"/>
        </w:rPr>
      </w:pPr>
      <w:r w:rsidRPr="002124C4">
        <w:rPr>
          <w:rFonts w:ascii="Times New Roman" w:hAnsi="Times New Roman" w:cs="Times New Roman"/>
          <w:b/>
          <w:sz w:val="40"/>
          <w:szCs w:val="40"/>
        </w:rPr>
        <w:t>OBRAZLOŽENJE POSEBNOG DIJELA PRORAČUNA</w:t>
      </w:r>
    </w:p>
    <w:p w:rsidR="004F5C16" w:rsidRDefault="004F5C16" w:rsidP="000D18FE">
      <w:pPr>
        <w:jc w:val="center"/>
      </w:pPr>
    </w:p>
    <w:p w:rsidR="004F5C16" w:rsidRDefault="004F5C16" w:rsidP="000D18FE">
      <w:pPr>
        <w:jc w:val="center"/>
      </w:pPr>
    </w:p>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4F5C16" w:rsidRDefault="004F5C16"/>
    <w:p w:rsidR="00C87DF4" w:rsidRDefault="00C87DF4"/>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2124C4" w:rsidRPr="002124C4" w:rsidRDefault="002124C4" w:rsidP="002124C4">
      <w:pPr>
        <w:autoSpaceDE w:val="0"/>
        <w:autoSpaceDN w:val="0"/>
        <w:adjustRightInd w:val="0"/>
        <w:ind w:left="720"/>
        <w:jc w:val="both"/>
        <w:rPr>
          <w:rFonts w:ascii="Times New Roman" w:eastAsia="Times New Roman" w:hAnsi="Times New Roman" w:cs="Times New Roman"/>
          <w:b/>
          <w:bCs/>
          <w:sz w:val="32"/>
          <w:szCs w:val="32"/>
          <w:lang w:eastAsia="hr-HR"/>
        </w:rPr>
      </w:pPr>
      <w:r w:rsidRPr="002124C4">
        <w:rPr>
          <w:rFonts w:ascii="Times New Roman" w:hAnsi="Times New Roman" w:cs="Times New Roman"/>
          <w:b/>
          <w:sz w:val="32"/>
          <w:szCs w:val="32"/>
        </w:rPr>
        <w:lastRenderedPageBreak/>
        <w:t>1.</w:t>
      </w:r>
      <w:r w:rsidRPr="002124C4">
        <w:rPr>
          <w:rFonts w:ascii="Times New Roman" w:hAnsi="Times New Roman" w:cs="Times New Roman"/>
          <w:sz w:val="32"/>
          <w:szCs w:val="32"/>
        </w:rPr>
        <w:t xml:space="preserve"> </w:t>
      </w:r>
      <w:r w:rsidRPr="002124C4">
        <w:rPr>
          <w:rFonts w:ascii="Times New Roman" w:eastAsia="Times New Roman" w:hAnsi="Times New Roman" w:cs="Times New Roman"/>
          <w:b/>
          <w:bCs/>
          <w:sz w:val="32"/>
          <w:szCs w:val="32"/>
          <w:lang w:eastAsia="hr-HR"/>
        </w:rPr>
        <w:t>UPRAVNI ODJEL ZA OPĆU UPRAVU</w:t>
      </w:r>
    </w:p>
    <w:p w:rsidR="002124C4" w:rsidRPr="002124C4" w:rsidRDefault="002124C4" w:rsidP="002124C4">
      <w:pPr>
        <w:autoSpaceDE w:val="0"/>
        <w:autoSpaceDN w:val="0"/>
        <w:adjustRightInd w:val="0"/>
        <w:jc w:val="both"/>
        <w:rPr>
          <w:rFonts w:ascii="Times New Roman" w:eastAsia="Times New Roman" w:hAnsi="Times New Roman" w:cs="Times New Roman"/>
          <w:b/>
          <w:bCs/>
          <w:sz w:val="32"/>
          <w:szCs w:val="32"/>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DJELOKRUG RADA</w:t>
      </w: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Odlukom o ustrojstvu upravnih tijela Grada Poreča („Službeni glasnik Grada Poreča – Parenzo“ br. 07/21) utvrđeno je ustrojstvo i područje rada Upravnog odjela za opću upravu koji se sastoji od:</w:t>
      </w:r>
    </w:p>
    <w:p w:rsidR="002124C4" w:rsidRPr="002124C4" w:rsidRDefault="002124C4" w:rsidP="002124C4">
      <w:pPr>
        <w:numPr>
          <w:ilvl w:val="0"/>
          <w:numId w:val="24"/>
        </w:numPr>
        <w:autoSpaceDE w:val="0"/>
        <w:autoSpaceDN w:val="0"/>
        <w:adjustRightInd w:val="0"/>
        <w:ind w:left="72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Odsjeka za stručne poslove gradskih tijela, </w:t>
      </w:r>
    </w:p>
    <w:p w:rsidR="002124C4" w:rsidRPr="002124C4" w:rsidRDefault="002124C4" w:rsidP="002124C4">
      <w:pPr>
        <w:numPr>
          <w:ilvl w:val="0"/>
          <w:numId w:val="24"/>
        </w:numPr>
        <w:autoSpaceDE w:val="0"/>
        <w:autoSpaceDN w:val="0"/>
        <w:adjustRightInd w:val="0"/>
        <w:ind w:left="72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Odsjeka za opće poslove i mjesnu samoupravu, u čijem je sastavu i</w:t>
      </w:r>
      <w:r w:rsidRPr="002124C4">
        <w:rPr>
          <w:rFonts w:ascii="Times New Roman" w:eastAsia="Times New Roman" w:hAnsi="Times New Roman" w:cs="Times New Roman"/>
          <w:sz w:val="24"/>
          <w:szCs w:val="24"/>
          <w:lang w:eastAsia="hr-HR"/>
        </w:rPr>
        <w:br/>
        <w:t>Odjeljak pisarne, i</w:t>
      </w:r>
    </w:p>
    <w:p w:rsidR="002124C4" w:rsidRPr="002124C4" w:rsidRDefault="002124C4" w:rsidP="002124C4">
      <w:pPr>
        <w:numPr>
          <w:ilvl w:val="0"/>
          <w:numId w:val="24"/>
        </w:numPr>
        <w:autoSpaceDE w:val="0"/>
        <w:autoSpaceDN w:val="0"/>
        <w:adjustRightInd w:val="0"/>
        <w:ind w:left="72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Odsjeka za javnu nabavu.</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 za opće poslove i mjesnu samoupravu obavlja opće i kadrovske poslove za gradska upravna tijela, poslove lokalne i mjesne samouprave, poslove pisarne, kao i poslove vezane za vijeća nacionalnih manjina, civilnu zaštitu itd.</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rsidR="002124C4" w:rsidRPr="002124C4" w:rsidRDefault="002124C4" w:rsidP="002124C4">
      <w:pPr>
        <w:autoSpaceDE w:val="0"/>
        <w:autoSpaceDN w:val="0"/>
        <w:adjustRightInd w:val="0"/>
        <w:jc w:val="both"/>
        <w:rPr>
          <w:rFonts w:ascii="Times New Roman" w:eastAsia="Times New Roman" w:hAnsi="Times New Roman" w:cs="Times New Roman"/>
          <w:b/>
          <w:bCs/>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FINANCIJSKI PLAN ZA 2023.-2025. GODINU</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i/>
          <w:iCs/>
          <w:sz w:val="24"/>
          <w:szCs w:val="24"/>
          <w:lang w:eastAsia="hr-HR"/>
        </w:rPr>
      </w:pPr>
      <w:r w:rsidRPr="002124C4">
        <w:rPr>
          <w:rFonts w:ascii="Times New Roman" w:eastAsia="Times New Roman" w:hAnsi="Times New Roman" w:cs="Times New Roman"/>
          <w:b/>
          <w:bCs/>
          <w:i/>
          <w:iCs/>
          <w:sz w:val="24"/>
          <w:szCs w:val="24"/>
          <w:lang w:eastAsia="hr-HR"/>
        </w:rPr>
        <w:t>GLAVA O1   UPRAVNI ODJEL ZA OPĆU UPRAVU</w:t>
      </w:r>
    </w:p>
    <w:p w:rsidR="002124C4" w:rsidRPr="002124C4" w:rsidRDefault="002124C4" w:rsidP="002124C4">
      <w:pPr>
        <w:autoSpaceDE w:val="0"/>
        <w:autoSpaceDN w:val="0"/>
        <w:adjustRightInd w:val="0"/>
        <w:jc w:val="both"/>
        <w:rPr>
          <w:rFonts w:ascii="Times New Roman" w:eastAsia="Times New Roman" w:hAnsi="Times New Roman" w:cs="Times New Roman"/>
          <w:b/>
          <w:bCs/>
          <w:color w:val="2E74B5"/>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programa, aktivnosti, tekućih i kapitalnih projekata Upravnog odjela u razdoblju 2023.-2025. godine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2124C4" w:rsidRPr="002124C4" w:rsidTr="0023256A">
        <w:trPr>
          <w:trHeight w:val="690"/>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262"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261"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261"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1.461.039</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1.528.600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1.493.455</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spacing w:line="240" w:lineRule="exact"/>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1.443.455</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33.181</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59.800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85.200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743</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294.565</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251.510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136.150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136.150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Razvoj civilnog društva</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365.771</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401.430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401.430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401.430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lastRenderedPageBreak/>
              <w:t>Upravljanje imovinom</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298.361</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314.500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248.000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115.000</w:t>
            </w:r>
          </w:p>
        </w:tc>
      </w:tr>
      <w:tr w:rsidR="002124C4" w:rsidRPr="002124C4" w:rsidTr="0023256A">
        <w:trPr>
          <w:trHeight w:val="454"/>
        </w:trPr>
        <w:tc>
          <w:tcPr>
            <w:tcW w:w="4017"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2.453.660</w:t>
            </w:r>
          </w:p>
        </w:tc>
        <w:tc>
          <w:tcPr>
            <w:tcW w:w="1262"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2.556.590</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2.312.985</w:t>
            </w:r>
          </w:p>
        </w:tc>
        <w:tc>
          <w:tcPr>
            <w:tcW w:w="1261"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2.181.985</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JAVNA UPRAVA I ADMINISTRACIJA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ZAKONSKA OSNOVA ZA UVOĐENJE PROGRAMA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(NN br. 33/01, 60/01-vjerodostojno tumačenje, 129/05, 109/07, 125/08, 36/09, 150/11, 144/12, 19/13, 137/15, 123/17, 98/19 i 144/20)</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lokalnim izborima (NN br. 144/12, 121/16, 98/19, 42/20, 144/20 i 37/21)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političkim strankama (NN br. 76/93, 111/96, 164/98, 36/01 i 28/06)</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područjima županija, gradova i općina u RH (NN br. 86/06, 125/06, 16/07, 95/08, 46/10, 145/10, 37/13, 44/13, 45/13 i 110/15)</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službenicima i namještenicima u lokalnoj područnoj (regionalnoj) samoupravi (NN br. 86/08, 61/11, 04/18 i 112/19)</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radu (NN br. 93/14, 127/17 i 98/19)</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plaćama u lokalnoj i područnoj (regionalnoj) samoupravi (NN br. 28/10)</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Ustavni zakon o pravima nacionalnih manjina (NN br. 155/02, 47/10, 80/10 i 93/11)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općem upravnom postupku (NN br. 47/09 i 110/21)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upravnim sporovima (NN br. 20/10, 143/12, 152/14, 94/16, 29/17 i 110/21)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pravu na pristup informacijama (NN br. 25/13, 85/15 i 69/22)</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Zakon o vatrogastvu (NN br. 125/19 i 114/22), </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sustavu civilne zaštite (NN br. 82/15, 118/18, 31/20, 20/21 i 114/22)</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Hrvatskoj gorskoj službi spašavanja (NN br. 79/06 i 110/15)</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savjetima mladih (NN br. 41/14)</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sprječavanju sukoba interesa (NN br. 143/21)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javnoj nabavi (NN br. 120/16 i 114/22)</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Uredba o uredskom poslovanju (NN br.75/21)</w:t>
      </w:r>
    </w:p>
    <w:p w:rsidR="002124C4" w:rsidRPr="002124C4" w:rsidRDefault="002124C4" w:rsidP="002124C4">
      <w:pPr>
        <w:numPr>
          <w:ilvl w:val="0"/>
          <w:numId w:val="25"/>
        </w:num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drugi zakonski i podzakonski akti vezani za područje rada Upravnog odjela za opću upravu.</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Sredstva planirana u razdoblju 2023.-2025. godine, potrebna za izvršenje programa su:</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0"/>
        <w:gridCol w:w="1256"/>
        <w:gridCol w:w="1256"/>
        <w:gridCol w:w="1260"/>
        <w:gridCol w:w="1260"/>
      </w:tblGrid>
      <w:tr w:rsidR="002124C4" w:rsidRPr="002124C4" w:rsidTr="0023256A">
        <w:trPr>
          <w:trHeight w:val="69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color w:val="2E74B5"/>
                <w:sz w:val="18"/>
                <w:szCs w:val="18"/>
                <w:lang w:eastAsia="hr-HR"/>
              </w:rPr>
            </w:pPr>
            <w:r w:rsidRPr="002124C4">
              <w:rPr>
                <w:rFonts w:ascii="Times New Roman" w:eastAsia="Times New Roman" w:hAnsi="Times New Roman" w:cs="Times New Roman"/>
                <w:b/>
                <w:bCs/>
                <w:sz w:val="18"/>
                <w:szCs w:val="18"/>
                <w:lang w:eastAsia="hr-HR"/>
              </w:rPr>
              <w:t>Aktivnost/projekt</w:t>
            </w:r>
          </w:p>
        </w:tc>
        <w:tc>
          <w:tcPr>
            <w:tcW w:w="125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Proračun 2022.</w:t>
            </w:r>
          </w:p>
        </w:tc>
        <w:tc>
          <w:tcPr>
            <w:tcW w:w="125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2023.</w:t>
            </w:r>
          </w:p>
        </w:tc>
        <w:tc>
          <w:tcPr>
            <w:tcW w:w="1260"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2024.</w:t>
            </w:r>
          </w:p>
        </w:tc>
        <w:tc>
          <w:tcPr>
            <w:tcW w:w="1260"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Administrativno, tehničko i stručno osoblje</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585.666</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705.600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705.600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705.600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vezana uz protokol</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127.148</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127.200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127.200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127.200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Prijemi i uzvratni susreti</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Tekuća zaliha proračuna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6.636</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Suradnja s gradovima i općinama i međunarodna suradnja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Održavanje zgrada i opreme za redovno korištenje</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363.727</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373.750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393.750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393.750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Održavanje prostorija mjesnih odbora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15.927</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18.900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18.900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18.900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Nabava opreme za gradsku upravu</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258.411</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225.950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170.805</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70.805</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lastRenderedPageBreak/>
              <w:t>Adaptacija i sanacija zgrade i opreme</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59.725</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26.600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26.600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76.600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E-uprava</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Promotivni materijali o Poreču</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3.982</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340"/>
        </w:trPr>
        <w:tc>
          <w:tcPr>
            <w:tcW w:w="403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val="en-US" w:eastAsia="hr-HR"/>
              </w:rPr>
            </w:pPr>
            <w:r w:rsidRPr="002124C4">
              <w:rPr>
                <w:rFonts w:ascii="Times New Roman" w:eastAsia="Times New Roman" w:hAnsi="Times New Roman" w:cs="Times New Roman"/>
                <w:b/>
                <w:bCs/>
                <w:sz w:val="18"/>
                <w:szCs w:val="18"/>
                <w:lang w:val="en-US" w:eastAsia="hr-HR"/>
              </w:rPr>
              <w:t>UKUPNO</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1.461.039</w:t>
            </w:r>
          </w:p>
        </w:tc>
        <w:tc>
          <w:tcPr>
            <w:tcW w:w="125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1.528.600</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1.493.455</w:t>
            </w:r>
          </w:p>
        </w:tc>
        <w:tc>
          <w:tcPr>
            <w:tcW w:w="1260"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1.443.455</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bookmarkStart w:id="1" w:name="_Hlk119498530"/>
      <w:r w:rsidRPr="002124C4">
        <w:rPr>
          <w:rFonts w:ascii="Times New Roman" w:eastAsia="Times New Roman" w:hAnsi="Times New Roman" w:cs="Times New Roman"/>
          <w:b/>
          <w:bCs/>
          <w:sz w:val="24"/>
          <w:szCs w:val="24"/>
          <w:lang w:eastAsia="hr-HR"/>
        </w:rPr>
        <w:t>OPIS PROGRAMA:</w:t>
      </w:r>
    </w:p>
    <w:bookmarkEnd w:id="1"/>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Za izvođenje Programa </w:t>
      </w:r>
      <w:r w:rsidRPr="002124C4">
        <w:rPr>
          <w:rFonts w:ascii="Times New Roman" w:eastAsia="Times New Roman" w:hAnsi="Times New Roman" w:cs="Times New Roman"/>
          <w:i/>
          <w:iCs/>
          <w:sz w:val="24"/>
          <w:szCs w:val="24"/>
          <w:lang w:eastAsia="hr-HR"/>
        </w:rPr>
        <w:t>- Javna uprava i administracija</w:t>
      </w:r>
      <w:r w:rsidRPr="002124C4">
        <w:rPr>
          <w:rFonts w:ascii="Times New Roman" w:eastAsia="Times New Roman" w:hAnsi="Times New Roman" w:cs="Times New Roman"/>
          <w:sz w:val="24"/>
          <w:szCs w:val="24"/>
          <w:lang w:eastAsia="hr-HR"/>
        </w:rPr>
        <w:t xml:space="preserve"> planiraju se sredstva namijenjena  izvršavanju aktivnosti, tekućih i kapitalnih projekata u Upravnom odjelu za opću upravu.</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CILJ PROGRAMA: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Cilj programa </w:t>
      </w:r>
      <w:r w:rsidRPr="002124C4">
        <w:rPr>
          <w:rFonts w:ascii="Times New Roman" w:eastAsia="Times New Roman" w:hAnsi="Times New Roman" w:cs="Times New Roman"/>
          <w:i/>
          <w:iCs/>
          <w:sz w:val="24"/>
          <w:szCs w:val="24"/>
          <w:lang w:eastAsia="hr-HR"/>
        </w:rPr>
        <w:t>Javna uprava i administracija</w:t>
      </w:r>
      <w:r w:rsidRPr="002124C4">
        <w:rPr>
          <w:rFonts w:ascii="Times New Roman" w:eastAsia="Times New Roman" w:hAnsi="Times New Roman" w:cs="Times New Roman"/>
          <w:sz w:val="24"/>
          <w:szCs w:val="24"/>
          <w:lang w:eastAsia="hr-HR"/>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bookmarkStart w:id="2" w:name="_Hlk119695238"/>
      <w:r w:rsidRPr="002124C4">
        <w:rPr>
          <w:rFonts w:ascii="Times New Roman" w:eastAsia="Times New Roman" w:hAnsi="Times New Roman" w:cs="Times New Roman"/>
          <w:b/>
          <w:bCs/>
          <w:sz w:val="24"/>
          <w:szCs w:val="24"/>
          <w:lang w:eastAsia="hr-HR"/>
        </w:rPr>
        <w:t>OBRAZLOŽENJE AKTIVNOSTI/PROJEKATA:</w:t>
      </w:r>
    </w:p>
    <w:bookmarkEnd w:id="2"/>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Kroz aktivnost </w:t>
      </w:r>
      <w:r w:rsidRPr="002124C4">
        <w:rPr>
          <w:rFonts w:ascii="Times New Roman" w:eastAsia="Times New Roman" w:hAnsi="Times New Roman" w:cs="Times New Roman"/>
          <w:i/>
          <w:iCs/>
          <w:sz w:val="24"/>
          <w:szCs w:val="24"/>
          <w:lang w:eastAsia="hr-HR"/>
        </w:rPr>
        <w:t xml:space="preserve">Administrativno, tehničko i stručno osoblje </w:t>
      </w:r>
      <w:r w:rsidRPr="002124C4">
        <w:rPr>
          <w:rFonts w:ascii="Times New Roman" w:eastAsia="Times New Roman" w:hAnsi="Times New Roman" w:cs="Times New Roman"/>
          <w:sz w:val="24"/>
          <w:szCs w:val="24"/>
          <w:lang w:eastAsia="hr-HR"/>
        </w:rPr>
        <w:t xml:space="preserve">planirana su sredstva namijenjena isplati plaća i materijalnih prava za djelatnike Upravnog odjela,  te za rashode  za  materijal i usluge.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2124C4" w:rsidRPr="002124C4" w:rsidTr="0023256A">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3" w:name="_Hlk119678635"/>
            <w:r w:rsidRPr="002124C4">
              <w:rPr>
                <w:rFonts w:ascii="Times New Roman" w:eastAsia="Calibri" w:hAnsi="Times New Roman" w:cs="Times New Roman"/>
                <w:b/>
                <w:bCs/>
                <w:sz w:val="20"/>
                <w:szCs w:val="20"/>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autoSpaceDE w:val="0"/>
              <w:autoSpaceDN w:val="0"/>
              <w:adjustRightInd w:val="0"/>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Pravovremeno podmirivanje tekućih troškova poslovanja;</w:t>
            </w:r>
          </w:p>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100</w:t>
            </w:r>
          </w:p>
        </w:tc>
      </w:tr>
      <w:bookmarkEnd w:id="3"/>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Osnovna djelatnost vezana za protokol </w:t>
      </w:r>
      <w:r w:rsidRPr="002124C4">
        <w:rPr>
          <w:rFonts w:ascii="Times New Roman" w:eastAsia="Times New Roman" w:hAnsi="Times New Roman" w:cs="Times New Roman"/>
          <w:sz w:val="24"/>
          <w:szCs w:val="24"/>
          <w:lang w:eastAsia="hr-HR"/>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sz w:val="24"/>
          <w:szCs w:val="24"/>
          <w:lang w:eastAsia="hr-HR"/>
        </w:rPr>
      </w:pPr>
    </w:p>
    <w:p w:rsidR="000D18FE" w:rsidRPr="002124C4" w:rsidRDefault="000D18FE" w:rsidP="002124C4">
      <w:pPr>
        <w:autoSpaceDE w:val="0"/>
        <w:autoSpaceDN w:val="0"/>
        <w:adjustRightInd w:val="0"/>
        <w:jc w:val="both"/>
        <w:rPr>
          <w:rFonts w:ascii="Times New Roman" w:eastAsia="Times New Roman" w:hAnsi="Times New Roman" w:cs="Times New Roman"/>
          <w:sz w:val="24"/>
          <w:szCs w:val="24"/>
          <w:lang w:eastAsia="hr-HR"/>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0D18FE">
        <w:trPr>
          <w:trHeight w:val="2321"/>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Prijemi i uzvratni susreti </w:t>
      </w:r>
      <w:r w:rsidRPr="002124C4">
        <w:rPr>
          <w:rFonts w:ascii="Times New Roman" w:eastAsia="Times New Roman" w:hAnsi="Times New Roman" w:cs="Times New Roman"/>
          <w:sz w:val="24"/>
          <w:szCs w:val="24"/>
          <w:lang w:eastAsia="hr-HR"/>
        </w:rPr>
        <w:t>provodi se s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4" w:name="_Hlk11967889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Times New Roman" w:hAnsi="Times New Roman" w:cs="Times New Roman"/>
                <w:sz w:val="20"/>
                <w:szCs w:val="20"/>
                <w:lang w:eastAsia="hr-HR"/>
              </w:rPr>
              <w:t>100</w:t>
            </w:r>
          </w:p>
        </w:tc>
      </w:tr>
      <w:bookmarkEnd w:id="4"/>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Tekuća zaliha proračuna </w:t>
      </w:r>
      <w:r w:rsidRPr="002124C4">
        <w:rPr>
          <w:rFonts w:ascii="Times New Roman" w:eastAsia="Times New Roman" w:hAnsi="Times New Roman" w:cs="Times New Roman"/>
          <w:sz w:val="24"/>
          <w:szCs w:val="24"/>
          <w:lang w:eastAsia="hr-HR"/>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5" w:name="_Hlk119678960"/>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5"/>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Suradnja s gradovima i općinama u RH i međunarodna suradnja</w:t>
      </w:r>
      <w:r w:rsidRPr="002124C4">
        <w:rPr>
          <w:rFonts w:ascii="Times New Roman" w:eastAsia="Times New Roman" w:hAnsi="Times New Roman" w:cs="Times New Roman"/>
          <w:sz w:val="24"/>
          <w:szCs w:val="24"/>
          <w:lang w:eastAsia="hr-HR"/>
        </w:rPr>
        <w:t xml:space="preserve"> obuhvaća aktivnosti usmjerene ka ostvarenju suradnje s domaćim i inozemnim gradovima i općinama, a s ciljem ciljem jačanja gospodarskih i kulturnih veza te promicanja razvojnih mogućnosti u zemlji i inozemstvu.</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6" w:name="_Hlk119679068"/>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suradnje s gradovima i općinama u RH i međunarodnom suradnjom</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Održavanje prijemnih i uzvratnih susreta između jedinica lokalne samouprave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6"/>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Održavanje zgrada i opreme za redovno korištenje </w:t>
      </w:r>
      <w:r w:rsidRPr="002124C4">
        <w:rPr>
          <w:rFonts w:ascii="Times New Roman" w:eastAsia="Times New Roman" w:hAnsi="Times New Roman" w:cs="Times New Roman"/>
          <w:sz w:val="24"/>
          <w:szCs w:val="24"/>
          <w:lang w:eastAsia="hr-HR"/>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7" w:name="_Hlk119686091"/>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w:t>
            </w:r>
            <w:r w:rsidRPr="002124C4">
              <w:rPr>
                <w:rFonts w:ascii="Calibri" w:eastAsia="Times New Roman" w:hAnsi="Calibri" w:cs="Times New Roman"/>
                <w:lang w:eastAsia="hr-HR"/>
              </w:rPr>
              <w:t xml:space="preserve"> o</w:t>
            </w:r>
            <w:r w:rsidRPr="002124C4">
              <w:rPr>
                <w:rFonts w:ascii="Times New Roman" w:eastAsia="Times New Roman" w:hAnsi="Times New Roman" w:cs="Times New Roman"/>
                <w:sz w:val="20"/>
                <w:szCs w:val="20"/>
                <w:lang w:eastAsia="hr-HR"/>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Redovito održavanje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7"/>
    </w:tbl>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val="en-US" w:eastAsia="hr-HR"/>
        </w:rPr>
      </w:pPr>
      <w:r w:rsidRPr="002124C4">
        <w:rPr>
          <w:rFonts w:ascii="Times New Roman" w:eastAsia="Times New Roman" w:hAnsi="Times New Roman" w:cs="Times New Roman"/>
          <w:sz w:val="24"/>
          <w:szCs w:val="24"/>
          <w:lang w:eastAsia="hr-HR"/>
        </w:rPr>
        <w:t xml:space="preserve">Kroz aktivnost </w:t>
      </w:r>
      <w:r w:rsidRPr="002124C4">
        <w:rPr>
          <w:rFonts w:ascii="Times New Roman" w:eastAsia="Times New Roman" w:hAnsi="Times New Roman" w:cs="Times New Roman"/>
          <w:i/>
          <w:iCs/>
          <w:sz w:val="24"/>
          <w:szCs w:val="24"/>
          <w:lang w:eastAsia="hr-HR"/>
        </w:rPr>
        <w:t xml:space="preserve">Održavanje prostorija mjesnih odbora </w:t>
      </w:r>
      <w:r w:rsidRPr="002124C4">
        <w:rPr>
          <w:rFonts w:ascii="Times New Roman" w:eastAsia="Times New Roman" w:hAnsi="Times New Roman" w:cs="Times New Roman"/>
          <w:sz w:val="24"/>
          <w:szCs w:val="24"/>
          <w:lang w:eastAsia="hr-HR"/>
        </w:rPr>
        <w:t>osiguravaju se prostorni i tehnički uvjeti za rad mjesnih odbora na području Grada Poreča-Parenzo.</w:t>
      </w:r>
      <w:r w:rsidRPr="002124C4">
        <w:rPr>
          <w:rFonts w:ascii="Times New Roman" w:eastAsia="Times New Roman" w:hAnsi="Times New Roman" w:cs="Times New Roman"/>
          <w:sz w:val="24"/>
          <w:szCs w:val="24"/>
          <w:lang w:val="en-US" w:eastAsia="hr-HR"/>
        </w:rPr>
        <w:t xml:space="preserve">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8" w:name="_Hlk11967965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w:t>
            </w:r>
            <w:r w:rsidRPr="002124C4">
              <w:rPr>
                <w:rFonts w:ascii="Calibri" w:eastAsia="Times New Roman" w:hAnsi="Calibri" w:cs="Times New Roman"/>
                <w:lang w:eastAsia="hr-HR"/>
              </w:rPr>
              <w:t xml:space="preserve"> o</w:t>
            </w:r>
            <w:r w:rsidRPr="002124C4">
              <w:rPr>
                <w:rFonts w:ascii="Times New Roman" w:eastAsia="Times New Roman" w:hAnsi="Times New Roman" w:cs="Times New Roman"/>
                <w:sz w:val="20"/>
                <w:szCs w:val="20"/>
                <w:lang w:eastAsia="hr-HR"/>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8"/>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iCs/>
          <w:sz w:val="24"/>
          <w:szCs w:val="24"/>
          <w:lang w:eastAsia="hr-HR"/>
        </w:rPr>
        <w:t xml:space="preserve">Nabava opreme za gradsku upravu </w:t>
      </w:r>
      <w:r w:rsidRPr="002124C4">
        <w:rPr>
          <w:rFonts w:ascii="Times New Roman" w:eastAsia="Times New Roman" w:hAnsi="Times New Roman" w:cs="Times New Roman"/>
          <w:sz w:val="24"/>
          <w:szCs w:val="24"/>
          <w:lang w:eastAsia="hr-HR"/>
        </w:rPr>
        <w:t xml:space="preserve">obuhvaća aktivnosti usmjerene nabavi raznih oblika opreme nužne za nesmetani rad upravnih tijela Grada Poreča-Parenzo, što uključuje nabavku nematerijalne imovine (licence za korištenje informatičkih programa i </w:t>
      </w:r>
      <w:r w:rsidRPr="002124C4">
        <w:rPr>
          <w:rFonts w:ascii="Times New Roman" w:eastAsia="Times New Roman" w:hAnsi="Times New Roman" w:cs="Times New Roman"/>
          <w:sz w:val="24"/>
          <w:szCs w:val="24"/>
          <w:lang w:eastAsia="hr-HR"/>
        </w:rPr>
        <w:lastRenderedPageBreak/>
        <w:t xml:space="preserve">aplikacija) te materijalne imovine (uredskog namještaja, informatičke opreme i uređaja, prometnih vozila itd.).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9" w:name="_Hlk119679924"/>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nabave opreme za gradsku upravu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9"/>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iCs/>
          <w:sz w:val="24"/>
          <w:szCs w:val="24"/>
          <w:lang w:eastAsia="hr-HR"/>
        </w:rPr>
        <w:t xml:space="preserve">Adaptacija i sanacija zgrade i opreme </w:t>
      </w:r>
      <w:r w:rsidRPr="002124C4">
        <w:rPr>
          <w:rFonts w:ascii="Times New Roman" w:eastAsia="Times New Roman" w:hAnsi="Times New Roman" w:cs="Times New Roman"/>
          <w:sz w:val="24"/>
          <w:szCs w:val="24"/>
          <w:lang w:eastAsia="hr-HR"/>
        </w:rPr>
        <w:t>planirano je provesti obnovu i preuređenje prostora velike vijećnice smještene u zgradi gradske uprave.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adaptacije i sanacije zgrada i opreme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Provedba kapitalnog projekta obnove i preuređenja prostora velike gradske vijećnice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iCs/>
          <w:sz w:val="24"/>
          <w:szCs w:val="24"/>
          <w:lang w:eastAsia="hr-HR"/>
        </w:rPr>
        <w:t xml:space="preserve">E-uprava </w:t>
      </w:r>
      <w:r w:rsidRPr="002124C4">
        <w:rPr>
          <w:rFonts w:ascii="Times New Roman" w:eastAsia="Times New Roman" w:hAnsi="Times New Roman" w:cs="Times New Roman"/>
          <w:sz w:val="24"/>
          <w:szCs w:val="24"/>
          <w:lang w:eastAsia="hr-HR"/>
        </w:rPr>
        <w:t>obuhvaća sredstva planirana za nastavak započetih aktivnosti usmjerenih ka digitalizaciji gradske uprave odnosno širenje broja digitalnih usluga ponuđenih građanstvu i poslovnih subjektima, a uključuje nabavku nematerijalne imovine (licence za korištenje informatičkih programa i aplikacija).</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na projektu</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E-uprava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Broja digitalnih usluga ponuđenih građanstvu i poslovnih subjektima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  broj</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2</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4</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5</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6</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sz w:val="24"/>
          <w:szCs w:val="24"/>
          <w:lang w:eastAsia="hr-HR"/>
        </w:rPr>
        <w:t xml:space="preserve">Tekući projekt </w:t>
      </w:r>
      <w:r w:rsidRPr="002124C4">
        <w:rPr>
          <w:rFonts w:ascii="Times New Roman" w:eastAsia="Times New Roman" w:hAnsi="Times New Roman" w:cs="Times New Roman"/>
          <w:i/>
          <w:iCs/>
          <w:sz w:val="24"/>
          <w:szCs w:val="24"/>
          <w:lang w:eastAsia="hr-HR"/>
        </w:rPr>
        <w:t xml:space="preserve">Promotivni materijal o Poreču </w:t>
      </w:r>
      <w:r w:rsidRPr="002124C4">
        <w:rPr>
          <w:rFonts w:ascii="Times New Roman" w:eastAsia="Times New Roman" w:hAnsi="Times New Roman" w:cs="Times New Roman"/>
          <w:sz w:val="24"/>
          <w:szCs w:val="24"/>
          <w:lang w:eastAsia="hr-HR"/>
        </w:rPr>
        <w:t>sadrži sredstva planirana za izradu promotivnih materijala o Poreču za potrebe promocije Poreča u raznim prigodama</w:t>
      </w:r>
      <w:r w:rsidRPr="002124C4">
        <w:rPr>
          <w:rFonts w:ascii="Times New Roman" w:eastAsia="Times New Roman" w:hAnsi="Times New Roman" w:cs="Times New Roman"/>
          <w:color w:val="2E74B5"/>
          <w:sz w:val="24"/>
          <w:szCs w:val="24"/>
          <w:lang w:eastAsia="hr-HR"/>
        </w:rPr>
        <w:t>.</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auto"/>
              <w:left w:val="single" w:sz="8" w:space="0" w:color="auto"/>
              <w:bottom w:val="single" w:sz="8" w:space="0" w:color="auto"/>
              <w:right w:val="single" w:sz="8" w:space="0" w:color="auto"/>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lastRenderedPageBreak/>
              <w:t xml:space="preserve">Izvršavanje aktivnosti na projektu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Promotivni materijal o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Izrada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promotivnih materijala o Poreču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za potrebe promocije Poreča u raznim prigodama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DONOŠENJE AKATA I MJERA IZ DJELOKRUGA PREDSTAVNIČKIH I IZVRŠNIH TIJELA</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color w:val="4F81BD"/>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općem upravnom postupku („Narodne novine“ broj 47/09 i 110/21)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lokalnim izborima (</w:t>
      </w:r>
      <w:r w:rsidRPr="002124C4">
        <w:rPr>
          <w:rFonts w:ascii="Times New Roman" w:eastAsia="Times New Roman" w:hAnsi="Times New Roman" w:cs="Times New Roman"/>
          <w:sz w:val="24"/>
          <w:szCs w:val="24"/>
          <w:lang w:eastAsia="hr-HR"/>
        </w:rPr>
        <w:t>„Narodne novine“ broj</w:t>
      </w:r>
      <w:r w:rsidRPr="002124C4">
        <w:rPr>
          <w:rFonts w:ascii="Times New Roman" w:eastAsia="Times New Roman" w:hAnsi="Times New Roman" w:cs="Times New Roman"/>
          <w:sz w:val="24"/>
          <w:szCs w:val="24"/>
        </w:rPr>
        <w:t xml:space="preserve"> 144/12, 121/16, 98/19, 42/20, 144/20 i 37/21)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područjima županija, gradova i općina u Republici Hrvatskoj („Narodne novine“ broj 86/06, 125/06, 16/07, 95/08, 46/10, 145/10, 37/13, 44/13, 45/13 i 110/15)</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Uredba o uredskom poslovanju („Narodne novine“ broj 75/21)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jc w:val="both"/>
        <w:rPr>
          <w:rFonts w:ascii="Times New Roman" w:eastAsia="Times New Roman" w:hAnsi="Times New Roman" w:cs="Times New Roman"/>
          <w:sz w:val="24"/>
          <w:szCs w:val="24"/>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aktivnosti sadržanih u programu planirano je: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2124C4" w:rsidRPr="002124C4" w:rsidTr="0023256A">
        <w:trPr>
          <w:trHeight w:val="530"/>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69"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67"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67"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rPr>
                <w:rFonts w:ascii="Times New Roman" w:eastAsia="Times New Roman" w:hAnsi="Times New Roman" w:cs="Times New Roman"/>
                <w:b/>
                <w:bCs/>
                <w:sz w:val="18"/>
                <w:szCs w:val="18"/>
                <w:lang w:eastAsia="hr-HR"/>
              </w:rPr>
            </w:pP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33.181</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33.200</w:t>
            </w: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Izbori za predstavnička i izvršna tijela</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52.000</w:t>
            </w: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Izbori za ostala tijela</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26.600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jc w:val="center"/>
        </w:trPr>
        <w:tc>
          <w:tcPr>
            <w:tcW w:w="2960"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33.181</w:t>
            </w:r>
          </w:p>
        </w:tc>
        <w:tc>
          <w:tcPr>
            <w:tcW w:w="1369"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59.800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33.200</w:t>
            </w:r>
          </w:p>
        </w:tc>
        <w:tc>
          <w:tcPr>
            <w:tcW w:w="1367"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85.200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Program obuhvaća aktivnost rada predstavničkih i izvršnih tijela odnosno rad Gradskog vijeća i njegovih radnih tijela, radnih tijela Gradonačelnika, te redovan rad mjesnih odbora. </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Cilj programa </w:t>
      </w:r>
      <w:r w:rsidRPr="002124C4">
        <w:rPr>
          <w:rFonts w:ascii="Times New Roman" w:eastAsia="Times New Roman" w:hAnsi="Times New Roman" w:cs="Times New Roman"/>
          <w:i/>
          <w:iCs/>
          <w:sz w:val="24"/>
          <w:szCs w:val="24"/>
          <w:lang w:eastAsia="hr-HR"/>
        </w:rPr>
        <w:t>Donošenje akata i mjera iz djelokruga predstavničkih i izvršnih tijela</w:t>
      </w:r>
      <w:r w:rsidRPr="002124C4">
        <w:rPr>
          <w:rFonts w:ascii="Times New Roman" w:eastAsia="Times New Roman" w:hAnsi="Times New Roman" w:cs="Times New Roman"/>
          <w:sz w:val="24"/>
          <w:szCs w:val="24"/>
          <w:lang w:eastAsia="hr-HR"/>
        </w:rPr>
        <w:t xml:space="preserve"> je omogućiti funkcioniranje Gradskog vijeća, gradske uprave i mjesnih odbora.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bookmarkStart w:id="10" w:name="_Hlk119695285"/>
      <w:r w:rsidRPr="002124C4">
        <w:rPr>
          <w:rFonts w:ascii="Times New Roman" w:eastAsia="Times New Roman" w:hAnsi="Times New Roman" w:cs="Times New Roman"/>
          <w:b/>
          <w:bCs/>
          <w:sz w:val="24"/>
          <w:szCs w:val="24"/>
          <w:lang w:eastAsia="hr-HR"/>
        </w:rPr>
        <w:t>OBRAZLOŽENJE AKTIVNOSTI/PROJEKATA:</w:t>
      </w:r>
    </w:p>
    <w:bookmarkEnd w:id="10"/>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Predstavnička i izvršna tijela </w:t>
      </w:r>
      <w:r w:rsidRPr="002124C4">
        <w:rPr>
          <w:rFonts w:ascii="Times New Roman" w:eastAsia="Times New Roman" w:hAnsi="Times New Roman" w:cs="Times New Roman"/>
          <w:sz w:val="24"/>
          <w:szCs w:val="24"/>
          <w:lang w:eastAsia="hr-HR"/>
        </w:rPr>
        <w:t xml:space="preserve">obuhvaća planirana sredstva za rad predstavničkih i izvršnih tijela, što uključuje sredstva za redovitu naknadu članovima Gradskog vijeća i njegovih </w:t>
      </w:r>
      <w:r w:rsidRPr="002124C4">
        <w:rPr>
          <w:rFonts w:ascii="Times New Roman" w:eastAsia="Times New Roman" w:hAnsi="Times New Roman" w:cs="Times New Roman"/>
          <w:sz w:val="24"/>
          <w:szCs w:val="24"/>
          <w:lang w:eastAsia="hr-HR"/>
        </w:rPr>
        <w:lastRenderedPageBreak/>
        <w:t xml:space="preserve">radnih tijela, članovima radnih tijela Gradonačelnika te sredstva za redovno djelovanje mjesnih odbora.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1" w:name="_Hlk119686806"/>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financiranja rada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predstavničkih i izvršnih tijela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Redovita isplata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1"/>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U 2023. godini nije planirana provedba redovnih izbora za članove predstavničkog i izvršnog tijela Grada te se stoga ne planiraju proračunska sredstva za provedbu aktivnosti </w:t>
      </w:r>
      <w:r w:rsidRPr="002124C4">
        <w:rPr>
          <w:rFonts w:ascii="Times New Roman" w:eastAsia="Times New Roman" w:hAnsi="Times New Roman" w:cs="Times New Roman"/>
          <w:i/>
          <w:iCs/>
          <w:sz w:val="24"/>
          <w:szCs w:val="24"/>
          <w:lang w:eastAsia="hr-HR"/>
        </w:rPr>
        <w:t>Izbori za predstavnička i izvršna tijela</w:t>
      </w:r>
      <w:r w:rsidRPr="002124C4">
        <w:rPr>
          <w:rFonts w:ascii="Times New Roman" w:eastAsia="Times New Roman" w:hAnsi="Times New Roman" w:cs="Times New Roman"/>
          <w:sz w:val="24"/>
          <w:szCs w:val="24"/>
          <w:lang w:eastAsia="hr-HR"/>
        </w:rPr>
        <w:t>.</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2" w:name="_Hlk119686317"/>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provedbe  izbora za predstavnička i izvršna tijela Grada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Podmirenje rashoda vezanih uz održavanje</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2"/>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 xml:space="preserve">Aktivnost </w:t>
      </w:r>
      <w:r w:rsidRPr="002124C4">
        <w:rPr>
          <w:rFonts w:ascii="Times New Roman" w:eastAsia="Times New Roman" w:hAnsi="Times New Roman" w:cs="Times New Roman"/>
          <w:i/>
          <w:iCs/>
          <w:sz w:val="24"/>
          <w:szCs w:val="24"/>
          <w:lang w:eastAsia="hr-HR"/>
        </w:rPr>
        <w:t>Izbori za ostala tijela</w:t>
      </w:r>
      <w:r w:rsidRPr="002124C4">
        <w:rPr>
          <w:rFonts w:ascii="Times New Roman" w:eastAsia="Times New Roman" w:hAnsi="Times New Roman" w:cs="Times New Roman"/>
          <w:sz w:val="24"/>
          <w:szCs w:val="24"/>
          <w:lang w:eastAsia="hr-HR"/>
        </w:rPr>
        <w:t xml:space="preserve"> obuhvaća planirana sredstva za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4"/>
          <w:szCs w:val="24"/>
          <w:lang w:eastAsia="hr-HR"/>
        </w:rPr>
        <w:t>provedbu redovnih izbora za članove vijeća mjesnih odbora na području Grada Poreča-Parenzo u 2023. godini.</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3" w:name="_Hlk119686990"/>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provedbe izbora za ostala tijela Grada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Podmirenje rashoda vezanih uz održavanje izbora za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vijeća mjesnih odbora na području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3"/>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 xml:space="preserve">PROGRAM: </w:t>
      </w:r>
      <w:r w:rsidRPr="002124C4">
        <w:rPr>
          <w:rFonts w:ascii="Times New Roman" w:eastAsia="Times New Roman" w:hAnsi="Times New Roman" w:cs="Times New Roman"/>
          <w:b/>
          <w:sz w:val="24"/>
          <w:szCs w:val="24"/>
          <w:lang w:eastAsia="hr-HR"/>
        </w:rPr>
        <w:t>ZAŠTITA PRAVA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lastRenderedPageBreak/>
        <w:t>Ustavni zakon o pravima nacionalnih manjina („Narodne novine“ broj 155/02, 47/10, 80/10 i 93/11)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aktivnosti i tekućih projekata sadržanih u programu planirano je:</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743</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750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Times New Roman" w:eastAsia="Calibri" w:hAnsi="Times New Roman" w:cs="Times New Roman"/>
          <w:sz w:val="24"/>
          <w:szCs w:val="24"/>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Calibri" w:eastAsia="Calibri" w:hAnsi="Calibri" w:cs="Times New Roman"/>
          <w:sz w:val="24"/>
          <w:szCs w:val="24"/>
        </w:rPr>
        <w:tab/>
      </w:r>
      <w:r w:rsidRPr="002124C4">
        <w:rPr>
          <w:rFonts w:ascii="Times New Roman" w:eastAsia="Calibri" w:hAnsi="Times New Roman" w:cs="Times New Roman"/>
          <w:sz w:val="24"/>
          <w:szCs w:val="24"/>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color w:val="2E74B5"/>
          <w:sz w:val="24"/>
          <w:szCs w:val="24"/>
          <w:lang w:eastAsia="hr-HR"/>
        </w:rPr>
        <w:tab/>
      </w: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Redovna djelatnost manjinskih vijeća </w:t>
      </w:r>
      <w:r w:rsidRPr="002124C4">
        <w:rPr>
          <w:rFonts w:ascii="Times New Roman" w:eastAsia="Times New Roman" w:hAnsi="Times New Roman" w:cs="Times New Roman"/>
          <w:sz w:val="24"/>
          <w:szCs w:val="24"/>
          <w:lang w:eastAsia="hr-HR"/>
        </w:rPr>
        <w:t>obuhvaća planirana sredstva za redovni rad predstavnika nacionalnih manjina koje nemaju formirano vijeće nacionalne manjina sukladno Ustavnom zakonu o pravima nacionalnih manjina, već temeljem odredbi istog propisa djeluje predstavnih određene nacionalne manjine.</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financiranja rada</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manjinskih vijeća (predstavnika nacionalnih manjina) </w:t>
            </w:r>
            <w:r w:rsidRPr="002124C4">
              <w:rPr>
                <w:rFonts w:ascii="Calibri" w:eastAsia="Times New Roman" w:hAnsi="Calibri" w:cs="Times New Roman"/>
                <w:lang w:eastAsia="hr-HR"/>
              </w:rPr>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0D18FE" w:rsidRDefault="000D18FE"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lastRenderedPageBreak/>
        <w:t>PROGRAM: ORGANIZIRANJE I PROVOĐENJE ZAŠTITE I SPAŠAVANJA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vatrogastvu („Narodne novine“ broj 125/19)</w:t>
      </w:r>
    </w:p>
    <w:p w:rsidR="002124C4" w:rsidRPr="002124C4" w:rsidRDefault="002124C4" w:rsidP="002124C4">
      <w:pPr>
        <w:numPr>
          <w:ilvl w:val="0"/>
          <w:numId w:val="3"/>
        </w:num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sz w:val="24"/>
          <w:szCs w:val="24"/>
          <w:lang w:eastAsia="hr-HR"/>
        </w:rPr>
        <w:t>Zakon o sustavu civilne zaštite (</w:t>
      </w:r>
      <w:r w:rsidRPr="002124C4">
        <w:rPr>
          <w:rFonts w:ascii="Times New Roman" w:eastAsia="Times New Roman" w:hAnsi="Times New Roman" w:cs="Times New Roman"/>
          <w:sz w:val="24"/>
          <w:szCs w:val="24"/>
        </w:rPr>
        <w:t>„Narodne novine“ broj</w:t>
      </w:r>
      <w:r w:rsidRPr="002124C4">
        <w:rPr>
          <w:rFonts w:ascii="Times New Roman" w:eastAsia="Times New Roman" w:hAnsi="Times New Roman" w:cs="Times New Roman"/>
          <w:sz w:val="24"/>
          <w:szCs w:val="24"/>
          <w:lang w:eastAsia="hr-HR"/>
        </w:rPr>
        <w:t xml:space="preserve"> 82/15, 118/18, 31/20 i 20/21)</w:t>
      </w:r>
    </w:p>
    <w:p w:rsidR="002124C4" w:rsidRPr="002124C4" w:rsidRDefault="002124C4" w:rsidP="002124C4">
      <w:pPr>
        <w:numPr>
          <w:ilvl w:val="0"/>
          <w:numId w:val="3"/>
        </w:numPr>
        <w:jc w:val="both"/>
        <w:rPr>
          <w:rFonts w:ascii="Times New Roman" w:eastAsia="Times New Roman" w:hAnsi="Times New Roman" w:cs="Times New Roman"/>
          <w:sz w:val="24"/>
          <w:szCs w:val="24"/>
          <w:lang w:eastAsia="hr-HR"/>
        </w:rPr>
      </w:pPr>
      <w:r w:rsidRPr="002124C4">
        <w:rPr>
          <w:rFonts w:ascii="Times New Roman" w:eastAsia="Calibri" w:hAnsi="Times New Roman" w:cs="Times New Roman"/>
          <w:sz w:val="24"/>
          <w:szCs w:val="24"/>
          <w:lang w:eastAsia="hr-HR"/>
        </w:rPr>
        <w:t>Zakon o Hrvatskoj gorskoj službi spašavanja (</w:t>
      </w:r>
      <w:r w:rsidRPr="002124C4">
        <w:rPr>
          <w:rFonts w:ascii="Times New Roman" w:eastAsia="Times New Roman" w:hAnsi="Times New Roman" w:cs="Times New Roman"/>
          <w:sz w:val="24"/>
          <w:szCs w:val="24"/>
        </w:rPr>
        <w:t xml:space="preserve">„Narodne novine“ broj </w:t>
      </w:r>
      <w:r w:rsidRPr="002124C4">
        <w:rPr>
          <w:rFonts w:ascii="Times New Roman" w:eastAsia="Calibri" w:hAnsi="Times New Roman" w:cs="Times New Roman"/>
          <w:sz w:val="24"/>
          <w:szCs w:val="24"/>
          <w:lang w:eastAsia="hr-HR"/>
        </w:rPr>
        <w:t>79/06 i 110/15)</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jc w:val="both"/>
        <w:rPr>
          <w:rFonts w:ascii="Times New Roman" w:eastAsia="Times New Roman" w:hAnsi="Times New Roman" w:cs="Times New Roman"/>
          <w:b/>
          <w:color w:val="4F81B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 potrebe izvršenja aktivnosti i tekućih projekata sadržanih u programu planirano je:</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Područne vatrogasne zajednice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107.771</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97.500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97.500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97.500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civilne zaštite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6.636</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Financiranje troškova stanovanja policijskih službenika</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19.975</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20.000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20.000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20.000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Eu projekt STREAM – upravljanje rizicima od poplave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135.576</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115.360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Izrada i održavanje protupožarnih prosjeka</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3.982</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Civilna zaštita iz nadležnosti lokalne samouprave</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16.643</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Civilna zaštita -  HGSS stanica Pula</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3.982</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294.565</w:t>
            </w:r>
          </w:p>
        </w:tc>
        <w:tc>
          <w:tcPr>
            <w:tcW w:w="1346"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251.510</w:t>
            </w:r>
          </w:p>
        </w:tc>
        <w:tc>
          <w:tcPr>
            <w:tcW w:w="1348" w:type="dxa"/>
            <w:tcBorders>
              <w:top w:val="single" w:sz="4" w:space="0" w:color="auto"/>
              <w:left w:val="single" w:sz="4" w:space="0" w:color="auto"/>
              <w:bottom w:val="single" w:sz="4" w:space="0" w:color="auto"/>
              <w:right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136.150</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136.150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Program obuhvaća aktivnosti i projekte kojima se osiguravaju sredstva za organiziranje i provođenje aktivnosti zaštite i spašavanja.</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Calibri" w:eastAsia="Calibri" w:hAnsi="Calibri" w:cs="Times New Roman"/>
          <w:sz w:val="24"/>
          <w:szCs w:val="24"/>
        </w:rPr>
        <w:tab/>
      </w:r>
      <w:r w:rsidRPr="002124C4">
        <w:rPr>
          <w:rFonts w:ascii="Times New Roman" w:eastAsia="Calibri" w:hAnsi="Times New Roman" w:cs="Times New Roman"/>
          <w:sz w:val="24"/>
          <w:szCs w:val="24"/>
        </w:rPr>
        <w:t xml:space="preserve">Cilj programa je provoditi, unaprijediti i razvijati mjere zaštite utvrđene zakonskim propisima te unaprijediti sustav civilne zaštite. </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Osnovna djelatnost Područne vatrogasne zajednice </w:t>
      </w:r>
      <w:r w:rsidRPr="002124C4">
        <w:rPr>
          <w:rFonts w:ascii="Times New Roman" w:eastAsia="Times New Roman" w:hAnsi="Times New Roman" w:cs="Times New Roman"/>
          <w:sz w:val="24"/>
          <w:szCs w:val="24"/>
          <w:lang w:eastAsia="hr-HR"/>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4" w:name="_Hlk119687258"/>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lastRenderedPageBreak/>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4"/>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Osnovna djelatnost civilne zaštite </w:t>
      </w:r>
      <w:r w:rsidRPr="002124C4">
        <w:rPr>
          <w:rFonts w:ascii="Times New Roman" w:eastAsia="Times New Roman" w:hAnsi="Times New Roman" w:cs="Times New Roman"/>
          <w:sz w:val="24"/>
          <w:szCs w:val="24"/>
          <w:lang w:eastAsia="hr-HR"/>
        </w:rPr>
        <w:t>uključuje sredstva planirana temeljem Zakona o sustavu civilne zaštite (NN br. 82/15, 118/18, 31/20, 20/21 i 114/22), te obuhvaća izradu i ažuriranje propisane dokumentacije i opremanje prema mogućnostima.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Podmirenje rashoda vezanih uz izradu i ažuriranje propisane dokumentacije i opremanje </w:t>
            </w:r>
            <w:r w:rsidRPr="002124C4">
              <w:rPr>
                <w:rFonts w:ascii="Calibri" w:eastAsia="Times New Roman" w:hAnsi="Calibri" w:cs="Times New Roman"/>
                <w:lang w:eastAsia="hr-HR"/>
              </w:rPr>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Financiranje troškova stanovanja policijskih službenika </w:t>
      </w:r>
      <w:r w:rsidRPr="002124C4">
        <w:rPr>
          <w:rFonts w:ascii="Times New Roman" w:eastAsia="Times New Roman" w:hAnsi="Times New Roman" w:cs="Times New Roman"/>
          <w:sz w:val="24"/>
          <w:szCs w:val="24"/>
          <w:lang w:eastAsia="hr-HR"/>
        </w:rPr>
        <w:t>uključuje sredstva planirana za sufinanciranje troškova smještaja policijskih službenika privremeno raspoređenih u Policijsku postaju Poreč za vrijeme turističke sezone.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aktivnosti </w:t>
            </w:r>
            <w:r w:rsidRPr="002124C4">
              <w:rPr>
                <w:rFonts w:ascii="Calibri" w:eastAsia="Times New Roman" w:hAnsi="Calibri" w:cs="Times New Roman"/>
                <w:lang w:eastAsia="hr-HR"/>
              </w:rPr>
              <w:t xml:space="preserve"> f</w:t>
            </w:r>
            <w:r w:rsidRPr="002124C4">
              <w:rPr>
                <w:rFonts w:ascii="Times New Roman" w:eastAsia="Times New Roman" w:hAnsi="Times New Roman" w:cs="Times New Roman"/>
                <w:sz w:val="20"/>
                <w:szCs w:val="20"/>
                <w:lang w:eastAsia="hr-HR"/>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Osiguravanje većeg broja policajaca tijekom sezone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iCs/>
          <w:sz w:val="24"/>
          <w:szCs w:val="24"/>
          <w:lang w:eastAsia="hr-HR"/>
        </w:rPr>
        <w:t xml:space="preserve">EU projekt STREAM – upravljanje rizicima od poplave </w:t>
      </w:r>
      <w:r w:rsidRPr="002124C4">
        <w:rPr>
          <w:rFonts w:ascii="Times New Roman" w:eastAsia="Times New Roman" w:hAnsi="Times New Roman" w:cs="Times New Roman"/>
          <w:sz w:val="24"/>
          <w:szCs w:val="24"/>
          <w:lang w:eastAsia="hr-HR"/>
        </w:rPr>
        <w:t xml:space="preserve">planirana su sredstva za nastavak odnosno dovršetak aktivnosti za započetom projektu. Riječ je o strateškom IT-HR projektu koji će se provoditi tijekom tri godine. Predviđene projektne aktivnosti za provedbu na području Poreča su: prikupljanje i obrada podataka i ostalo prema projektu, izrada projektne dokumentacije s dozvolama za odabrani pilot projekt itd. Financirati će se i pokazna </w:t>
      </w:r>
      <w:r w:rsidRPr="002124C4">
        <w:rPr>
          <w:rFonts w:ascii="Times New Roman" w:eastAsia="Times New Roman" w:hAnsi="Times New Roman" w:cs="Times New Roman"/>
          <w:sz w:val="24"/>
          <w:szCs w:val="24"/>
          <w:lang w:eastAsia="hr-HR"/>
        </w:rPr>
        <w:lastRenderedPageBreak/>
        <w:t>vježba vatrogasaca te edukacije civilne zaštite i vatrogasaca, nabava opreme za JVP Poreč. Stopa sufinanciranja projekta je 85%, dok vlastita komponenta Grada iznosi 15%.</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Provedba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 xml:space="preserve">aktivnosti u okviru EU projekta STREAM – upravljanje rizicima od poplave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rPr>
                <w:rFonts w:ascii="Times New Roman" w:eastAsia="Calibri" w:hAnsi="Times New Roman" w:cs="Times New Roman"/>
                <w:sz w:val="20"/>
                <w:szCs w:val="20"/>
              </w:rPr>
            </w:pPr>
            <w:r w:rsidRPr="002124C4">
              <w:rPr>
                <w:rFonts w:ascii="Times New Roman" w:eastAsia="Calibri" w:hAnsi="Times New Roman" w:cs="Times New Roman"/>
                <w:sz w:val="20"/>
                <w:szCs w:val="20"/>
              </w:rPr>
              <w:t>Provedba aktivnosti projekta u zadanim rokovima.</w:t>
            </w:r>
          </w:p>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Tekući projekt </w:t>
      </w:r>
      <w:r w:rsidRPr="002124C4">
        <w:rPr>
          <w:rFonts w:ascii="Times New Roman" w:eastAsia="Times New Roman" w:hAnsi="Times New Roman" w:cs="Times New Roman"/>
          <w:i/>
          <w:iCs/>
          <w:sz w:val="24"/>
          <w:szCs w:val="24"/>
          <w:lang w:eastAsia="hr-HR"/>
        </w:rPr>
        <w:t xml:space="preserve">Izrada i održavanje protupožarnih prosjeka </w:t>
      </w:r>
      <w:r w:rsidRPr="002124C4">
        <w:rPr>
          <w:rFonts w:ascii="Times New Roman" w:eastAsia="Times New Roman" w:hAnsi="Times New Roman" w:cs="Times New Roman"/>
          <w:sz w:val="24"/>
          <w:szCs w:val="24"/>
          <w:lang w:eastAsia="hr-HR"/>
        </w:rPr>
        <w:t>obuhvaća sredstva planirana za kontinuiranu izradu i održavanje protupožarnih prosjeka sukladno propisima o zaštiti od požara.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5" w:name="_Hlk119688087"/>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Redovito 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5"/>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Civilna zaštita iz nadležnosti lokalne samouprave</w:t>
      </w:r>
      <w:r w:rsidRPr="002124C4">
        <w:rPr>
          <w:rFonts w:ascii="Times New Roman" w:eastAsia="Times New Roman" w:hAnsi="Times New Roman" w:cs="Times New Roman"/>
          <w:sz w:val="24"/>
          <w:szCs w:val="24"/>
          <w:lang w:eastAsia="hr-HR"/>
        </w:rPr>
        <w:t xml:space="preserve">, temeljem Zakona o sustavu civilne zaštite (NN br. 82/15, 118/18 i 31/20), obuhvaća izradu i ažuriranje propisane dokumentacije, opremanje prema mogućnostima. Obuhvaćeno je i djelovanje gradskih tijela civilne zaštite, angažiranje redovnih snaga civilne zaštite, odnosno Vatrogasne zajednice Istarske županije.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u okviru</w:t>
            </w:r>
            <w:r w:rsidRPr="002124C4">
              <w:rPr>
                <w:rFonts w:ascii="Calibri" w:eastAsia="Times New Roman" w:hAnsi="Calibri" w:cs="Times New Roman"/>
                <w:lang w:eastAsia="hr-HR"/>
              </w:rPr>
              <w:t xml:space="preserve"> c</w:t>
            </w:r>
            <w:r w:rsidRPr="002124C4">
              <w:rPr>
                <w:rFonts w:ascii="Times New Roman" w:eastAsia="Times New Roman" w:hAnsi="Times New Roman" w:cs="Times New Roman"/>
                <w:sz w:val="20"/>
                <w:szCs w:val="20"/>
                <w:lang w:eastAsia="hr-HR"/>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Redovito podmirenje rashoda vezanih uz obavljanje zakonskih zadaća Grada temeljem</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Zakona o sustavu civilne zaštite  </w:t>
            </w:r>
            <w:r w:rsidRPr="002124C4">
              <w:rPr>
                <w:rFonts w:ascii="Calibri" w:eastAsia="Times New Roman" w:hAnsi="Calibri" w:cs="Times New Roman"/>
                <w:lang w:eastAsia="hr-HR"/>
              </w:rPr>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Tekućim projektom </w:t>
      </w:r>
      <w:r w:rsidRPr="002124C4">
        <w:rPr>
          <w:rFonts w:ascii="Times New Roman" w:eastAsia="Times New Roman" w:hAnsi="Times New Roman" w:cs="Times New Roman"/>
          <w:i/>
          <w:iCs/>
          <w:sz w:val="24"/>
          <w:szCs w:val="24"/>
          <w:lang w:eastAsia="hr-HR"/>
        </w:rPr>
        <w:t xml:space="preserve">Civilna zaštita HGSS stanica Pula </w:t>
      </w:r>
      <w:r w:rsidRPr="002124C4">
        <w:rPr>
          <w:rFonts w:ascii="Times New Roman" w:eastAsia="Times New Roman" w:hAnsi="Times New Roman" w:cs="Times New Roman"/>
          <w:sz w:val="24"/>
          <w:szCs w:val="24"/>
          <w:lang w:eastAsia="hr-HR"/>
        </w:rPr>
        <w:t xml:space="preserve">predviđena sredstva  namijenjena su  Stanici HGSS Pula za redovno djelovanje. Hrvatska gorska služba spašavanja se temeljem Zakona o Hrvatskoj gorskoj službi spašavanja (NN br. 79/06 i 110/15) bavi zaštitom i spašavanjem kao svojom redovnom djelatnošću. Uz potrage i intervencije, preventivnim se </w:t>
      </w:r>
      <w:r w:rsidRPr="002124C4">
        <w:rPr>
          <w:rFonts w:ascii="Times New Roman" w:eastAsia="Times New Roman" w:hAnsi="Times New Roman" w:cs="Times New Roman"/>
          <w:sz w:val="24"/>
          <w:szCs w:val="24"/>
          <w:lang w:eastAsia="hr-HR"/>
        </w:rPr>
        <w:lastRenderedPageBreak/>
        <w:t xml:space="preserve">radom uvećava sigurnost građana te HGSS predstavlja nezamjenjivi resurs civilne zaštite za izvanredne okolnosti - u slučaju potresa, vremenskih nepogoda i dugih nesreća na nepristupačnim prostorima.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u okviru</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Redovito podmirenje rashoda vezanih za redovno djelovanje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Stanice HGSS Pula   </w:t>
            </w:r>
            <w:r w:rsidRPr="002124C4">
              <w:rPr>
                <w:rFonts w:ascii="Calibri" w:eastAsia="Times New Roman" w:hAnsi="Calibri" w:cs="Times New Roman"/>
                <w:lang w:eastAsia="hr-HR"/>
              </w:rPr>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RAZVOJ CIVILNOG DRUŠTVA</w:t>
      </w:r>
    </w:p>
    <w:p w:rsidR="002124C4" w:rsidRPr="002124C4" w:rsidRDefault="002124C4" w:rsidP="002124C4">
      <w:pPr>
        <w:autoSpaceDE w:val="0"/>
        <w:autoSpaceDN w:val="0"/>
        <w:adjustRightInd w:val="0"/>
        <w:jc w:val="both"/>
        <w:rPr>
          <w:rFonts w:ascii="Times New Roman" w:eastAsia="Times New Roman" w:hAnsi="Times New Roman" w:cs="Times New Roman"/>
          <w:b/>
          <w:bCs/>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savjetima mladih („Narodne novine“ broj 41/14)</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političkim strankama („Narodne novine“ broj 76/93, 111/96, 164/98, 36/01, 28/06)</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obveznim odnosima („Narodne novine“ broj 35/05, 41/08, 125/11, 78/15, 29/18 i 126/21)</w:t>
      </w:r>
    </w:p>
    <w:p w:rsidR="002124C4" w:rsidRPr="002124C4" w:rsidRDefault="002124C4" w:rsidP="002124C4">
      <w:pPr>
        <w:numPr>
          <w:ilvl w:val="0"/>
          <w:numId w:val="3"/>
        </w:numPr>
        <w:contextualSpacing/>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Ustavni zakon o pravima nacionalnih manjina („Narodne novine“ broj 155/02, 47/10, 80/10 i 93/11)</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2124C4" w:rsidRPr="002124C4" w:rsidTr="0023256A">
        <w:trPr>
          <w:trHeight w:val="530"/>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5" w:type="dxa"/>
            <w:tcBorders>
              <w:top w:val="single" w:sz="8" w:space="0" w:color="auto"/>
              <w:left w:val="single" w:sz="8" w:space="0" w:color="auto"/>
              <w:bottom w:val="single" w:sz="8"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7" w:type="dxa"/>
            <w:tcBorders>
              <w:top w:val="single" w:sz="8" w:space="0" w:color="auto"/>
              <w:left w:val="single" w:sz="8" w:space="0" w:color="auto"/>
              <w:bottom w:val="single" w:sz="8"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rPr>
                <w:rFonts w:ascii="Times New Roman" w:eastAsia="Times New Roman" w:hAnsi="Times New Roman" w:cs="Times New Roman"/>
                <w:b/>
                <w:bCs/>
                <w:sz w:val="18"/>
                <w:szCs w:val="18"/>
                <w:lang w:eastAsia="hr-HR"/>
              </w:rPr>
            </w:pP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Osnovne funkcije političkih stranaka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39.817</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39.800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Savjet mladih</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2.389</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Dan Grada Poreča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11.945</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12.000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Proslava 1. svibnja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7.300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Dječji karneval</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305</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1.400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Proslava Sv. Maura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16.590</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16.600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Ostale gradske proslave i manifestacije</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245.537</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280.000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280.000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280.000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Proslave po mjesnim odborima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40.560</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40.580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40.580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40.580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Promicanje dvojezičnosti i očuvanja talijanskog jezika</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1.350</w:t>
            </w:r>
          </w:p>
        </w:tc>
      </w:tr>
      <w:tr w:rsidR="002124C4" w:rsidRPr="002124C4" w:rsidTr="0023256A">
        <w:trPr>
          <w:trHeight w:val="454"/>
        </w:trPr>
        <w:tc>
          <w:tcPr>
            <w:tcW w:w="3677" w:type="dxa"/>
            <w:tcBorders>
              <w:top w:val="single" w:sz="4" w:space="0" w:color="auto"/>
              <w:bottom w:val="single" w:sz="4" w:space="0" w:color="auto"/>
              <w:right w:val="single" w:sz="8"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365.771</w:t>
            </w:r>
          </w:p>
        </w:tc>
        <w:tc>
          <w:tcPr>
            <w:tcW w:w="1345"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401.430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401.430</w:t>
            </w:r>
          </w:p>
        </w:tc>
        <w:tc>
          <w:tcPr>
            <w:tcW w:w="1347" w:type="dxa"/>
            <w:tcBorders>
              <w:top w:val="single" w:sz="8" w:space="0" w:color="auto"/>
              <w:left w:val="single" w:sz="8" w:space="0" w:color="auto"/>
              <w:bottom w:val="single" w:sz="8" w:space="0" w:color="auto"/>
              <w:right w:val="single" w:sz="8"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401.430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lastRenderedPageBreak/>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Cilj programa je omogućiti rad političkih stranaka, Savjeta mladih, zatim omogućiti organizaciju raznih manifestacija s ciljem turističke i kulturne promidžbe Grada te promicati dvojezičnosti i očuvanje talijanskog jezika.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 xml:space="preserve">Za izvođenje Programa </w:t>
      </w:r>
      <w:r w:rsidRPr="002124C4">
        <w:rPr>
          <w:rFonts w:ascii="Times New Roman" w:eastAsia="Times New Roman" w:hAnsi="Times New Roman" w:cs="Times New Roman"/>
          <w:i/>
          <w:iCs/>
          <w:sz w:val="24"/>
          <w:szCs w:val="24"/>
          <w:lang w:eastAsia="hr-HR"/>
        </w:rPr>
        <w:t xml:space="preserve">- Razvoj civilnog društva </w:t>
      </w:r>
      <w:r w:rsidRPr="002124C4">
        <w:rPr>
          <w:rFonts w:ascii="Times New Roman" w:eastAsia="Times New Roman" w:hAnsi="Times New Roman" w:cs="Times New Roman"/>
          <w:sz w:val="24"/>
          <w:szCs w:val="24"/>
          <w:lang w:eastAsia="hr-HR"/>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Osnovne funkcije političkih stranaka </w:t>
      </w:r>
      <w:r w:rsidRPr="002124C4">
        <w:rPr>
          <w:rFonts w:ascii="Times New Roman" w:eastAsia="Times New Roman" w:hAnsi="Times New Roman" w:cs="Times New Roman"/>
          <w:sz w:val="24"/>
          <w:szCs w:val="24"/>
          <w:lang w:eastAsia="hr-HR"/>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6" w:name="_Hlk11968930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financiranja osnovnih funkcija političkih stranaka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Redovita isplata sredstava političkim strankama i nezavisnim vijećnicima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6"/>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Savjet mladih </w:t>
      </w:r>
      <w:r w:rsidRPr="002124C4">
        <w:rPr>
          <w:rFonts w:ascii="Times New Roman" w:eastAsia="Times New Roman" w:hAnsi="Times New Roman" w:cs="Times New Roman"/>
          <w:sz w:val="24"/>
          <w:szCs w:val="24"/>
          <w:lang w:eastAsia="hr-HR"/>
        </w:rPr>
        <w:t>uključuje sredstva planirana za financiranje rada Savjeta mladih Grada Poreča-Parenzo u cilju ostvarivanja programskih aktivnosti.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ostvarivanja programskih aktivnosti</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iCs/>
          <w:sz w:val="24"/>
          <w:szCs w:val="24"/>
          <w:lang w:eastAsia="hr-HR"/>
        </w:rPr>
        <w:t xml:space="preserve">Dan Grada Poreča </w:t>
      </w:r>
      <w:r w:rsidRPr="002124C4">
        <w:rPr>
          <w:rFonts w:ascii="Times New Roman" w:eastAsia="Times New Roman" w:hAnsi="Times New Roman" w:cs="Times New Roman"/>
          <w:sz w:val="24"/>
          <w:szCs w:val="24"/>
          <w:lang w:eastAsia="hr-HR"/>
        </w:rPr>
        <w:t>obuhvaća sredstva planirana za obilježavanje Dana Grada odnosno proslave i manifestacije, a obuhvaća niz aktivnosti vezanih za prigodno obilježavanje tog značajnog datuma iz povijesti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 xml:space="preserve">Izvršavanje </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sz w:val="20"/>
                <w:szCs w:val="20"/>
                <w:lang w:eastAsia="hr-HR"/>
              </w:rPr>
              <w:t>aktivnosti obilježavanja dana Grada Poreča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bookmarkStart w:id="17" w:name="_Hlk119691915"/>
      <w:r w:rsidRPr="002124C4">
        <w:rPr>
          <w:rFonts w:ascii="Times New Roman" w:eastAsia="Times New Roman" w:hAnsi="Times New Roman" w:cs="Times New Roman"/>
          <w:sz w:val="24"/>
          <w:szCs w:val="24"/>
          <w:lang w:eastAsia="hr-HR"/>
        </w:rPr>
        <w:t xml:space="preserve">Aktivnostima </w:t>
      </w:r>
      <w:r w:rsidRPr="002124C4">
        <w:rPr>
          <w:rFonts w:ascii="Times New Roman" w:eastAsia="Times New Roman" w:hAnsi="Times New Roman" w:cs="Times New Roman"/>
          <w:i/>
          <w:iCs/>
          <w:sz w:val="24"/>
          <w:szCs w:val="24"/>
          <w:lang w:eastAsia="hr-HR"/>
        </w:rPr>
        <w:t>Proslava 1. Maja - praznika rada</w:t>
      </w:r>
      <w:r w:rsidRPr="002124C4">
        <w:rPr>
          <w:rFonts w:ascii="Times New Roman" w:eastAsia="Times New Roman" w:hAnsi="Times New Roman" w:cs="Times New Roman"/>
          <w:sz w:val="24"/>
          <w:szCs w:val="24"/>
          <w:lang w:eastAsia="hr-HR"/>
        </w:rPr>
        <w:t xml:space="preserve">, </w:t>
      </w:r>
      <w:r w:rsidRPr="002124C4">
        <w:rPr>
          <w:rFonts w:ascii="Times New Roman" w:eastAsia="Times New Roman" w:hAnsi="Times New Roman" w:cs="Times New Roman"/>
          <w:i/>
          <w:iCs/>
          <w:sz w:val="24"/>
          <w:szCs w:val="24"/>
          <w:lang w:eastAsia="hr-HR"/>
        </w:rPr>
        <w:t xml:space="preserve">Dječji karneval </w:t>
      </w:r>
      <w:r w:rsidRPr="002124C4">
        <w:rPr>
          <w:rFonts w:ascii="Times New Roman" w:eastAsia="Times New Roman" w:hAnsi="Times New Roman" w:cs="Times New Roman"/>
          <w:sz w:val="24"/>
          <w:szCs w:val="24"/>
          <w:lang w:eastAsia="hr-HR"/>
        </w:rPr>
        <w:t xml:space="preserve">i </w:t>
      </w:r>
      <w:r w:rsidRPr="002124C4">
        <w:rPr>
          <w:rFonts w:ascii="Times New Roman" w:eastAsia="Times New Roman" w:hAnsi="Times New Roman" w:cs="Times New Roman"/>
          <w:i/>
          <w:iCs/>
          <w:sz w:val="24"/>
          <w:szCs w:val="24"/>
          <w:lang w:eastAsia="hr-HR"/>
        </w:rPr>
        <w:t>Proslava blagdana Sv. Maura</w:t>
      </w:r>
      <w:r w:rsidRPr="002124C4">
        <w:rPr>
          <w:rFonts w:ascii="Times New Roman" w:eastAsia="Times New Roman" w:hAnsi="Times New Roman" w:cs="Times New Roman"/>
          <w:sz w:val="24"/>
          <w:szCs w:val="24"/>
          <w:lang w:eastAsia="hr-HR"/>
        </w:rPr>
        <w:t xml:space="preserve"> predviđena su sredstva namijenjena aktivnostima kojima se obilježavaju navedeni datumi, a obuhvaćaju niz aktivnosti vezanih za prigodno obilježavanje tih značajnih datuma iz povijesti grada te dječjeg karnevala.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obilježavanje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7"/>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Aktivnost</w:t>
      </w:r>
      <w:r w:rsidRPr="002124C4">
        <w:rPr>
          <w:rFonts w:ascii="Times New Roman" w:eastAsia="Times New Roman" w:hAnsi="Times New Roman" w:cs="Times New Roman"/>
          <w:sz w:val="18"/>
          <w:szCs w:val="18"/>
          <w:lang w:eastAsia="hr-HR"/>
        </w:rPr>
        <w:t xml:space="preserve"> </w:t>
      </w:r>
      <w:r w:rsidRPr="002124C4">
        <w:rPr>
          <w:rFonts w:ascii="Times New Roman" w:eastAsia="Times New Roman" w:hAnsi="Times New Roman" w:cs="Times New Roman"/>
          <w:i/>
          <w:iCs/>
          <w:sz w:val="24"/>
          <w:szCs w:val="24"/>
          <w:lang w:eastAsia="hr-HR"/>
        </w:rPr>
        <w:t xml:space="preserve">Ostale gradske proslave i manifestacije </w:t>
      </w:r>
      <w:r w:rsidRPr="002124C4">
        <w:rPr>
          <w:rFonts w:ascii="Times New Roman" w:eastAsia="Times New Roman" w:hAnsi="Times New Roman" w:cs="Times New Roman"/>
          <w:sz w:val="24"/>
          <w:szCs w:val="24"/>
          <w:lang w:eastAsia="hr-HR"/>
        </w:rPr>
        <w:t>odnosi se na doček Nove godine, Advent u Poreču-Parenzo, „Vinistru“, te ostale gradske prigodne, sportske, kulturne i druge manifestacije koje se održavaju tijekom godine s ciljem turističke i kulturne promidžbe Grada.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8" w:name="_Hlk119689658"/>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8"/>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Aktivnosti </w:t>
      </w:r>
      <w:r w:rsidRPr="002124C4">
        <w:rPr>
          <w:rFonts w:ascii="Times New Roman" w:eastAsia="Times New Roman" w:hAnsi="Times New Roman" w:cs="Times New Roman"/>
          <w:i/>
          <w:iCs/>
          <w:sz w:val="24"/>
          <w:szCs w:val="24"/>
          <w:lang w:eastAsia="hr-HR"/>
        </w:rPr>
        <w:t>Proslava po mjesnim odborima</w:t>
      </w:r>
      <w:r w:rsidRPr="002124C4">
        <w:rPr>
          <w:rFonts w:ascii="Times New Roman" w:eastAsia="Times New Roman" w:hAnsi="Times New Roman" w:cs="Times New Roman"/>
          <w:sz w:val="24"/>
          <w:szCs w:val="24"/>
          <w:lang w:eastAsia="hr-HR"/>
        </w:rPr>
        <w:t xml:space="preserve"> sačinjavaju aktivnosti  kojima je cilj održati, odnosno nastaviti s tradicijom obilježavanja crkvenih blagdana i drugih prigoda po pojedinim mjesnim odborima.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19" w:name="_Hlk119689757"/>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19"/>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Tekući projekt </w:t>
      </w:r>
      <w:r w:rsidRPr="002124C4">
        <w:rPr>
          <w:rFonts w:ascii="Times New Roman" w:eastAsia="Times New Roman" w:hAnsi="Times New Roman" w:cs="Times New Roman"/>
          <w:i/>
          <w:iCs/>
          <w:sz w:val="24"/>
          <w:szCs w:val="24"/>
          <w:lang w:eastAsia="hr-HR"/>
        </w:rPr>
        <w:t xml:space="preserve">Promicanje dvojezičnosti i očuvanja talijanskog jezika </w:t>
      </w:r>
      <w:r w:rsidRPr="002124C4">
        <w:rPr>
          <w:rFonts w:ascii="Times New Roman" w:eastAsia="Times New Roman" w:hAnsi="Times New Roman" w:cs="Times New Roman"/>
          <w:sz w:val="24"/>
          <w:szCs w:val="24"/>
          <w:lang w:eastAsia="hr-HR"/>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 od 30.10.2020. godine.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promicanja dvojezičnosti i očuvanja talijanskog jezika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Podmirenje rashoda vezanih uz    sufinanciranje provedbe projekta Promicanje dvojezičnosti i očuvanja talijanskog jezika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color w:val="2E74B5"/>
          <w:sz w:val="24"/>
          <w:szCs w:val="24"/>
          <w:lang w:eastAsia="hr-HR"/>
        </w:rPr>
        <w:t xml:space="preserve">  </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UPRAVLJANJE IMOVINOM</w:t>
      </w:r>
    </w:p>
    <w:p w:rsidR="002124C4" w:rsidRPr="002124C4" w:rsidRDefault="002124C4" w:rsidP="002124C4">
      <w:pPr>
        <w:autoSpaceDE w:val="0"/>
        <w:autoSpaceDN w:val="0"/>
        <w:adjustRightInd w:val="0"/>
        <w:jc w:val="both"/>
        <w:rPr>
          <w:rFonts w:ascii="Times New Roman" w:eastAsia="Times New Roman" w:hAnsi="Times New Roman" w:cs="Times New Roman"/>
          <w:b/>
          <w:bCs/>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spacing w:after="200" w:line="276" w:lineRule="auto"/>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naknadi za imovinu oduzetu za vrijeme jugoslavenske komunističke vladavine („Narodne novine“ broj 92/96, 39/99, 42/99, 92/99, 43/00, 131/00, 27/01, 34/01, 65/01, 118/01, 80/02, 81/02 i 98/19)</w:t>
      </w:r>
    </w:p>
    <w:p w:rsidR="002124C4" w:rsidRPr="002124C4" w:rsidRDefault="002124C4" w:rsidP="002124C4">
      <w:pPr>
        <w:numPr>
          <w:ilvl w:val="0"/>
          <w:numId w:val="3"/>
        </w:numPr>
        <w:spacing w:after="200" w:line="276" w:lineRule="auto"/>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općem upravnom postupku („Narodne novine“ broj 47/09 i 110/21)</w:t>
      </w:r>
    </w:p>
    <w:p w:rsidR="002124C4" w:rsidRPr="002124C4" w:rsidRDefault="002124C4" w:rsidP="002124C4">
      <w:pPr>
        <w:numPr>
          <w:ilvl w:val="0"/>
          <w:numId w:val="3"/>
        </w:numPr>
        <w:spacing w:after="200" w:line="276" w:lineRule="auto"/>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drugi zakonski i podzakonski akti vezani za upravljanje imovinom.</w:t>
      </w:r>
    </w:p>
    <w:p w:rsidR="002124C4" w:rsidRPr="002124C4" w:rsidRDefault="002124C4" w:rsidP="002124C4">
      <w:pPr>
        <w:jc w:val="both"/>
        <w:rPr>
          <w:rFonts w:ascii="Times New Roman" w:eastAsia="Times New Roman" w:hAnsi="Times New Roman" w:cs="Times New Roman"/>
          <w:b/>
          <w:color w:val="C0504D"/>
          <w:sz w:val="24"/>
          <w:szCs w:val="24"/>
          <w:lang w:eastAsia="hr-HR"/>
        </w:rPr>
      </w:pPr>
    </w:p>
    <w:p w:rsidR="002124C4" w:rsidRPr="002124C4" w:rsidRDefault="002124C4" w:rsidP="002124C4">
      <w:pPr>
        <w:jc w:val="both"/>
        <w:rPr>
          <w:rFonts w:ascii="Times New Roman" w:eastAsia="Times New Roman" w:hAnsi="Times New Roman" w:cs="Times New Roman"/>
          <w:b/>
          <w:color w:val="C0504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color w:val="2E74B5"/>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lastRenderedPageBreak/>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83.615</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85.000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Izgradnja doma u Kadumima</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106.576</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66.500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Izgradnja doma u Mugebi</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41.808</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133.000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66.361</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30.000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298.361</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314.500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248.000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115.000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Program obuhvaća</w:t>
      </w:r>
      <w:r w:rsidRPr="002124C4">
        <w:rPr>
          <w:rFonts w:ascii="Calibri" w:eastAsia="Times New Roman" w:hAnsi="Calibri" w:cs="Times New Roman"/>
          <w:lang w:eastAsia="hr-HR"/>
        </w:rPr>
        <w:t xml:space="preserve"> aktivnost </w:t>
      </w:r>
      <w:r w:rsidRPr="002124C4">
        <w:rPr>
          <w:rFonts w:ascii="Times New Roman" w:eastAsia="Times New Roman" w:hAnsi="Times New Roman" w:cs="Times New Roman"/>
          <w:i/>
          <w:iCs/>
          <w:sz w:val="24"/>
          <w:szCs w:val="24"/>
          <w:lang w:eastAsia="hr-HR"/>
        </w:rPr>
        <w:t xml:space="preserve">Osnovnu djelatnost vezana za pravne i imovinske poslove, </w:t>
      </w:r>
      <w:r w:rsidRPr="002124C4">
        <w:rPr>
          <w:rFonts w:ascii="Times New Roman" w:eastAsia="Times New Roman" w:hAnsi="Times New Roman" w:cs="Times New Roman"/>
          <w:sz w:val="24"/>
          <w:szCs w:val="24"/>
          <w:lang w:eastAsia="hr-HR"/>
        </w:rPr>
        <w:t xml:space="preserve"> kapitalne projekte </w:t>
      </w:r>
      <w:r w:rsidRPr="002124C4">
        <w:rPr>
          <w:rFonts w:ascii="Times New Roman" w:eastAsia="Times New Roman" w:hAnsi="Times New Roman" w:cs="Times New Roman"/>
          <w:i/>
          <w:sz w:val="24"/>
          <w:szCs w:val="24"/>
          <w:lang w:eastAsia="hr-HR"/>
        </w:rPr>
        <w:t>Izgradnje doma u Kadumima i</w:t>
      </w:r>
      <w:r w:rsidRPr="002124C4">
        <w:rPr>
          <w:rFonts w:ascii="Calibri" w:eastAsia="Times New Roman" w:hAnsi="Calibri" w:cs="Times New Roman"/>
          <w:lang w:eastAsia="hr-HR"/>
        </w:rPr>
        <w:t xml:space="preserve"> </w:t>
      </w:r>
      <w:r w:rsidRPr="002124C4">
        <w:rPr>
          <w:rFonts w:ascii="Times New Roman" w:eastAsia="Times New Roman" w:hAnsi="Times New Roman" w:cs="Times New Roman"/>
          <w:i/>
          <w:sz w:val="24"/>
          <w:szCs w:val="24"/>
          <w:lang w:eastAsia="hr-HR"/>
        </w:rPr>
        <w:t>Rekonstrukciju zgrade u Novoj Vasi u zgradu javne namjene</w:t>
      </w:r>
      <w:r w:rsidRPr="002124C4">
        <w:rPr>
          <w:rFonts w:ascii="Times New Roman" w:eastAsia="Times New Roman" w:hAnsi="Times New Roman" w:cs="Times New Roman"/>
          <w:sz w:val="24"/>
          <w:szCs w:val="24"/>
          <w:lang w:eastAsia="hr-HR"/>
        </w:rPr>
        <w:t xml:space="preserve"> za potrebe mjesne samouprave te tekući projekt </w:t>
      </w:r>
      <w:r w:rsidRPr="002124C4">
        <w:rPr>
          <w:rFonts w:ascii="Times New Roman" w:eastAsia="Times New Roman" w:hAnsi="Times New Roman" w:cs="Times New Roman"/>
          <w:i/>
          <w:sz w:val="24"/>
          <w:szCs w:val="24"/>
          <w:lang w:eastAsia="hr-HR"/>
        </w:rPr>
        <w:t>Naknade štete za oduzete nekretnine</w:t>
      </w:r>
      <w:r w:rsidRPr="002124C4">
        <w:rPr>
          <w:rFonts w:ascii="Times New Roman" w:eastAsia="Times New Roman" w:hAnsi="Times New Roman" w:cs="Times New Roman"/>
          <w:sz w:val="24"/>
          <w:szCs w:val="24"/>
          <w:lang w:eastAsia="hr-HR"/>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 xml:space="preserve">CILJ PROGRAMA:         </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Cilj ovog programa je izgraditi dom u Kadumima i rekontruirati zgradu u Novoj Vasi u zgradu javne namjene za potrebe mjesne samouprave, omogućiti obavljanje osnovne djelatnosti vezana za pravne i imovinske poslove te isplatiti novčane naknade za nekretnine.</w:t>
      </w:r>
    </w:p>
    <w:p w:rsidR="002124C4" w:rsidRPr="002124C4" w:rsidRDefault="002124C4" w:rsidP="002124C4">
      <w:pPr>
        <w:jc w:val="both"/>
        <w:rPr>
          <w:rFonts w:ascii="Times New Roman" w:eastAsia="Times New Roman" w:hAnsi="Times New Roman" w:cs="Times New Roman"/>
          <w:color w:val="2E74B5"/>
          <w:sz w:val="24"/>
          <w:szCs w:val="24"/>
          <w:lang w:eastAsia="hr-HR"/>
        </w:rPr>
      </w:pPr>
      <w:r w:rsidRPr="002124C4">
        <w:rPr>
          <w:rFonts w:ascii="Times New Roman" w:eastAsia="Times New Roman" w:hAnsi="Times New Roman" w:cs="Times New Roman"/>
          <w:color w:val="2E74B5"/>
          <w:sz w:val="24"/>
          <w:szCs w:val="24"/>
          <w:lang w:eastAsia="hr-HR"/>
        </w:rPr>
        <w:tab/>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jc w:val="both"/>
        <w:rPr>
          <w:rFonts w:ascii="Times New Roman" w:eastAsia="Calibri" w:hAnsi="Times New Roman" w:cs="Times New Roman"/>
          <w:color w:val="2E74B5"/>
          <w:sz w:val="24"/>
          <w:szCs w:val="24"/>
          <w:lang w:eastAsia="hr-HR"/>
        </w:rPr>
      </w:pPr>
    </w:p>
    <w:p w:rsidR="002124C4" w:rsidRPr="002124C4" w:rsidRDefault="002124C4" w:rsidP="002124C4">
      <w:pPr>
        <w:jc w:val="both"/>
        <w:rPr>
          <w:rFonts w:ascii="Times New Roman" w:eastAsia="Calibri" w:hAnsi="Times New Roman" w:cs="Times New Roman"/>
          <w:sz w:val="24"/>
          <w:szCs w:val="24"/>
          <w:lang w:eastAsia="hr-HR"/>
        </w:rPr>
      </w:pPr>
      <w:r w:rsidRPr="002124C4">
        <w:rPr>
          <w:rFonts w:ascii="Times New Roman" w:eastAsia="Calibri" w:hAnsi="Times New Roman" w:cs="Times New Roman"/>
          <w:sz w:val="24"/>
          <w:szCs w:val="24"/>
          <w:lang w:eastAsia="hr-HR"/>
        </w:rPr>
        <w:t>Kroz aktivnost</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bCs/>
          <w:i/>
          <w:iCs/>
          <w:sz w:val="24"/>
          <w:szCs w:val="24"/>
          <w:lang w:eastAsia="hr-HR"/>
        </w:rPr>
        <w:t>Osnovna djelatnost vezana uz pravne i imovinske poslove</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sz w:val="24"/>
          <w:szCs w:val="24"/>
          <w:lang w:eastAsia="hr-HR"/>
        </w:rPr>
        <w:t>obuhvaćene su aktivnosti koje se odnose na usluge odvjetnika i pravnog savjetovanja potrebnog za rješavanje imovinsko-pravnih poslova vezanih uz vlasništvo i korištenje gradskih nekretnina te za podmirenje sudskih troškova navedenih postupaka.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20" w:name="_Hlk119691227"/>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Izvršavanje  aktivnosti  </w:t>
            </w:r>
            <w:r w:rsidRPr="002124C4">
              <w:rPr>
                <w:rFonts w:ascii="Calibri" w:eastAsia="Times New Roman" w:hAnsi="Calibri" w:cs="Times New Roman"/>
                <w:lang w:eastAsia="hr-HR"/>
              </w:rPr>
              <w:t xml:space="preserve"> o</w:t>
            </w:r>
            <w:r w:rsidRPr="002124C4">
              <w:rPr>
                <w:rFonts w:ascii="Times New Roman" w:eastAsia="Calibri" w:hAnsi="Times New Roman" w:cs="Times New Roman"/>
                <w:sz w:val="20"/>
                <w:szCs w:val="20"/>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usluge odvjetnika i pravnog savjetovanja potrebnog za rješavanje imovinsko-pravnih poslova vezanih uz vlasništvo i korištenje gradskih </w:t>
            </w:r>
            <w:r w:rsidRPr="002124C4">
              <w:rPr>
                <w:rFonts w:ascii="Times New Roman" w:eastAsia="Calibri" w:hAnsi="Times New Roman" w:cs="Times New Roman"/>
                <w:sz w:val="20"/>
                <w:szCs w:val="20"/>
              </w:rPr>
              <w:lastRenderedPageBreak/>
              <w:t>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lastRenderedPageBreak/>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20"/>
    </w:tbl>
    <w:p w:rsidR="002124C4" w:rsidRPr="002124C4" w:rsidRDefault="002124C4" w:rsidP="002124C4">
      <w:pPr>
        <w:jc w:val="both"/>
        <w:rPr>
          <w:rFonts w:ascii="Times New Roman" w:eastAsia="Times New Roman" w:hAnsi="Times New Roman" w:cs="Times New Roman"/>
          <w:color w:val="2E74B5"/>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sz w:val="24"/>
          <w:szCs w:val="24"/>
          <w:lang w:eastAsia="hr-HR"/>
        </w:rPr>
        <w:t>Izgradnja doma u Kadumima</w:t>
      </w:r>
      <w:r w:rsidRPr="002124C4">
        <w:rPr>
          <w:rFonts w:ascii="Times New Roman" w:eastAsia="Times New Roman" w:hAnsi="Times New Roman" w:cs="Times New Roman"/>
          <w:sz w:val="24"/>
          <w:szCs w:val="24"/>
          <w:lang w:eastAsia="hr-HR"/>
        </w:rPr>
        <w:t xml:space="preserve"> obuhvaća planirana sredstva za izgradnju društvenog doma</w:t>
      </w:r>
      <w:r w:rsidRPr="002124C4">
        <w:rPr>
          <w:rFonts w:ascii="Times New Roman" w:eastAsia="Times New Roman" w:hAnsi="Times New Roman" w:cs="Times New Roman"/>
          <w:bCs/>
          <w:iCs/>
          <w:sz w:val="24"/>
          <w:szCs w:val="24"/>
          <w:lang w:eastAsia="hr-HR"/>
        </w:rPr>
        <w:t xml:space="preserve"> s</w:t>
      </w:r>
      <w:r w:rsidRPr="002124C4">
        <w:rPr>
          <w:rFonts w:ascii="Times New Roman" w:eastAsia="Times New Roman" w:hAnsi="Times New Roman" w:cs="Times New Roman"/>
          <w:sz w:val="24"/>
          <w:szCs w:val="24"/>
          <w:lang w:eastAsia="hr-HR"/>
        </w:rPr>
        <w:t xml:space="preserve"> ciljem podizanja kvalitete društvenog života u naselju Kadumi, iz prihoda od prodaje nefinancijske imovine.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Izgrađen dom u Kadumima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izgradnje doma u Kadumima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4F81B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sz w:val="24"/>
          <w:szCs w:val="24"/>
          <w:lang w:eastAsia="hr-HR"/>
        </w:rPr>
        <w:t>Izgradnja doma u Mugebi</w:t>
      </w:r>
      <w:r w:rsidRPr="002124C4">
        <w:rPr>
          <w:rFonts w:ascii="Times New Roman" w:eastAsia="Times New Roman" w:hAnsi="Times New Roman" w:cs="Times New Roman"/>
          <w:sz w:val="24"/>
          <w:szCs w:val="24"/>
          <w:lang w:eastAsia="hr-HR"/>
        </w:rPr>
        <w:t xml:space="preserve"> obuhvaća planirana sredstva za izgradnju društvenog doma</w:t>
      </w:r>
      <w:r w:rsidRPr="002124C4">
        <w:rPr>
          <w:rFonts w:ascii="Times New Roman" w:eastAsia="Times New Roman" w:hAnsi="Times New Roman" w:cs="Times New Roman"/>
          <w:bCs/>
          <w:iCs/>
          <w:sz w:val="24"/>
          <w:szCs w:val="24"/>
          <w:lang w:eastAsia="hr-HR"/>
        </w:rPr>
        <w:t xml:space="preserve"> s</w:t>
      </w:r>
      <w:r w:rsidRPr="002124C4">
        <w:rPr>
          <w:rFonts w:ascii="Times New Roman" w:eastAsia="Times New Roman" w:hAnsi="Times New Roman" w:cs="Times New Roman"/>
          <w:sz w:val="24"/>
          <w:szCs w:val="24"/>
          <w:lang w:eastAsia="hr-HR"/>
        </w:rPr>
        <w:t xml:space="preserve"> ciljem podizanja kvalitete društvenog života u naselju Mugeba, iz prihoda prodaje nefinancijske imovine, a koje je realiziran u 2022. godini te se ne planiraju sredstva u 2023. godini.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Izgrađen dom u Mugebi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izgradnju doma u Mugebi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4F81BD"/>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4F81BD"/>
          <w:sz w:val="24"/>
          <w:szCs w:val="24"/>
          <w:lang w:eastAsia="hr-HR"/>
        </w:rPr>
      </w:pPr>
      <w:r w:rsidRPr="002124C4">
        <w:rPr>
          <w:rFonts w:ascii="Times New Roman" w:eastAsia="Times New Roman" w:hAnsi="Times New Roman" w:cs="Times New Roman"/>
          <w:sz w:val="24"/>
          <w:szCs w:val="24"/>
          <w:lang w:eastAsia="hr-HR"/>
        </w:rPr>
        <w:t xml:space="preserve">Kapitalni projekt </w:t>
      </w:r>
      <w:r w:rsidRPr="002124C4">
        <w:rPr>
          <w:rFonts w:ascii="Times New Roman" w:eastAsia="Times New Roman" w:hAnsi="Times New Roman" w:cs="Times New Roman"/>
          <w:i/>
          <w:sz w:val="24"/>
          <w:szCs w:val="24"/>
          <w:lang w:eastAsia="hr-HR"/>
        </w:rPr>
        <w:t xml:space="preserve">Rekonstrukcija zgrade u Novoj Vasi u zgradu javne namjene </w:t>
      </w:r>
      <w:r w:rsidRPr="002124C4">
        <w:rPr>
          <w:rFonts w:ascii="Times New Roman" w:eastAsia="Times New Roman" w:hAnsi="Times New Roman" w:cs="Times New Roman"/>
          <w:sz w:val="24"/>
          <w:szCs w:val="24"/>
          <w:lang w:eastAsia="hr-HR"/>
        </w:rPr>
        <w:t xml:space="preserve">obuhvaća planirana sredstva za rekonstrukciju zgrade u Novoj Vasi u zgradu javne namjene </w:t>
      </w:r>
      <w:r w:rsidRPr="002124C4">
        <w:rPr>
          <w:rFonts w:ascii="Times New Roman" w:eastAsia="Times New Roman" w:hAnsi="Times New Roman" w:cs="Times New Roman"/>
          <w:bCs/>
          <w:iCs/>
          <w:sz w:val="24"/>
          <w:szCs w:val="24"/>
          <w:lang w:eastAsia="hr-HR"/>
        </w:rPr>
        <w:t>s</w:t>
      </w:r>
      <w:r w:rsidRPr="002124C4">
        <w:rPr>
          <w:rFonts w:ascii="Times New Roman" w:eastAsia="Times New Roman" w:hAnsi="Times New Roman" w:cs="Times New Roman"/>
          <w:sz w:val="24"/>
          <w:szCs w:val="24"/>
          <w:lang w:eastAsia="hr-HR"/>
        </w:rPr>
        <w:t xml:space="preserve"> ciljem podizanja kvalitete društvenog života u naselju Nova Vas, iz prihoda prodaje nefinancijske imovine.</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r>
    </w:tbl>
    <w:p w:rsidR="002124C4" w:rsidRPr="002124C4" w:rsidRDefault="002124C4" w:rsidP="002124C4">
      <w:pPr>
        <w:autoSpaceDE w:val="0"/>
        <w:autoSpaceDN w:val="0"/>
        <w:adjustRightInd w:val="0"/>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Calibri" w:hAnsi="Times New Roman" w:cs="Times New Roman"/>
          <w:sz w:val="24"/>
          <w:szCs w:val="24"/>
          <w:lang w:eastAsia="hr-HR"/>
        </w:rPr>
      </w:pPr>
      <w:r w:rsidRPr="002124C4">
        <w:rPr>
          <w:rFonts w:ascii="Times New Roman" w:eastAsia="Calibri" w:hAnsi="Times New Roman" w:cs="Times New Roman"/>
          <w:sz w:val="24"/>
          <w:szCs w:val="24"/>
          <w:lang w:eastAsia="hr-HR"/>
        </w:rPr>
        <w:lastRenderedPageBreak/>
        <w:t>Tekućim projektom</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i/>
          <w:sz w:val="24"/>
          <w:szCs w:val="24"/>
          <w:lang w:eastAsia="hr-HR"/>
        </w:rPr>
        <w:t>Naknade štete za oduzete nekretnine</w:t>
      </w:r>
      <w:r w:rsidRPr="002124C4">
        <w:rPr>
          <w:rFonts w:ascii="Times New Roman" w:eastAsia="Calibri" w:hAnsi="Times New Roman" w:cs="Times New Roman"/>
          <w:b/>
          <w:sz w:val="24"/>
          <w:szCs w:val="24"/>
          <w:lang w:eastAsia="hr-HR"/>
        </w:rPr>
        <w:t xml:space="preserve"> </w:t>
      </w:r>
      <w:r w:rsidRPr="002124C4">
        <w:rPr>
          <w:rFonts w:ascii="Times New Roman" w:eastAsia="Calibri" w:hAnsi="Times New Roman" w:cs="Times New Roman"/>
          <w:sz w:val="24"/>
          <w:szCs w:val="24"/>
          <w:lang w:eastAsia="hr-HR"/>
        </w:rPr>
        <w:t>osiguravaju se sredstva za provođenje obveza proizašlih iz zakonskih odredaba za rješavanje naknada za oduzeto zemljište na području Grada Poreča-Parenzo.</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i/>
          <w:iCs/>
          <w:sz w:val="24"/>
          <w:szCs w:val="24"/>
          <w:lang w:eastAsia="hr-HR"/>
        </w:rPr>
      </w:pPr>
      <w:r w:rsidRPr="002124C4">
        <w:rPr>
          <w:rFonts w:ascii="Times New Roman" w:eastAsia="Times New Roman" w:hAnsi="Times New Roman" w:cs="Times New Roman"/>
          <w:b/>
          <w:bCs/>
          <w:i/>
          <w:iCs/>
          <w:sz w:val="24"/>
          <w:szCs w:val="24"/>
          <w:lang w:eastAsia="hr-HR"/>
        </w:rPr>
        <w:t>GLAVA 02   VIJEĆA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ZAŠTITA PRAVA NACIONALNIH MANJINA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Ustavni zakon o pravima nacionalnih manjina („Narodne novine“ broj 155/02, 47/10, 80/10 i 93/11)</w:t>
      </w:r>
    </w:p>
    <w:p w:rsidR="002124C4" w:rsidRPr="002124C4" w:rsidRDefault="002124C4" w:rsidP="002124C4">
      <w:pPr>
        <w:numPr>
          <w:ilvl w:val="0"/>
          <w:numId w:val="3"/>
        </w:numPr>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autoSpaceDE w:val="0"/>
        <w:autoSpaceDN w:val="0"/>
        <w:adjustRightInd w:val="0"/>
        <w:spacing w:after="200" w:line="276" w:lineRule="auto"/>
        <w:rPr>
          <w:rFonts w:ascii="Times New Roman" w:eastAsia="Times New Roman" w:hAnsi="Times New Roman" w:cs="Times New Roman"/>
          <w:sz w:val="24"/>
          <w:szCs w:val="24"/>
          <w:lang w:val="en-US" w:eastAsia="hr-HR"/>
        </w:rPr>
      </w:pPr>
      <w:r w:rsidRPr="002124C4">
        <w:rPr>
          <w:rFonts w:ascii="Times New Roman" w:eastAsia="Times New Roman" w:hAnsi="Times New Roman" w:cs="Times New Roman"/>
          <w:sz w:val="24"/>
          <w:szCs w:val="24"/>
          <w:lang w:val="es-ES" w:eastAsia="hr-HR"/>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2124C4" w:rsidRPr="002124C4" w:rsidTr="0023256A">
        <w:trPr>
          <w:trHeight w:val="530"/>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46"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48"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sz w:val="18"/>
                <w:szCs w:val="18"/>
                <w:lang w:eastAsia="hr-HR"/>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3.670</w:t>
            </w:r>
          </w:p>
        </w:tc>
      </w:tr>
      <w:tr w:rsidR="002124C4" w:rsidRPr="002124C4" w:rsidTr="0023256A">
        <w:trPr>
          <w:trHeight w:val="454"/>
        </w:trPr>
        <w:tc>
          <w:tcPr>
            <w:tcW w:w="3674"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14.679</w:t>
            </w:r>
          </w:p>
        </w:tc>
        <w:tc>
          <w:tcPr>
            <w:tcW w:w="1346"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14.680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14.680</w:t>
            </w:r>
          </w:p>
        </w:tc>
        <w:tc>
          <w:tcPr>
            <w:tcW w:w="1348"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14.680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Times New Roman" w:eastAsia="Calibri" w:hAnsi="Times New Roman" w:cs="Times New Roman"/>
          <w:sz w:val="24"/>
          <w:szCs w:val="24"/>
        </w:rPr>
        <w:tab/>
        <w:t xml:space="preserve">Nacionalna manjina, u smislu Ustavnog zakona o pravima nacionalnih manjina, je skupina hrvatskih državljana čiji pripadnici su tradicionalno nastanjeni na teritoriju Republike Hrvatske, a njeni članovi imaju etnička, jezična, kulturna i/ili vjerska obilježja različita od </w:t>
      </w:r>
      <w:r w:rsidRPr="002124C4">
        <w:rPr>
          <w:rFonts w:ascii="Times New Roman" w:eastAsia="Calibri" w:hAnsi="Times New Roman" w:cs="Times New Roman"/>
          <w:sz w:val="24"/>
          <w:szCs w:val="24"/>
        </w:rPr>
        <w:lastRenderedPageBreak/>
        <w:t>drugih građana i vodi ih želja za očuvanjem tih obilježja. Vijeće nacionalnih manjina je neprofitna pravna osoba, za čije se funkcioniranje predviđaju sredstva u proračunu.</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Calibri" w:hAnsi="Times New Roman" w:cs="Times New Roman"/>
          <w:sz w:val="24"/>
          <w:szCs w:val="24"/>
        </w:rPr>
      </w:pPr>
      <w:r w:rsidRPr="002124C4">
        <w:rPr>
          <w:rFonts w:ascii="Calibri" w:eastAsia="Calibri" w:hAnsi="Calibri" w:cs="Times New Roman"/>
          <w:sz w:val="24"/>
          <w:szCs w:val="24"/>
        </w:rPr>
        <w:tab/>
      </w:r>
      <w:r w:rsidRPr="002124C4">
        <w:rPr>
          <w:rFonts w:ascii="Times New Roman" w:eastAsia="Calibri" w:hAnsi="Times New Roman" w:cs="Times New Roman"/>
          <w:sz w:val="24"/>
          <w:szCs w:val="24"/>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rsidR="002124C4" w:rsidRPr="002124C4" w:rsidRDefault="002124C4" w:rsidP="002124C4">
      <w:pPr>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Aktivnostima </w:t>
      </w:r>
      <w:r w:rsidRPr="002124C4">
        <w:rPr>
          <w:rFonts w:ascii="Times New Roman" w:eastAsia="Times New Roman" w:hAnsi="Times New Roman" w:cs="Times New Roman"/>
          <w:i/>
          <w:iCs/>
          <w:sz w:val="24"/>
          <w:szCs w:val="24"/>
          <w:lang w:eastAsia="hr-HR"/>
        </w:rPr>
        <w:t xml:space="preserve">Redovne djelatnosti Vijeća albanske, talijanske, srpske i bošnjačke nacionalne manjine </w:t>
      </w:r>
      <w:r w:rsidRPr="002124C4">
        <w:rPr>
          <w:rFonts w:ascii="Times New Roman" w:eastAsia="Times New Roman" w:hAnsi="Times New Roman" w:cs="Times New Roman"/>
          <w:sz w:val="24"/>
          <w:szCs w:val="24"/>
          <w:lang w:eastAsia="hr-HR"/>
        </w:rPr>
        <w:t>predviđena su sredstva namijenjena aktivnostima unapređivanja, očuvanja i zaštite položaja nacionalnih manjina te ostvarivanja razumijevanja, uvažavanja i tolerancije kao i očuvanja etničke raznolikosti i multikulturalnosti.</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Izvršavanje  aktivnosti redovne djelatnosti vijeća albanske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albanske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redovne djelatnosti vijeća talijanske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talijanske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redovne djelatnosti vijeća srpske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srpske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r w:rsidR="002124C4" w:rsidRPr="002124C4" w:rsidTr="0023256A">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aktivnosti redovne djelatnosti vijeća bošnjačke nacionalne manjine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Podmirenje rashoda vezanih uz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provedbu redovne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 xml:space="preserve">djelatnosti vijeća bošnjačke nacionalne manjine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autoSpaceDE w:val="0"/>
        <w:autoSpaceDN w:val="0"/>
        <w:adjustRightInd w:val="0"/>
        <w:jc w:val="both"/>
        <w:rPr>
          <w:rFonts w:ascii="Times New Roman" w:eastAsia="Times New Roman" w:hAnsi="Times New Roman" w:cs="Times New Roman"/>
          <w:b/>
          <w:bCs/>
          <w:color w:val="2E74B5"/>
          <w:sz w:val="24"/>
          <w:szCs w:val="24"/>
          <w:lang w:eastAsia="hr-HR"/>
        </w:rPr>
      </w:pPr>
    </w:p>
    <w:p w:rsidR="002124C4" w:rsidRDefault="002124C4"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0D18FE" w:rsidRPr="002124C4" w:rsidRDefault="000D18FE" w:rsidP="002124C4">
      <w:pPr>
        <w:autoSpaceDE w:val="0"/>
        <w:autoSpaceDN w:val="0"/>
        <w:adjustRightInd w:val="0"/>
        <w:rPr>
          <w:rFonts w:ascii="Times New Roman" w:eastAsia="Times New Roman" w:hAnsi="Times New Roman" w:cs="Times New Roman"/>
          <w:color w:val="2E74B5"/>
          <w:sz w:val="20"/>
          <w:szCs w:val="20"/>
          <w:lang w:val="en-US"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i/>
          <w:iCs/>
          <w:sz w:val="24"/>
          <w:szCs w:val="24"/>
          <w:lang w:eastAsia="hr-HR"/>
        </w:rPr>
      </w:pPr>
      <w:r w:rsidRPr="002124C4">
        <w:rPr>
          <w:rFonts w:ascii="Times New Roman" w:eastAsia="Times New Roman" w:hAnsi="Times New Roman" w:cs="Times New Roman"/>
          <w:b/>
          <w:bCs/>
          <w:i/>
          <w:iCs/>
          <w:sz w:val="24"/>
          <w:szCs w:val="24"/>
          <w:lang w:eastAsia="hr-HR"/>
        </w:rPr>
        <w:lastRenderedPageBreak/>
        <w:t>GLAVA 03   VATROGASNE POSTROJBE</w:t>
      </w:r>
    </w:p>
    <w:p w:rsidR="002124C4" w:rsidRPr="002124C4" w:rsidRDefault="002124C4" w:rsidP="002124C4">
      <w:pPr>
        <w:autoSpaceDE w:val="0"/>
        <w:autoSpaceDN w:val="0"/>
        <w:adjustRightInd w:val="0"/>
        <w:jc w:val="both"/>
        <w:rPr>
          <w:rFonts w:ascii="Times New Roman" w:eastAsia="Times New Roman" w:hAnsi="Times New Roman" w:cs="Times New Roman"/>
          <w:sz w:val="20"/>
          <w:szCs w:val="20"/>
          <w:lang w:val="en-US" w:eastAsia="hr-HR"/>
        </w:rPr>
      </w:pPr>
      <w:r w:rsidRPr="002124C4">
        <w:rPr>
          <w:rFonts w:ascii="Times New Roman" w:eastAsia="Times New Roman" w:hAnsi="Times New Roman" w:cs="Times New Roman"/>
          <w:sz w:val="20"/>
          <w:szCs w:val="20"/>
          <w:lang w:val="en-US" w:eastAsia="hr-HR"/>
        </w:rPr>
        <w:tab/>
      </w: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PROGRAM: ORGANIZIRANJE I PROVOĐENJE CIVILNE ZAŠTITE I SPAŠAVANJA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ZAKONSKA OSNOVA ZA UVOĐENJE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numPr>
          <w:ilvl w:val="0"/>
          <w:numId w:val="3"/>
        </w:numPr>
        <w:contextualSpacing/>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 i 144/20)</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Zakon o vatrogastvu („Narodne novine“ broj 125/19)</w:t>
      </w:r>
    </w:p>
    <w:p w:rsidR="002124C4" w:rsidRPr="002124C4" w:rsidRDefault="002124C4" w:rsidP="002124C4">
      <w:pPr>
        <w:numPr>
          <w:ilvl w:val="0"/>
          <w:numId w:val="3"/>
        </w:numPr>
        <w:ind w:left="714" w:hanging="357"/>
        <w:jc w:val="both"/>
        <w:rPr>
          <w:rFonts w:ascii="Times New Roman" w:eastAsia="Times New Roman" w:hAnsi="Times New Roman" w:cs="Times New Roman"/>
          <w:sz w:val="24"/>
          <w:szCs w:val="24"/>
        </w:rPr>
      </w:pPr>
      <w:r w:rsidRPr="002124C4">
        <w:rPr>
          <w:rFonts w:ascii="Times New Roman" w:eastAsia="Times New Roman" w:hAnsi="Times New Roman" w:cs="Times New Roman"/>
          <w:sz w:val="24"/>
          <w:szCs w:val="24"/>
        </w:rPr>
        <w:t>drugi propisi koji reguliraju problematiku iz nadležnosti Upravnog odjela.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2124C4" w:rsidRPr="002124C4" w:rsidTr="0023256A">
        <w:trPr>
          <w:trHeight w:val="530"/>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 2022.</w:t>
            </w:r>
          </w:p>
        </w:tc>
        <w:tc>
          <w:tcPr>
            <w:tcW w:w="1335"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Proračun</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2023.</w:t>
            </w:r>
          </w:p>
        </w:tc>
        <w:tc>
          <w:tcPr>
            <w:tcW w:w="1335" w:type="dxa"/>
            <w:tcBorders>
              <w:top w:val="single" w:sz="4" w:space="0" w:color="auto"/>
              <w:left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2024.</w:t>
            </w:r>
          </w:p>
        </w:tc>
        <w:tc>
          <w:tcPr>
            <w:tcW w:w="1335" w:type="dxa"/>
            <w:tcBorders>
              <w:top w:val="single" w:sz="4" w:space="0" w:color="auto"/>
              <w:left w:val="single" w:sz="4" w:space="0" w:color="auto"/>
              <w:bottom w:val="single" w:sz="4" w:space="0" w:color="auto"/>
            </w:tcBorders>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 xml:space="preserve"> Projekcija</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2025.</w:t>
            </w:r>
          </w:p>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501.320</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484.521</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679.800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679.800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679.800</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Nabava opreme za JVP</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55.345</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83.218</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83.218</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83.218</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Adaptacija i sanacija zgrade i opreme JVP</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sz w:val="18"/>
                <w:szCs w:val="18"/>
                <w:lang w:eastAsia="hr-HR"/>
              </w:rPr>
            </w:pPr>
            <w:r w:rsidRPr="002124C4">
              <w:rPr>
                <w:rFonts w:ascii="Times New Roman" w:eastAsia="Times New Roman" w:hAnsi="Times New Roman" w:cs="Times New Roman"/>
                <w:sz w:val="18"/>
                <w:szCs w:val="18"/>
                <w:lang w:eastAsia="hr-HR"/>
              </w:rPr>
              <w:t>13.272</w:t>
            </w:r>
          </w:p>
        </w:tc>
      </w:tr>
      <w:tr w:rsidR="002124C4" w:rsidRPr="002124C4" w:rsidTr="0023256A">
        <w:trPr>
          <w:trHeight w:val="454"/>
        </w:trPr>
        <w:tc>
          <w:tcPr>
            <w:tcW w:w="3848" w:type="dxa"/>
            <w:tcBorders>
              <w:top w:val="single" w:sz="4" w:space="0" w:color="auto"/>
              <w:bottom w:val="single" w:sz="4" w:space="0" w:color="auto"/>
              <w:right w:val="single" w:sz="4" w:space="0" w:color="auto"/>
            </w:tcBorders>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UKUPNO</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1.054.459</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1.277.610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1.277.610</w:t>
            </w:r>
          </w:p>
        </w:tc>
        <w:tc>
          <w:tcPr>
            <w:tcW w:w="1335" w:type="dxa"/>
            <w:tcBorders>
              <w:top w:val="nil"/>
              <w:left w:val="nil"/>
              <w:bottom w:val="single" w:sz="8" w:space="0" w:color="auto"/>
              <w:right w:val="single" w:sz="8" w:space="0" w:color="auto"/>
            </w:tcBorders>
            <w:shd w:val="clear" w:color="auto" w:fill="auto"/>
            <w:vAlign w:val="center"/>
          </w:tcPr>
          <w:p w:rsidR="002124C4" w:rsidRPr="002124C4" w:rsidRDefault="002124C4" w:rsidP="002124C4">
            <w:pPr>
              <w:autoSpaceDE w:val="0"/>
              <w:autoSpaceDN w:val="0"/>
              <w:adjustRightInd w:val="0"/>
              <w:jc w:val="center"/>
              <w:rPr>
                <w:rFonts w:ascii="Times New Roman" w:eastAsia="Times New Roman" w:hAnsi="Times New Roman" w:cs="Times New Roman"/>
                <w:b/>
                <w:bCs/>
                <w:sz w:val="18"/>
                <w:szCs w:val="18"/>
                <w:lang w:eastAsia="hr-HR"/>
              </w:rPr>
            </w:pPr>
            <w:r w:rsidRPr="002124C4">
              <w:rPr>
                <w:rFonts w:ascii="Times New Roman" w:eastAsia="Times New Roman" w:hAnsi="Times New Roman" w:cs="Times New Roman"/>
                <w:b/>
                <w:bCs/>
                <w:sz w:val="18"/>
                <w:szCs w:val="18"/>
                <w:lang w:eastAsia="hr-HR"/>
              </w:rPr>
              <w:t>1.277.610</w:t>
            </w:r>
          </w:p>
        </w:tc>
      </w:tr>
    </w:tbl>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OPIS PROGRAMA:</w:t>
      </w:r>
    </w:p>
    <w:p w:rsidR="002124C4" w:rsidRPr="002124C4" w:rsidRDefault="002124C4" w:rsidP="002124C4">
      <w:pPr>
        <w:jc w:val="both"/>
        <w:rPr>
          <w:rFonts w:ascii="Times New Roman" w:eastAsia="Times New Roman" w:hAnsi="Times New Roman" w:cs="Times New Roman"/>
          <w:b/>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ab/>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rsidR="002124C4" w:rsidRPr="002124C4" w:rsidRDefault="002124C4" w:rsidP="002124C4">
      <w:pPr>
        <w:jc w:val="both"/>
        <w:rPr>
          <w:rFonts w:ascii="Times New Roman" w:eastAsia="Times New Roman" w:hAnsi="Times New Roman" w:cs="Times New Roman"/>
          <w:bCs/>
          <w:sz w:val="24"/>
          <w:szCs w:val="24"/>
          <w:lang w:eastAsia="hr-HR"/>
        </w:rPr>
      </w:pPr>
      <w:r w:rsidRPr="002124C4">
        <w:rPr>
          <w:rFonts w:ascii="Times New Roman" w:eastAsia="Times New Roman" w:hAnsi="Times New Roman" w:cs="Times New Roman"/>
          <w:color w:val="4F81BD"/>
          <w:sz w:val="24"/>
          <w:szCs w:val="24"/>
          <w:lang w:eastAsia="hr-HR"/>
        </w:rPr>
        <w:tab/>
      </w:r>
      <w:r w:rsidRPr="002124C4">
        <w:rPr>
          <w:rFonts w:ascii="Times New Roman" w:eastAsia="Times New Roman" w:hAnsi="Times New Roman" w:cs="Times New Roman"/>
          <w:bCs/>
          <w:sz w:val="24"/>
          <w:szCs w:val="24"/>
          <w:lang w:eastAsia="hr-HR"/>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bCs/>
          <w:sz w:val="24"/>
          <w:szCs w:val="24"/>
          <w:lang w:eastAsia="hr-HR"/>
        </w:rPr>
        <w:tab/>
        <w:t xml:space="preserve">Osnivači JVP CZP Poreč su Grad Poreč-Parenzo, Općine Funtana, Vrsar, Sv.Lovreč, Višnjan, Kaštelir-Labinci, Vižinada i Tar-Vabriga koji sredstva </w:t>
      </w:r>
      <w:r w:rsidRPr="002124C4">
        <w:rPr>
          <w:rFonts w:ascii="Times New Roman" w:eastAsia="Times New Roman" w:hAnsi="Times New Roman" w:cs="Times New Roman"/>
          <w:sz w:val="24"/>
          <w:szCs w:val="24"/>
          <w:lang w:eastAsia="hr-HR"/>
        </w:rPr>
        <w:t>za financiranje redovne djelatnosti  te ustanove osiguravaju u slijedećim omjerima:</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Grad Poreč-Parenzo                              67,18 %</w:t>
      </w:r>
      <w:r w:rsidRPr="002124C4">
        <w:rPr>
          <w:rFonts w:ascii="Times New Roman" w:eastAsia="Times New Roman" w:hAnsi="Times New Roman" w:cs="Times New Roman"/>
          <w:b/>
          <w:sz w:val="24"/>
          <w:szCs w:val="24"/>
          <w:lang w:eastAsia="hr-HR"/>
        </w:rPr>
        <w:t xml:space="preserve"> </w:t>
      </w:r>
      <w:r w:rsidRPr="002124C4">
        <w:rPr>
          <w:rFonts w:ascii="Times New Roman" w:eastAsia="Times New Roman" w:hAnsi="Times New Roman" w:cs="Times New Roman"/>
          <w:sz w:val="24"/>
          <w:szCs w:val="24"/>
          <w:lang w:eastAsia="hr-HR"/>
        </w:rPr>
        <w:t xml:space="preserve">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Vrsar</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13,50 %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Sv. Lovreč</w:t>
      </w:r>
      <w:r w:rsidRPr="002124C4">
        <w:rPr>
          <w:rFonts w:ascii="Times New Roman" w:eastAsia="Times New Roman" w:hAnsi="Times New Roman" w:cs="Times New Roman"/>
          <w:sz w:val="24"/>
          <w:szCs w:val="24"/>
          <w:lang w:eastAsia="hr-HR"/>
        </w:rPr>
        <w:tab/>
        <w:t xml:space="preserve">   </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1,49 %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Kaštelir-Labinci</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1,36 %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Vižinada</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1,44 %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Općina Višnjan     </w:t>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r>
      <w:r w:rsidRPr="002124C4">
        <w:rPr>
          <w:rFonts w:ascii="Times New Roman" w:eastAsia="Times New Roman" w:hAnsi="Times New Roman" w:cs="Times New Roman"/>
          <w:sz w:val="24"/>
          <w:szCs w:val="24"/>
          <w:lang w:eastAsia="hr-HR"/>
        </w:rPr>
        <w:tab/>
        <w:t xml:space="preserve">             2,61 %</w:t>
      </w:r>
    </w:p>
    <w:p w:rsidR="002124C4" w:rsidRPr="002124C4" w:rsidRDefault="002124C4" w:rsidP="002124C4">
      <w:pPr>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sz w:val="24"/>
          <w:szCs w:val="24"/>
          <w:lang w:eastAsia="hr-HR"/>
        </w:rPr>
        <w:t>Općina Funtana                                  5,70 %</w:t>
      </w:r>
    </w:p>
    <w:p w:rsidR="002124C4" w:rsidRPr="002124C4" w:rsidRDefault="002124C4" w:rsidP="002124C4">
      <w:pPr>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Općina Tar-Vabriga                              6,72 %</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lastRenderedPageBreak/>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b/>
          <w:sz w:val="24"/>
          <w:szCs w:val="24"/>
          <w:lang w:eastAsia="hr-HR"/>
        </w:rPr>
      </w:pPr>
      <w:r w:rsidRPr="002124C4">
        <w:rPr>
          <w:rFonts w:ascii="Times New Roman" w:eastAsia="Times New Roman" w:hAnsi="Times New Roman" w:cs="Times New Roman"/>
          <w:b/>
          <w:sz w:val="24"/>
          <w:szCs w:val="24"/>
          <w:lang w:eastAsia="hr-HR"/>
        </w:rPr>
        <w:t>CILJ PROGRAMA:</w:t>
      </w:r>
    </w:p>
    <w:p w:rsidR="002124C4" w:rsidRPr="002124C4" w:rsidRDefault="002124C4" w:rsidP="002124C4">
      <w:pPr>
        <w:autoSpaceDE w:val="0"/>
        <w:autoSpaceDN w:val="0"/>
        <w:adjustRightInd w:val="0"/>
        <w:jc w:val="both"/>
        <w:rPr>
          <w:rFonts w:ascii="Times New Roman" w:eastAsia="Times New Roman" w:hAnsi="Times New Roman" w:cs="Times New Roman"/>
          <w:color w:val="2E74B5"/>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Cilj ovog programa je:</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povećati razinu protupožarne zaštite radi što bolje zaštite ljudi i materijalnih dobara,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pripremiti operativne vatrogasce na nove tehnologije i upotrebu nove vatrogasne opreme sa ciljem podizanja spremnosti vatrogasne službe u djelovanju na intervencijama, smanjenja materijalnih troškova i povećavanja sigurnosti stanovništva,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-unaprijediti rad na protupožarnoj preventivi sa ciljem umanjenja nastanka štetnih događaja.</w:t>
      </w:r>
    </w:p>
    <w:p w:rsidR="002124C4" w:rsidRPr="002124C4" w:rsidRDefault="002124C4" w:rsidP="002124C4">
      <w:pPr>
        <w:autoSpaceDE w:val="0"/>
        <w:autoSpaceDN w:val="0"/>
        <w:adjustRightInd w:val="0"/>
        <w:jc w:val="both"/>
        <w:rPr>
          <w:rFonts w:ascii="Times New Roman" w:eastAsia="Times New Roman" w:hAnsi="Times New Roman" w:cs="Times New Roman"/>
          <w:sz w:val="24"/>
          <w:szCs w:val="24"/>
          <w:lang w:eastAsia="hr-HR"/>
        </w:rPr>
      </w:pPr>
    </w:p>
    <w:p w:rsidR="002124C4" w:rsidRPr="002124C4" w:rsidRDefault="002124C4" w:rsidP="002124C4">
      <w:pPr>
        <w:autoSpaceDE w:val="0"/>
        <w:autoSpaceDN w:val="0"/>
        <w:adjustRightInd w:val="0"/>
        <w:jc w:val="both"/>
        <w:rPr>
          <w:rFonts w:ascii="Times New Roman" w:eastAsia="Times New Roman" w:hAnsi="Times New Roman" w:cs="Times New Roman"/>
          <w:b/>
          <w:bCs/>
          <w:sz w:val="24"/>
          <w:szCs w:val="24"/>
          <w:lang w:eastAsia="hr-HR"/>
        </w:rPr>
      </w:pPr>
      <w:r w:rsidRPr="002124C4">
        <w:rPr>
          <w:rFonts w:ascii="Times New Roman" w:eastAsia="Times New Roman" w:hAnsi="Times New Roman" w:cs="Times New Roman"/>
          <w:b/>
          <w:bCs/>
          <w:sz w:val="24"/>
          <w:szCs w:val="24"/>
          <w:lang w:eastAsia="hr-HR"/>
        </w:rPr>
        <w:t>OBRAZLOŽENJE AKTIVNOSTI/PROJEKATA:</w:t>
      </w:r>
    </w:p>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Aktivnost </w:t>
      </w:r>
      <w:r w:rsidRPr="002124C4">
        <w:rPr>
          <w:rFonts w:ascii="Times New Roman" w:eastAsia="Times New Roman" w:hAnsi="Times New Roman" w:cs="Times New Roman"/>
          <w:i/>
          <w:sz w:val="24"/>
          <w:szCs w:val="24"/>
          <w:lang w:eastAsia="hr-HR"/>
        </w:rPr>
        <w:t>Administrativno, stručno i tehničko osoblje</w:t>
      </w:r>
      <w:r w:rsidRPr="002124C4">
        <w:rPr>
          <w:rFonts w:ascii="Times New Roman" w:eastAsia="Times New Roman" w:hAnsi="Times New Roman" w:cs="Times New Roman"/>
          <w:sz w:val="24"/>
          <w:szCs w:val="24"/>
          <w:lang w:eastAsia="hr-HR"/>
        </w:rPr>
        <w:t xml:space="preserve"> – minimalni standard obuhvaća rashode za djelatnike: plaće, naknade troškova za zaposlene, rashode za materijal i energiju te usluge i ostale nespomenute rashode poslovanja.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bookmarkStart w:id="21" w:name="_Hlk119692715"/>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autoSpaceDE w:val="0"/>
              <w:autoSpaceDN w:val="0"/>
              <w:adjustRightInd w:val="0"/>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Pravovremeno podmirivanje tekućih troškova poslovanja;</w:t>
            </w:r>
          </w:p>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bookmarkEnd w:id="21"/>
    </w:tbl>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color w:val="4F81BD"/>
          <w:sz w:val="24"/>
          <w:szCs w:val="24"/>
          <w:lang w:eastAsia="hr-HR"/>
        </w:rPr>
      </w:pPr>
      <w:r w:rsidRPr="002124C4">
        <w:rPr>
          <w:rFonts w:ascii="Times New Roman" w:eastAsia="Times New Roman" w:hAnsi="Times New Roman" w:cs="Times New Roman"/>
          <w:sz w:val="24"/>
          <w:szCs w:val="24"/>
          <w:lang w:eastAsia="hr-HR"/>
        </w:rPr>
        <w:t xml:space="preserve">Osim minimalnog standarda iz proračuna u okviru aktivnosti </w:t>
      </w:r>
      <w:r w:rsidRPr="002124C4">
        <w:rPr>
          <w:rFonts w:ascii="Times New Roman" w:eastAsia="Times New Roman" w:hAnsi="Times New Roman" w:cs="Times New Roman"/>
          <w:i/>
          <w:sz w:val="24"/>
          <w:szCs w:val="24"/>
          <w:lang w:eastAsia="hr-HR"/>
        </w:rPr>
        <w:t>Administrativno, stručno i tehničko osoblje</w:t>
      </w:r>
      <w:r w:rsidRPr="002124C4">
        <w:rPr>
          <w:rFonts w:ascii="Times New Roman" w:eastAsia="Times New Roman" w:hAnsi="Times New Roman" w:cs="Times New Roman"/>
          <w:sz w:val="24"/>
          <w:szCs w:val="24"/>
          <w:lang w:eastAsia="hr-HR"/>
        </w:rPr>
        <w:t xml:space="preserve"> osiguravaju se sredstva za vatrogastvo iznad minimalnog standarda.</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autoSpaceDE w:val="0"/>
              <w:autoSpaceDN w:val="0"/>
              <w:adjustRightInd w:val="0"/>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Pravovremeno podmirivanje tekućih troškova poslovanja;</w:t>
            </w:r>
          </w:p>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jc w:val="both"/>
        <w:rPr>
          <w:rFonts w:ascii="Times New Roman" w:eastAsia="Times New Roman" w:hAnsi="Times New Roman" w:cs="Times New Roman"/>
          <w:color w:val="4F81BD"/>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bookmarkStart w:id="22" w:name="_Hlk119693043"/>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sz w:val="24"/>
          <w:szCs w:val="24"/>
          <w:lang w:eastAsia="hr-HR"/>
        </w:rPr>
        <w:t>Nabava opreme za JVP</w:t>
      </w:r>
      <w:r w:rsidRPr="002124C4">
        <w:rPr>
          <w:rFonts w:ascii="Times New Roman" w:eastAsia="Times New Roman" w:hAnsi="Times New Roman" w:cs="Times New Roman"/>
          <w:sz w:val="24"/>
          <w:szCs w:val="24"/>
          <w:lang w:eastAsia="hr-HR"/>
        </w:rPr>
        <w:t xml:space="preserve"> planirana je nabavka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2"/>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jc w:val="both"/>
        <w:rPr>
          <w:rFonts w:ascii="Times New Roman" w:eastAsia="Times New Roman" w:hAnsi="Times New Roman" w:cs="Times New Roman"/>
          <w:sz w:val="24"/>
          <w:szCs w:val="24"/>
          <w:lang w:eastAsia="hr-HR"/>
        </w:rPr>
      </w:pPr>
    </w:p>
    <w:p w:rsidR="002124C4" w:rsidRPr="002124C4" w:rsidRDefault="002124C4" w:rsidP="002124C4">
      <w:pPr>
        <w:jc w:val="both"/>
        <w:rPr>
          <w:rFonts w:ascii="Times New Roman" w:eastAsia="Times New Roman" w:hAnsi="Times New Roman" w:cs="Times New Roman"/>
          <w:sz w:val="24"/>
          <w:szCs w:val="24"/>
          <w:lang w:eastAsia="hr-HR"/>
        </w:rPr>
      </w:pPr>
      <w:r w:rsidRPr="002124C4">
        <w:rPr>
          <w:rFonts w:ascii="Times New Roman" w:eastAsia="Times New Roman" w:hAnsi="Times New Roman" w:cs="Times New Roman"/>
          <w:sz w:val="24"/>
          <w:szCs w:val="24"/>
          <w:lang w:eastAsia="hr-HR"/>
        </w:rPr>
        <w:t xml:space="preserve">Kapitalnim projektom </w:t>
      </w:r>
      <w:r w:rsidRPr="002124C4">
        <w:rPr>
          <w:rFonts w:ascii="Times New Roman" w:eastAsia="Times New Roman" w:hAnsi="Times New Roman" w:cs="Times New Roman"/>
          <w:i/>
          <w:sz w:val="24"/>
          <w:szCs w:val="24"/>
          <w:lang w:eastAsia="hr-HR"/>
        </w:rPr>
        <w:t>Adaptacija i sanacija zgrade i opreme JVP</w:t>
      </w:r>
      <w:r w:rsidRPr="002124C4">
        <w:rPr>
          <w:rFonts w:ascii="Times New Roman" w:eastAsia="Times New Roman" w:hAnsi="Times New Roman" w:cs="Times New Roman"/>
          <w:sz w:val="24"/>
          <w:szCs w:val="24"/>
          <w:lang w:eastAsia="hr-HR"/>
        </w:rPr>
        <w:t xml:space="preserve"> planirana su dodatna ulaganja na građevinskom objektu – vatrogasnom domu u Poreču, u svrhu povećanja funkcionalnosti navedene građevine i to ulaganjem u samu građevinu te ulaganjima u opremu ugrađenu unutar objekta odnosno na objektu. </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2124C4" w:rsidRPr="002124C4" w:rsidTr="0023256A">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Definicija</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Polazna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2022</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2023.</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2024.</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hideMark/>
          </w:tcPr>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Ciljana vrijednost</w:t>
            </w:r>
          </w:p>
          <w:p w:rsidR="002124C4" w:rsidRPr="002124C4" w:rsidRDefault="002124C4" w:rsidP="002124C4">
            <w:pPr>
              <w:spacing w:after="200" w:line="276" w:lineRule="auto"/>
              <w:jc w:val="center"/>
              <w:rPr>
                <w:rFonts w:ascii="Times New Roman" w:eastAsia="Calibri" w:hAnsi="Times New Roman" w:cs="Times New Roman"/>
                <w:b/>
                <w:bCs/>
                <w:sz w:val="20"/>
                <w:szCs w:val="20"/>
              </w:rPr>
            </w:pPr>
            <w:r w:rsidRPr="002124C4">
              <w:rPr>
                <w:rFonts w:ascii="Times New Roman" w:eastAsia="Calibri" w:hAnsi="Times New Roman" w:cs="Times New Roman"/>
                <w:b/>
                <w:bCs/>
                <w:sz w:val="20"/>
                <w:szCs w:val="20"/>
              </w:rPr>
              <w:t>2025.</w:t>
            </w:r>
          </w:p>
        </w:tc>
      </w:tr>
      <w:tr w:rsidR="002124C4" w:rsidRPr="002124C4" w:rsidTr="0023256A">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Calibri" w:hAnsi="Times New Roman" w:cs="Times New Roman"/>
                <w:sz w:val="20"/>
                <w:szCs w:val="20"/>
              </w:rPr>
            </w:pPr>
            <w:r w:rsidRPr="002124C4">
              <w:rPr>
                <w:rFonts w:ascii="Times New Roman" w:eastAsia="Calibri" w:hAnsi="Times New Roman" w:cs="Times New Roman"/>
                <w:sz w:val="20"/>
                <w:szCs w:val="20"/>
              </w:rPr>
              <w:t xml:space="preserve">Izvršavanje projekta  </w:t>
            </w:r>
            <w:r w:rsidRPr="002124C4">
              <w:rPr>
                <w:rFonts w:ascii="Calibri" w:eastAsia="Times New Roman" w:hAnsi="Calibri" w:cs="Times New Roman"/>
                <w:lang w:eastAsia="hr-HR"/>
              </w:rPr>
              <w:t xml:space="preserve"> </w:t>
            </w:r>
            <w:r w:rsidRPr="002124C4">
              <w:rPr>
                <w:rFonts w:ascii="Times New Roman" w:eastAsia="Calibri" w:hAnsi="Times New Roman" w:cs="Times New Roman"/>
                <w:sz w:val="20"/>
                <w:szCs w:val="20"/>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Calibri" w:hAnsi="Times New Roman" w:cs="Times New Roman"/>
                <w:sz w:val="20"/>
                <w:szCs w:val="20"/>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rsidR="002124C4" w:rsidRPr="002124C4" w:rsidRDefault="002124C4" w:rsidP="002124C4">
            <w:pPr>
              <w:spacing w:after="200" w:line="276" w:lineRule="auto"/>
              <w:jc w:val="center"/>
              <w:rPr>
                <w:rFonts w:ascii="Times New Roman" w:eastAsia="Times New Roman" w:hAnsi="Times New Roman" w:cs="Times New Roman"/>
                <w:sz w:val="20"/>
                <w:szCs w:val="20"/>
                <w:lang w:eastAsia="hr-HR"/>
              </w:rPr>
            </w:pPr>
            <w:r w:rsidRPr="002124C4">
              <w:rPr>
                <w:rFonts w:ascii="Times New Roman" w:eastAsia="Times New Roman" w:hAnsi="Times New Roman" w:cs="Times New Roman"/>
                <w:sz w:val="20"/>
                <w:szCs w:val="20"/>
                <w:lang w:eastAsia="hr-HR"/>
              </w:rPr>
              <w:t>100</w:t>
            </w:r>
          </w:p>
        </w:tc>
      </w:tr>
    </w:tbl>
    <w:p w:rsidR="002124C4" w:rsidRPr="002124C4" w:rsidRDefault="002124C4" w:rsidP="002124C4">
      <w:pPr>
        <w:widowControl w:val="0"/>
        <w:autoSpaceDE w:val="0"/>
        <w:autoSpaceDN w:val="0"/>
        <w:adjustRightInd w:val="0"/>
        <w:spacing w:after="200" w:line="276" w:lineRule="auto"/>
        <w:rPr>
          <w:rFonts w:ascii="Calibri" w:eastAsia="Times New Roman" w:hAnsi="Calibri" w:cs="Calibri"/>
          <w:color w:val="2E74B5"/>
          <w:lang w:eastAsia="hr-HR"/>
        </w:rPr>
      </w:pPr>
    </w:p>
    <w:p w:rsidR="004F5C16" w:rsidRPr="004F5C16" w:rsidRDefault="004F5C16">
      <w:pPr>
        <w:rPr>
          <w:rFonts w:ascii="Times New Roman" w:hAnsi="Times New Roman" w:cs="Times New Roman"/>
          <w:sz w:val="24"/>
          <w:szCs w:val="24"/>
        </w:rPr>
      </w:pPr>
    </w:p>
    <w:p w:rsidR="004F5C16" w:rsidRDefault="004F5C16"/>
    <w:p w:rsidR="004F5C16" w:rsidRDefault="004F5C16"/>
    <w:p w:rsidR="004F5C16" w:rsidRDefault="004F5C16"/>
    <w:p w:rsidR="004F5C16" w:rsidRDefault="004F5C16"/>
    <w:p w:rsidR="004F5C16" w:rsidRDefault="004F5C16"/>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2E1595" w:rsidRPr="000D18FE" w:rsidRDefault="002E1595" w:rsidP="002E1595">
      <w:pPr>
        <w:pStyle w:val="Odlomakpopisa"/>
        <w:numPr>
          <w:ilvl w:val="0"/>
          <w:numId w:val="4"/>
        </w:numPr>
        <w:jc w:val="both"/>
        <w:rPr>
          <w:rFonts w:ascii="Times New Roman" w:hAnsi="Times New Roman" w:cs="Times New Roman"/>
          <w:b/>
          <w:sz w:val="32"/>
          <w:szCs w:val="32"/>
        </w:rPr>
      </w:pPr>
      <w:r w:rsidRPr="000D18FE">
        <w:rPr>
          <w:rFonts w:ascii="Times New Roman" w:hAnsi="Times New Roman" w:cs="Times New Roman"/>
          <w:b/>
          <w:sz w:val="32"/>
          <w:szCs w:val="32"/>
        </w:rPr>
        <w:lastRenderedPageBreak/>
        <w:t>UPRAVNI ODJEL ZA FINANCIJE</w:t>
      </w:r>
    </w:p>
    <w:p w:rsidR="002E1595" w:rsidRPr="000D18FE" w:rsidRDefault="002E1595" w:rsidP="002E1595">
      <w:pPr>
        <w:jc w:val="both"/>
        <w:rPr>
          <w:rFonts w:ascii="Times New Roman" w:eastAsia="Times New Roman" w:hAnsi="Times New Roman" w:cs="Times New Roman"/>
          <w:b/>
          <w:sz w:val="24"/>
          <w:szCs w:val="24"/>
          <w:lang w:eastAsia="hr-HR"/>
        </w:rPr>
      </w:pPr>
    </w:p>
    <w:p w:rsidR="002E1595" w:rsidRPr="00CE60BC" w:rsidRDefault="002E1595" w:rsidP="002E1595">
      <w:pPr>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DJELOKRUG RADA</w:t>
      </w:r>
    </w:p>
    <w:p w:rsidR="002E1595" w:rsidRPr="00CE60BC" w:rsidRDefault="002E1595" w:rsidP="002E1595">
      <w:pPr>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Odlukom o ustrojstvu upravnih tijela Grada Poreča („Službeni glasnik Grada Poreča – Parenzo“ br. 0</w:t>
      </w:r>
      <w:r>
        <w:rPr>
          <w:rFonts w:ascii="Times New Roman" w:eastAsia="Times New Roman" w:hAnsi="Times New Roman" w:cs="Times New Roman"/>
          <w:sz w:val="24"/>
          <w:szCs w:val="24"/>
          <w:lang w:eastAsia="hr-HR"/>
        </w:rPr>
        <w:t>7/21</w:t>
      </w:r>
      <w:r w:rsidRPr="00CE60BC">
        <w:rPr>
          <w:rFonts w:ascii="Times New Roman" w:eastAsia="Times New Roman" w:hAnsi="Times New Roman" w:cs="Times New Roman"/>
          <w:sz w:val="24"/>
          <w:szCs w:val="24"/>
          <w:lang w:eastAsia="hr-HR"/>
        </w:rPr>
        <w:t>)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rsidR="002E1595" w:rsidRDefault="002E1595" w:rsidP="002E1595">
      <w:pPr>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ab/>
        <w:t xml:space="preserve"> </w:t>
      </w:r>
    </w:p>
    <w:p w:rsidR="002E1595" w:rsidRPr="007F05C9" w:rsidRDefault="002E1595" w:rsidP="002E1595">
      <w:pPr>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t>FINANCIJSKI PLAN ZA 20</w:t>
      </w:r>
      <w:r>
        <w:rPr>
          <w:rFonts w:ascii="Times New Roman" w:eastAsia="Times New Roman" w:hAnsi="Times New Roman" w:cs="Times New Roman"/>
          <w:b/>
          <w:sz w:val="24"/>
          <w:szCs w:val="24"/>
          <w:lang w:eastAsia="hr-HR"/>
        </w:rPr>
        <w:t>23</w:t>
      </w:r>
      <w:r w:rsidRPr="007F05C9">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5</w:t>
      </w:r>
      <w:r w:rsidRPr="007F05C9">
        <w:rPr>
          <w:rFonts w:ascii="Times New Roman" w:eastAsia="Times New Roman" w:hAnsi="Times New Roman" w:cs="Times New Roman"/>
          <w:b/>
          <w:sz w:val="24"/>
          <w:szCs w:val="24"/>
          <w:lang w:eastAsia="hr-HR"/>
        </w:rPr>
        <w:t>. GODINU</w:t>
      </w:r>
    </w:p>
    <w:p w:rsidR="002E1595" w:rsidRPr="007F05C9" w:rsidRDefault="002E1595" w:rsidP="002E1595">
      <w:pPr>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t xml:space="preserve"> </w:t>
      </w:r>
    </w:p>
    <w:p w:rsidR="002E1595" w:rsidRPr="005B18D5" w:rsidRDefault="002E1595" w:rsidP="002E1595">
      <w:pPr>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sz w:val="24"/>
          <w:szCs w:val="24"/>
          <w:lang w:eastAsia="hr-HR"/>
        </w:rPr>
        <w:t>Za ostvarenje programa rada Upravnog odjela u razdoblju 202</w:t>
      </w:r>
      <w:r>
        <w:rPr>
          <w:rFonts w:ascii="Times New Roman" w:eastAsia="Times New Roman" w:hAnsi="Times New Roman" w:cs="Times New Roman"/>
          <w:sz w:val="24"/>
          <w:szCs w:val="24"/>
          <w:lang w:eastAsia="hr-HR"/>
        </w:rPr>
        <w:t>3</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5</w:t>
      </w:r>
      <w:r w:rsidRPr="007F05C9">
        <w:rPr>
          <w:rFonts w:ascii="Times New Roman" w:eastAsia="Times New Roman" w:hAnsi="Times New Roman" w:cs="Times New Roman"/>
          <w:sz w:val="24"/>
          <w:szCs w:val="24"/>
          <w:lang w:eastAsia="hr-HR"/>
        </w:rPr>
        <w:t>. godine planirana su sredstva za sljedeće programe:</w:t>
      </w: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2E1595" w:rsidRPr="00BA0019" w:rsidTr="002B02C7">
        <w:trPr>
          <w:jc w:val="center"/>
        </w:trPr>
        <w:tc>
          <w:tcPr>
            <w:tcW w:w="2976" w:type="dxa"/>
            <w:vAlign w:val="center"/>
          </w:tcPr>
          <w:p w:rsidR="002E1595" w:rsidRPr="005B18D5" w:rsidRDefault="002E1595" w:rsidP="002B02C7">
            <w:pPr>
              <w:jc w:val="center"/>
              <w:rPr>
                <w:b/>
                <w:sz w:val="24"/>
                <w:szCs w:val="24"/>
              </w:rPr>
            </w:pPr>
            <w:r w:rsidRPr="005B18D5">
              <w:rPr>
                <w:b/>
                <w:sz w:val="24"/>
                <w:szCs w:val="24"/>
              </w:rPr>
              <w:t>Naziv programa</w:t>
            </w:r>
          </w:p>
        </w:tc>
        <w:tc>
          <w:tcPr>
            <w:tcW w:w="1444" w:type="dxa"/>
            <w:vAlign w:val="center"/>
          </w:tcPr>
          <w:p w:rsidR="002E1595" w:rsidRPr="005B18D5" w:rsidRDefault="002E1595" w:rsidP="002B02C7">
            <w:pPr>
              <w:jc w:val="center"/>
              <w:rPr>
                <w:b/>
                <w:sz w:val="24"/>
                <w:szCs w:val="24"/>
              </w:rPr>
            </w:pPr>
            <w:r w:rsidRPr="005B18D5">
              <w:rPr>
                <w:b/>
                <w:sz w:val="24"/>
                <w:szCs w:val="24"/>
              </w:rPr>
              <w:t xml:space="preserve">Proračun </w:t>
            </w:r>
          </w:p>
          <w:p w:rsidR="002E1595" w:rsidRPr="005B18D5" w:rsidRDefault="002E1595" w:rsidP="002B02C7">
            <w:pPr>
              <w:jc w:val="center"/>
              <w:rPr>
                <w:b/>
                <w:sz w:val="24"/>
                <w:szCs w:val="24"/>
              </w:rPr>
            </w:pPr>
            <w:r w:rsidRPr="005B18D5">
              <w:rPr>
                <w:b/>
                <w:sz w:val="24"/>
                <w:szCs w:val="24"/>
              </w:rPr>
              <w:t>2022.</w:t>
            </w:r>
          </w:p>
        </w:tc>
        <w:tc>
          <w:tcPr>
            <w:tcW w:w="1445" w:type="dxa"/>
            <w:vAlign w:val="center"/>
          </w:tcPr>
          <w:p w:rsidR="002E1595" w:rsidRPr="005B18D5" w:rsidRDefault="002E1595" w:rsidP="002B02C7">
            <w:pPr>
              <w:jc w:val="center"/>
              <w:rPr>
                <w:b/>
                <w:sz w:val="24"/>
                <w:szCs w:val="24"/>
              </w:rPr>
            </w:pPr>
            <w:r w:rsidRPr="005B18D5">
              <w:rPr>
                <w:b/>
                <w:sz w:val="24"/>
                <w:szCs w:val="24"/>
              </w:rPr>
              <w:t xml:space="preserve">Proračun </w:t>
            </w:r>
          </w:p>
          <w:p w:rsidR="002E1595" w:rsidRPr="005B18D5" w:rsidRDefault="002E1595" w:rsidP="002B02C7">
            <w:pPr>
              <w:jc w:val="center"/>
              <w:rPr>
                <w:b/>
                <w:sz w:val="24"/>
                <w:szCs w:val="24"/>
              </w:rPr>
            </w:pPr>
            <w:r w:rsidRPr="005B18D5">
              <w:rPr>
                <w:b/>
                <w:sz w:val="24"/>
                <w:szCs w:val="24"/>
              </w:rPr>
              <w:t>2023.</w:t>
            </w:r>
          </w:p>
        </w:tc>
        <w:tc>
          <w:tcPr>
            <w:tcW w:w="1444" w:type="dxa"/>
            <w:vAlign w:val="center"/>
          </w:tcPr>
          <w:p w:rsidR="002E1595" w:rsidRPr="005B18D5" w:rsidRDefault="002E1595" w:rsidP="002B02C7">
            <w:pPr>
              <w:jc w:val="center"/>
              <w:rPr>
                <w:b/>
                <w:sz w:val="24"/>
                <w:szCs w:val="24"/>
              </w:rPr>
            </w:pPr>
            <w:r w:rsidRPr="005B18D5">
              <w:rPr>
                <w:b/>
                <w:sz w:val="24"/>
                <w:szCs w:val="24"/>
              </w:rPr>
              <w:t>Projekcija 2024..</w:t>
            </w:r>
          </w:p>
        </w:tc>
        <w:tc>
          <w:tcPr>
            <w:tcW w:w="1445" w:type="dxa"/>
            <w:vAlign w:val="center"/>
          </w:tcPr>
          <w:p w:rsidR="002E1595" w:rsidRPr="005B18D5" w:rsidRDefault="002E1595" w:rsidP="002B02C7">
            <w:pPr>
              <w:jc w:val="center"/>
              <w:rPr>
                <w:b/>
                <w:sz w:val="24"/>
                <w:szCs w:val="24"/>
              </w:rPr>
            </w:pPr>
            <w:r w:rsidRPr="005B18D5">
              <w:rPr>
                <w:b/>
                <w:sz w:val="24"/>
                <w:szCs w:val="24"/>
              </w:rPr>
              <w:t>Projekcija 2025..</w:t>
            </w:r>
          </w:p>
        </w:tc>
      </w:tr>
      <w:tr w:rsidR="002E1595" w:rsidRPr="00BA0019" w:rsidTr="002B02C7">
        <w:trPr>
          <w:trHeight w:val="283"/>
          <w:jc w:val="center"/>
        </w:trPr>
        <w:tc>
          <w:tcPr>
            <w:tcW w:w="2976" w:type="dxa"/>
            <w:vAlign w:val="center"/>
          </w:tcPr>
          <w:p w:rsidR="002E1595" w:rsidRPr="005B18D5" w:rsidRDefault="002E1595" w:rsidP="002B02C7">
            <w:pPr>
              <w:jc w:val="center"/>
              <w:rPr>
                <w:sz w:val="24"/>
                <w:szCs w:val="24"/>
              </w:rPr>
            </w:pPr>
            <w:r w:rsidRPr="005B18D5">
              <w:rPr>
                <w:sz w:val="24"/>
                <w:szCs w:val="24"/>
              </w:rPr>
              <w:t>Javna uprava i administracija</w:t>
            </w:r>
          </w:p>
        </w:tc>
        <w:tc>
          <w:tcPr>
            <w:tcW w:w="1444" w:type="dxa"/>
          </w:tcPr>
          <w:p w:rsidR="002E1595" w:rsidRPr="005B18D5" w:rsidRDefault="002E1595" w:rsidP="002B02C7">
            <w:pPr>
              <w:jc w:val="center"/>
              <w:rPr>
                <w:sz w:val="24"/>
                <w:szCs w:val="24"/>
              </w:rPr>
            </w:pPr>
            <w:r w:rsidRPr="005B18D5">
              <w:rPr>
                <w:sz w:val="24"/>
                <w:szCs w:val="24"/>
              </w:rPr>
              <w:t>1.792.403</w:t>
            </w:r>
          </w:p>
        </w:tc>
        <w:tc>
          <w:tcPr>
            <w:tcW w:w="1445" w:type="dxa"/>
          </w:tcPr>
          <w:p w:rsidR="002E1595" w:rsidRPr="005B18D5" w:rsidRDefault="002E1595" w:rsidP="002B02C7">
            <w:pPr>
              <w:jc w:val="center"/>
              <w:rPr>
                <w:sz w:val="24"/>
                <w:szCs w:val="24"/>
              </w:rPr>
            </w:pPr>
            <w:r w:rsidRPr="005B18D5">
              <w:rPr>
                <w:sz w:val="24"/>
                <w:szCs w:val="24"/>
              </w:rPr>
              <w:t>1.912.500</w:t>
            </w:r>
          </w:p>
        </w:tc>
        <w:tc>
          <w:tcPr>
            <w:tcW w:w="1444" w:type="dxa"/>
          </w:tcPr>
          <w:p w:rsidR="002E1595" w:rsidRPr="005B18D5" w:rsidRDefault="002E1595" w:rsidP="002B02C7">
            <w:pPr>
              <w:jc w:val="center"/>
              <w:rPr>
                <w:sz w:val="24"/>
                <w:szCs w:val="24"/>
              </w:rPr>
            </w:pPr>
            <w:r w:rsidRPr="005B18D5">
              <w:rPr>
                <w:sz w:val="24"/>
                <w:szCs w:val="24"/>
              </w:rPr>
              <w:t>1.726.800</w:t>
            </w:r>
          </w:p>
        </w:tc>
        <w:tc>
          <w:tcPr>
            <w:tcW w:w="1445" w:type="dxa"/>
          </w:tcPr>
          <w:p w:rsidR="002E1595" w:rsidRPr="005B18D5" w:rsidRDefault="002E1595" w:rsidP="002B02C7">
            <w:pPr>
              <w:jc w:val="center"/>
              <w:rPr>
                <w:sz w:val="24"/>
                <w:szCs w:val="24"/>
              </w:rPr>
            </w:pPr>
            <w:r w:rsidRPr="005B18D5">
              <w:rPr>
                <w:sz w:val="24"/>
                <w:szCs w:val="24"/>
              </w:rPr>
              <w:t>1.951.800</w:t>
            </w:r>
          </w:p>
        </w:tc>
      </w:tr>
      <w:tr w:rsidR="002E1595" w:rsidRPr="00BA0019" w:rsidTr="002B02C7">
        <w:trPr>
          <w:trHeight w:val="283"/>
          <w:jc w:val="center"/>
        </w:trPr>
        <w:tc>
          <w:tcPr>
            <w:tcW w:w="2976" w:type="dxa"/>
            <w:vAlign w:val="center"/>
          </w:tcPr>
          <w:p w:rsidR="002E1595" w:rsidRPr="005B18D5" w:rsidRDefault="002E1595" w:rsidP="002B02C7">
            <w:pPr>
              <w:jc w:val="center"/>
              <w:rPr>
                <w:b/>
                <w:sz w:val="24"/>
                <w:szCs w:val="24"/>
              </w:rPr>
            </w:pPr>
            <w:r w:rsidRPr="005B18D5">
              <w:rPr>
                <w:b/>
                <w:sz w:val="24"/>
                <w:szCs w:val="24"/>
              </w:rPr>
              <w:t>UKUPNO</w:t>
            </w:r>
          </w:p>
        </w:tc>
        <w:tc>
          <w:tcPr>
            <w:tcW w:w="1444" w:type="dxa"/>
          </w:tcPr>
          <w:p w:rsidR="002E1595" w:rsidRPr="005B18D5" w:rsidRDefault="002E1595" w:rsidP="002B02C7">
            <w:pPr>
              <w:jc w:val="center"/>
              <w:rPr>
                <w:b/>
                <w:sz w:val="24"/>
                <w:szCs w:val="24"/>
              </w:rPr>
            </w:pPr>
            <w:r w:rsidRPr="005B18D5">
              <w:rPr>
                <w:b/>
                <w:sz w:val="24"/>
                <w:szCs w:val="24"/>
              </w:rPr>
              <w:t>1.792.403</w:t>
            </w:r>
          </w:p>
        </w:tc>
        <w:tc>
          <w:tcPr>
            <w:tcW w:w="1445" w:type="dxa"/>
          </w:tcPr>
          <w:p w:rsidR="002E1595" w:rsidRPr="005B18D5" w:rsidRDefault="002E1595" w:rsidP="002B02C7">
            <w:pPr>
              <w:jc w:val="center"/>
              <w:rPr>
                <w:b/>
                <w:sz w:val="24"/>
                <w:szCs w:val="24"/>
              </w:rPr>
            </w:pPr>
            <w:r w:rsidRPr="005B18D5">
              <w:rPr>
                <w:b/>
                <w:sz w:val="24"/>
                <w:szCs w:val="24"/>
              </w:rPr>
              <w:t>1.912.500</w:t>
            </w:r>
          </w:p>
        </w:tc>
        <w:tc>
          <w:tcPr>
            <w:tcW w:w="1444" w:type="dxa"/>
          </w:tcPr>
          <w:p w:rsidR="002E1595" w:rsidRPr="005B18D5" w:rsidRDefault="002E1595" w:rsidP="002B02C7">
            <w:pPr>
              <w:jc w:val="center"/>
              <w:rPr>
                <w:b/>
                <w:sz w:val="24"/>
                <w:szCs w:val="24"/>
              </w:rPr>
            </w:pPr>
            <w:r w:rsidRPr="005B18D5">
              <w:rPr>
                <w:b/>
                <w:sz w:val="24"/>
                <w:szCs w:val="24"/>
              </w:rPr>
              <w:t>1.726.800</w:t>
            </w:r>
          </w:p>
        </w:tc>
        <w:tc>
          <w:tcPr>
            <w:tcW w:w="1445" w:type="dxa"/>
          </w:tcPr>
          <w:p w:rsidR="002E1595" w:rsidRPr="005B18D5" w:rsidRDefault="002E1595" w:rsidP="002B02C7">
            <w:pPr>
              <w:jc w:val="center"/>
              <w:rPr>
                <w:b/>
                <w:sz w:val="24"/>
                <w:szCs w:val="24"/>
              </w:rPr>
            </w:pPr>
            <w:r w:rsidRPr="005B18D5">
              <w:rPr>
                <w:b/>
                <w:sz w:val="24"/>
                <w:szCs w:val="24"/>
              </w:rPr>
              <w:t>1.951.800</w:t>
            </w:r>
          </w:p>
        </w:tc>
      </w:tr>
    </w:tbl>
    <w:p w:rsidR="002E1595" w:rsidRPr="00CE60BC" w:rsidRDefault="002E1595" w:rsidP="002E1595">
      <w:pPr>
        <w:jc w:val="both"/>
        <w:rPr>
          <w:rFonts w:ascii="Times New Roman" w:eastAsia="Times New Roman" w:hAnsi="Times New Roman" w:cs="Times New Roman"/>
          <w:sz w:val="24"/>
          <w:szCs w:val="24"/>
          <w:lang w:eastAsia="hr-HR"/>
        </w:rPr>
      </w:pPr>
    </w:p>
    <w:p w:rsidR="002E1595" w:rsidRPr="00CE60BC" w:rsidRDefault="002E1595" w:rsidP="002E1595">
      <w:pPr>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ZAKONSKA OSNOVA ZA UVOĐENJE PROGRAMA</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lokalnoj i područnoj (regionalnoj) samoupravi („Narodne novine“ broj 33/01, 60/01,129/05, 109/07, 125/08, 36/09, 150/11, 144/12, 19/13 – pročišćeni tekst, 137/15, 123/17, 98/19)</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financiranju jedinica lokalne i područne (regionalne) samouprave („Narodne novine“ broj 127/17</w:t>
      </w:r>
      <w:r>
        <w:rPr>
          <w:rFonts w:ascii="Times New Roman" w:eastAsia="Times New Roman" w:hAnsi="Times New Roman" w:cs="Times New Roman"/>
          <w:sz w:val="24"/>
          <w:szCs w:val="24"/>
          <w:lang w:eastAsia="hr-HR"/>
        </w:rPr>
        <w:t>, 138/20</w:t>
      </w:r>
      <w:r w:rsidRPr="00DA6781">
        <w:rPr>
          <w:rFonts w:ascii="Times New Roman" w:eastAsia="Times New Roman" w:hAnsi="Times New Roman" w:cs="Times New Roman"/>
          <w:sz w:val="24"/>
          <w:szCs w:val="24"/>
          <w:lang w:eastAsia="hr-HR"/>
        </w:rPr>
        <w:t>)</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 xml:space="preserve">Zakon o proračunu („Narodne novine“ broj </w:t>
      </w:r>
      <w:r>
        <w:rPr>
          <w:rFonts w:ascii="Times New Roman" w:eastAsia="Times New Roman" w:hAnsi="Times New Roman" w:cs="Times New Roman"/>
          <w:sz w:val="24"/>
          <w:szCs w:val="24"/>
          <w:lang w:eastAsia="hr-HR"/>
        </w:rPr>
        <w:t>144/2021</w:t>
      </w:r>
      <w:r w:rsidRPr="00DA6781">
        <w:rPr>
          <w:rFonts w:ascii="Times New Roman" w:eastAsia="Times New Roman" w:hAnsi="Times New Roman" w:cs="Times New Roman"/>
          <w:sz w:val="24"/>
          <w:szCs w:val="24"/>
          <w:lang w:eastAsia="hr-HR"/>
        </w:rPr>
        <w:t>)</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fiskalnoj odgovornosti („Narodne novine“ broj 111/18)</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 xml:space="preserve">Zakon o sustavu unutarnjih kontrola u javnom sektoru („Narodne novine“ broj 78/15, 102/19) </w:t>
      </w:r>
    </w:p>
    <w:p w:rsidR="002E1595" w:rsidRPr="00DA6781"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računovodstvu („Narodne novine“ broj 78/15, 134/15, 120/16, 116/18, 42/20, 47/20)</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lokalnim porezima („Narodne novine“ broj 115/16, 101/17)</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 xml:space="preserve">Opći porezni zakon („Narodne novine“ broj 115/16, 106/18, 121/19, 32/20, 42/20) </w:t>
      </w:r>
    </w:p>
    <w:p w:rsidR="002E1595" w:rsidRPr="0038572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općem upravnom postupku („Narodne novine“ broj 47/09)</w:t>
      </w:r>
    </w:p>
    <w:p w:rsidR="002E1595" w:rsidRPr="004D3DEA"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4D3DEA">
        <w:rPr>
          <w:rFonts w:ascii="Times New Roman" w:eastAsia="Times New Roman" w:hAnsi="Times New Roman" w:cs="Times New Roman"/>
          <w:sz w:val="24"/>
          <w:szCs w:val="24"/>
          <w:lang w:eastAsia="hr-HR"/>
        </w:rPr>
        <w:t>Zakon o plaćama u lokalnoj i područnoj (regionalnoj) samoupravi („Narodne novine“ broj 28/10)</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porezu na dohodak („Narodne novine“ broj 115/16, 106/18, 121/19, 32/20</w:t>
      </w:r>
      <w:r>
        <w:rPr>
          <w:rFonts w:ascii="Times New Roman" w:eastAsia="Times New Roman" w:hAnsi="Times New Roman" w:cs="Times New Roman"/>
          <w:sz w:val="24"/>
          <w:szCs w:val="24"/>
          <w:lang w:eastAsia="hr-HR"/>
        </w:rPr>
        <w:t>, 138/20</w:t>
      </w:r>
      <w:r w:rsidRPr="007A1CC4">
        <w:rPr>
          <w:rFonts w:ascii="Times New Roman" w:eastAsia="Times New Roman" w:hAnsi="Times New Roman" w:cs="Times New Roman"/>
          <w:sz w:val="24"/>
          <w:szCs w:val="24"/>
          <w:lang w:eastAsia="hr-HR"/>
        </w:rPr>
        <w:t>)</w:t>
      </w:r>
    </w:p>
    <w:p w:rsidR="002E159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doprinosima („Narodne novine“ broj 84/08, 152/08, 94/09, 18/11, 22/12, 144/12, 148/13, 41/14, 143/14, 115/16, 106/18)</w:t>
      </w:r>
    </w:p>
    <w:p w:rsidR="002E1595" w:rsidRPr="007A1CC4" w:rsidRDefault="002E1595" w:rsidP="002E1595">
      <w:pPr>
        <w:numPr>
          <w:ilvl w:val="0"/>
          <w:numId w:val="3"/>
        </w:numPr>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Zakon o platnom prometu („Narodne novine“ 66/18)</w:t>
      </w:r>
    </w:p>
    <w:p w:rsidR="002E1595" w:rsidRPr="0038572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Ovršni zakon („Narodne novine“ broj 112/12, 25/13,93/14, 55/16, 73/17</w:t>
      </w:r>
      <w:r>
        <w:rPr>
          <w:rFonts w:ascii="Times New Roman" w:eastAsia="Times New Roman" w:hAnsi="Times New Roman" w:cs="Times New Roman"/>
          <w:sz w:val="24"/>
          <w:szCs w:val="24"/>
          <w:lang w:eastAsia="hr-HR"/>
        </w:rPr>
        <w:t>, 131/20</w:t>
      </w:r>
      <w:r w:rsidRPr="00385725">
        <w:rPr>
          <w:rFonts w:ascii="Times New Roman" w:eastAsia="Times New Roman" w:hAnsi="Times New Roman" w:cs="Times New Roman"/>
          <w:sz w:val="24"/>
          <w:szCs w:val="24"/>
          <w:lang w:eastAsia="hr-HR"/>
        </w:rPr>
        <w:t>)</w:t>
      </w:r>
    </w:p>
    <w:p w:rsidR="002E1595" w:rsidRPr="0038572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provedbi ovrhe na novčanim sredstvima („Narodne novine“ broj 68/18, 02/20, 46/20, 47/20)</w:t>
      </w:r>
    </w:p>
    <w:p w:rsidR="002E1595" w:rsidRPr="00F3087D"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Zakon o porezu na dodanu vrijednost („Narodne novine“ broj 73/13, 99/13, 148/13, 153/13, 143/14, 115/16, 106/18, 121/19</w:t>
      </w:r>
      <w:r>
        <w:rPr>
          <w:rFonts w:ascii="Times New Roman" w:eastAsia="Times New Roman" w:hAnsi="Times New Roman" w:cs="Times New Roman"/>
          <w:sz w:val="24"/>
          <w:szCs w:val="24"/>
          <w:lang w:eastAsia="hr-HR"/>
        </w:rPr>
        <w:t>, 138/20</w:t>
      </w:r>
      <w:r w:rsidRPr="00F3087D">
        <w:rPr>
          <w:rFonts w:ascii="Times New Roman" w:eastAsia="Times New Roman" w:hAnsi="Times New Roman" w:cs="Times New Roman"/>
          <w:sz w:val="24"/>
          <w:szCs w:val="24"/>
          <w:lang w:eastAsia="hr-HR"/>
        </w:rPr>
        <w:t>)</w:t>
      </w:r>
    </w:p>
    <w:p w:rsidR="002E1595" w:rsidRPr="00F3087D"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bCs/>
          <w:sz w:val="24"/>
          <w:szCs w:val="24"/>
          <w:lang w:val="en-US" w:eastAsia="hr-HR"/>
        </w:rPr>
        <w:t>Zakon o naplati poreznog duga uzrokovanog gospodarskom krizom („Narodne novine“ broj 94/13)</w:t>
      </w:r>
    </w:p>
    <w:p w:rsidR="002E1595" w:rsidRPr="00906BE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val="en-US" w:eastAsia="hr-HR"/>
        </w:rPr>
        <w:t>Zakon o naplati poreznog duga fizičkih osoba („Narodne novine“ broj 55/13)</w:t>
      </w:r>
    </w:p>
    <w:p w:rsidR="002E1595" w:rsidRDefault="002E1595" w:rsidP="002E1595">
      <w:pPr>
        <w:numPr>
          <w:ilvl w:val="0"/>
          <w:numId w:val="3"/>
        </w:numPr>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Drugi zakonski i podzako</w:t>
      </w:r>
      <w:r>
        <w:rPr>
          <w:rFonts w:ascii="Times New Roman" w:eastAsia="Times New Roman" w:hAnsi="Times New Roman" w:cs="Times New Roman"/>
          <w:sz w:val="24"/>
          <w:szCs w:val="24"/>
          <w:lang w:eastAsia="hr-HR"/>
        </w:rPr>
        <w:t>nski akti iz područja financija</w:t>
      </w:r>
    </w:p>
    <w:p w:rsidR="002124C4" w:rsidRPr="00825121" w:rsidRDefault="002124C4" w:rsidP="002124C4">
      <w:pPr>
        <w:ind w:left="720"/>
        <w:contextualSpacing/>
        <w:jc w:val="both"/>
        <w:rPr>
          <w:rFonts w:ascii="Times New Roman" w:eastAsia="Times New Roman" w:hAnsi="Times New Roman" w:cs="Times New Roman"/>
          <w:sz w:val="24"/>
          <w:szCs w:val="24"/>
          <w:lang w:eastAsia="hr-HR"/>
        </w:rPr>
      </w:pPr>
    </w:p>
    <w:p w:rsidR="002E1595" w:rsidRPr="007E0328" w:rsidRDefault="002E1595" w:rsidP="002E1595">
      <w:pPr>
        <w:jc w:val="both"/>
        <w:rPr>
          <w:rFonts w:ascii="Times New Roman" w:eastAsia="Times New Roman" w:hAnsi="Times New Roman" w:cs="Times New Roman"/>
          <w:b/>
          <w:sz w:val="24"/>
          <w:szCs w:val="24"/>
          <w:lang w:eastAsia="hr-HR"/>
        </w:rPr>
      </w:pPr>
      <w:r w:rsidRPr="007E0328">
        <w:rPr>
          <w:rFonts w:ascii="Times New Roman" w:eastAsia="Times New Roman" w:hAnsi="Times New Roman" w:cs="Times New Roman"/>
          <w:b/>
          <w:sz w:val="24"/>
          <w:szCs w:val="24"/>
          <w:lang w:eastAsia="hr-HR"/>
        </w:rPr>
        <w:t>OPIS PROGRAMA:</w:t>
      </w:r>
    </w:p>
    <w:p w:rsidR="000D18FE" w:rsidRDefault="002E1595" w:rsidP="002E1595">
      <w:pPr>
        <w:jc w:val="both"/>
        <w:rPr>
          <w:rFonts w:ascii="Times New Roman" w:eastAsia="Times New Roman" w:hAnsi="Times New Roman" w:cs="Times New Roman"/>
          <w:sz w:val="24"/>
          <w:szCs w:val="24"/>
          <w:lang w:eastAsia="hr-HR"/>
        </w:rPr>
      </w:pPr>
      <w:r w:rsidRPr="000C08E5">
        <w:rPr>
          <w:rFonts w:ascii="Times New Roman" w:eastAsia="Times New Roman" w:hAnsi="Times New Roman" w:cs="Times New Roman"/>
          <w:sz w:val="24"/>
          <w:szCs w:val="24"/>
          <w:lang w:eastAsia="hr-HR"/>
        </w:rPr>
        <w:t xml:space="preserve">Program obuhvaća aktivnosti kojima se osiguravaju sredstava za nesmetano obavljanje upravnih, stručnih i ostalih poslova u odjelu gradske uprave.  Planirana sredstva namijenjena su isplati plaća i materijalnih prava </w:t>
      </w:r>
      <w:r>
        <w:rPr>
          <w:rFonts w:ascii="Times New Roman" w:eastAsia="Times New Roman" w:hAnsi="Times New Roman" w:cs="Times New Roman"/>
          <w:sz w:val="24"/>
          <w:szCs w:val="24"/>
          <w:lang w:eastAsia="hr-HR"/>
        </w:rPr>
        <w:t>za djelatnike</w:t>
      </w:r>
      <w:r w:rsidRPr="000C08E5">
        <w:rPr>
          <w:rFonts w:ascii="Times New Roman" w:eastAsia="Times New Roman" w:hAnsi="Times New Roman" w:cs="Times New Roman"/>
          <w:sz w:val="24"/>
          <w:szCs w:val="24"/>
          <w:lang w:eastAsia="hr-HR"/>
        </w:rPr>
        <w:t>, te rashodima za energiju, materijal i usluge</w:t>
      </w:r>
      <w:r>
        <w:rPr>
          <w:rFonts w:ascii="Times New Roman" w:eastAsia="Times New Roman" w:hAnsi="Times New Roman" w:cs="Times New Roman"/>
          <w:sz w:val="24"/>
          <w:szCs w:val="24"/>
          <w:lang w:eastAsia="hr-HR"/>
        </w:rPr>
        <w:t>.</w:t>
      </w:r>
      <w:r w:rsidRPr="000C08E5">
        <w:rPr>
          <w:rFonts w:ascii="Times New Roman" w:eastAsia="Times New Roman" w:hAnsi="Times New Roman" w:cs="Times New Roman"/>
          <w:sz w:val="24"/>
          <w:szCs w:val="24"/>
          <w:lang w:eastAsia="hr-HR"/>
        </w:rPr>
        <w:t xml:space="preserve"> Program </w:t>
      </w:r>
      <w:r>
        <w:rPr>
          <w:rFonts w:ascii="Times New Roman" w:eastAsia="Times New Roman" w:hAnsi="Times New Roman" w:cs="Times New Roman"/>
          <w:sz w:val="24"/>
          <w:szCs w:val="24"/>
          <w:lang w:eastAsia="hr-HR"/>
        </w:rPr>
        <w:t xml:space="preserve">Javna uprava i administracija sadrži aktivnosti kroz koje se </w:t>
      </w:r>
      <w:r w:rsidRPr="000C08E5">
        <w:rPr>
          <w:rFonts w:ascii="Times New Roman" w:eastAsia="Times New Roman" w:hAnsi="Times New Roman" w:cs="Times New Roman"/>
          <w:sz w:val="24"/>
          <w:szCs w:val="24"/>
          <w:lang w:eastAsia="hr-HR"/>
        </w:rPr>
        <w:t>otpla</w:t>
      </w:r>
      <w:r>
        <w:rPr>
          <w:rFonts w:ascii="Times New Roman" w:eastAsia="Times New Roman" w:hAnsi="Times New Roman" w:cs="Times New Roman"/>
          <w:sz w:val="24"/>
          <w:szCs w:val="24"/>
          <w:lang w:eastAsia="hr-HR"/>
        </w:rPr>
        <w:t xml:space="preserve">ćuju </w:t>
      </w:r>
      <w:r w:rsidRPr="000C08E5">
        <w:rPr>
          <w:rFonts w:ascii="Times New Roman" w:eastAsia="Times New Roman" w:hAnsi="Times New Roman" w:cs="Times New Roman"/>
          <w:sz w:val="24"/>
          <w:szCs w:val="24"/>
          <w:lang w:eastAsia="hr-HR"/>
        </w:rPr>
        <w:t>zajmov</w:t>
      </w:r>
      <w:r>
        <w:rPr>
          <w:rFonts w:ascii="Times New Roman" w:eastAsia="Times New Roman" w:hAnsi="Times New Roman" w:cs="Times New Roman"/>
          <w:sz w:val="24"/>
          <w:szCs w:val="24"/>
          <w:lang w:eastAsia="hr-HR"/>
        </w:rPr>
        <w:t>i</w:t>
      </w:r>
      <w:r w:rsidRPr="000C08E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podmiruju troškovi </w:t>
      </w:r>
      <w:r w:rsidRPr="000C08E5">
        <w:rPr>
          <w:rFonts w:ascii="Times New Roman" w:eastAsia="Times New Roman" w:hAnsi="Times New Roman" w:cs="Times New Roman"/>
          <w:sz w:val="24"/>
          <w:szCs w:val="24"/>
          <w:lang w:eastAsia="hr-HR"/>
        </w:rPr>
        <w:t>bankarsk</w:t>
      </w:r>
      <w:r>
        <w:rPr>
          <w:rFonts w:ascii="Times New Roman" w:eastAsia="Times New Roman" w:hAnsi="Times New Roman" w:cs="Times New Roman"/>
          <w:sz w:val="24"/>
          <w:szCs w:val="24"/>
          <w:lang w:eastAsia="hr-HR"/>
        </w:rPr>
        <w:t>ih</w:t>
      </w:r>
      <w:r w:rsidRPr="000C08E5">
        <w:rPr>
          <w:rFonts w:ascii="Times New Roman" w:eastAsia="Times New Roman" w:hAnsi="Times New Roman" w:cs="Times New Roman"/>
          <w:sz w:val="24"/>
          <w:szCs w:val="24"/>
          <w:lang w:eastAsia="hr-HR"/>
        </w:rPr>
        <w:t xml:space="preserve"> uslug</w:t>
      </w:r>
      <w:r>
        <w:rPr>
          <w:rFonts w:ascii="Times New Roman" w:eastAsia="Times New Roman" w:hAnsi="Times New Roman" w:cs="Times New Roman"/>
          <w:sz w:val="24"/>
          <w:szCs w:val="24"/>
          <w:lang w:eastAsia="hr-HR"/>
        </w:rPr>
        <w:t>a</w:t>
      </w:r>
      <w:r w:rsidRPr="000C08E5">
        <w:rPr>
          <w:rFonts w:ascii="Times New Roman" w:eastAsia="Times New Roman" w:hAnsi="Times New Roman" w:cs="Times New Roman"/>
          <w:sz w:val="24"/>
          <w:szCs w:val="24"/>
          <w:lang w:eastAsia="hr-HR"/>
        </w:rPr>
        <w:t xml:space="preserve"> i uslug</w:t>
      </w:r>
      <w:r>
        <w:rPr>
          <w:rFonts w:ascii="Times New Roman" w:eastAsia="Times New Roman" w:hAnsi="Times New Roman" w:cs="Times New Roman"/>
          <w:sz w:val="24"/>
          <w:szCs w:val="24"/>
          <w:lang w:eastAsia="hr-HR"/>
        </w:rPr>
        <w:t>a</w:t>
      </w:r>
      <w:r w:rsidRPr="000C08E5">
        <w:rPr>
          <w:rFonts w:ascii="Times New Roman" w:eastAsia="Times New Roman" w:hAnsi="Times New Roman" w:cs="Times New Roman"/>
          <w:sz w:val="24"/>
          <w:szCs w:val="24"/>
          <w:lang w:eastAsia="hr-HR"/>
        </w:rPr>
        <w:t xml:space="preserve"> platnog prometa, zatezne kamate i ostali financijski rashodi vezani uz javne financije</w:t>
      </w:r>
      <w:r>
        <w:rPr>
          <w:rFonts w:ascii="Times New Roman" w:eastAsia="Times New Roman" w:hAnsi="Times New Roman" w:cs="Times New Roman"/>
          <w:sz w:val="24"/>
          <w:szCs w:val="24"/>
          <w:lang w:eastAsia="hr-HR"/>
        </w:rPr>
        <w:t>.</w:t>
      </w:r>
      <w:r w:rsidR="000D18FE">
        <w:rPr>
          <w:rFonts w:ascii="Times New Roman" w:eastAsia="Times New Roman" w:hAnsi="Times New Roman" w:cs="Times New Roman"/>
          <w:sz w:val="24"/>
          <w:szCs w:val="24"/>
          <w:lang w:eastAsia="hr-HR"/>
        </w:rPr>
        <w:t xml:space="preserve"> </w:t>
      </w:r>
    </w:p>
    <w:p w:rsidR="000D18FE" w:rsidRDefault="000D18FE" w:rsidP="002E1595">
      <w:pPr>
        <w:jc w:val="both"/>
        <w:rPr>
          <w:rFonts w:ascii="Times New Roman" w:eastAsia="Times New Roman" w:hAnsi="Times New Roman" w:cs="Times New Roman"/>
          <w:sz w:val="24"/>
          <w:szCs w:val="24"/>
          <w:lang w:eastAsia="hr-HR"/>
        </w:rPr>
      </w:pPr>
    </w:p>
    <w:p w:rsidR="005B18D5" w:rsidRDefault="005B18D5" w:rsidP="002E1595">
      <w:pPr>
        <w:jc w:val="both"/>
        <w:rPr>
          <w:rFonts w:ascii="Times New Roman" w:eastAsia="Times New Roman" w:hAnsi="Times New Roman" w:cs="Times New Roman"/>
          <w:sz w:val="24"/>
          <w:szCs w:val="24"/>
          <w:lang w:eastAsia="hr-HR"/>
        </w:rPr>
      </w:pPr>
      <w:r w:rsidRPr="005B18D5">
        <w:rPr>
          <w:rFonts w:ascii="Times New Roman" w:eastAsia="Times New Roman" w:hAnsi="Times New Roman" w:cs="Times New Roman"/>
          <w:b/>
          <w:sz w:val="24"/>
          <w:szCs w:val="24"/>
          <w:lang w:eastAsia="hr-HR"/>
        </w:rPr>
        <w:t>CILJ PROGRAMA</w:t>
      </w:r>
      <w:r>
        <w:rPr>
          <w:rFonts w:ascii="Times New Roman" w:eastAsia="Times New Roman" w:hAnsi="Times New Roman" w:cs="Times New Roman"/>
          <w:b/>
          <w:sz w:val="24"/>
          <w:szCs w:val="24"/>
          <w:lang w:eastAsia="hr-HR"/>
        </w:rPr>
        <w:t>:</w:t>
      </w:r>
      <w:r w:rsidRPr="00054B9B">
        <w:rPr>
          <w:rFonts w:ascii="Times New Roman" w:eastAsia="Times New Roman" w:hAnsi="Times New Roman" w:cs="Times New Roman"/>
          <w:sz w:val="24"/>
          <w:szCs w:val="24"/>
          <w:lang w:eastAsia="hr-HR"/>
        </w:rPr>
        <w:t xml:space="preserve"> </w:t>
      </w:r>
    </w:p>
    <w:p w:rsidR="002E1595" w:rsidRPr="00054B9B" w:rsidRDefault="005B18D5" w:rsidP="002E1595">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Kroz ovaj se program </w:t>
      </w:r>
      <w:r w:rsidR="002E1595" w:rsidRPr="00054B9B">
        <w:rPr>
          <w:rFonts w:ascii="Times New Roman" w:eastAsia="Times New Roman" w:hAnsi="Times New Roman" w:cs="Times New Roman"/>
          <w:sz w:val="24"/>
          <w:szCs w:val="24"/>
          <w:lang w:eastAsia="hr-HR"/>
        </w:rPr>
        <w:t>omoguć</w:t>
      </w:r>
      <w:r>
        <w:rPr>
          <w:rFonts w:ascii="Times New Roman" w:eastAsia="Times New Roman" w:hAnsi="Times New Roman" w:cs="Times New Roman"/>
          <w:sz w:val="24"/>
          <w:szCs w:val="24"/>
          <w:lang w:eastAsia="hr-HR"/>
        </w:rPr>
        <w:t>ava</w:t>
      </w:r>
      <w:r w:rsidR="002E1595" w:rsidRPr="00054B9B">
        <w:rPr>
          <w:rFonts w:ascii="Times New Roman" w:eastAsia="Times New Roman" w:hAnsi="Times New Roman" w:cs="Times New Roman"/>
          <w:sz w:val="24"/>
          <w:szCs w:val="24"/>
          <w:lang w:eastAsia="hr-HR"/>
        </w:rPr>
        <w:t xml:space="preserve"> </w:t>
      </w:r>
      <w:r w:rsidR="002E1595">
        <w:rPr>
          <w:rFonts w:ascii="Times New Roman" w:eastAsia="Times New Roman" w:hAnsi="Times New Roman" w:cs="Times New Roman"/>
          <w:sz w:val="24"/>
          <w:szCs w:val="24"/>
          <w:lang w:eastAsia="hr-HR"/>
        </w:rPr>
        <w:t xml:space="preserve">redovno </w:t>
      </w:r>
      <w:r w:rsidR="002E1595" w:rsidRPr="00054B9B">
        <w:rPr>
          <w:rFonts w:ascii="Times New Roman" w:eastAsia="Times New Roman" w:hAnsi="Times New Roman" w:cs="Times New Roman"/>
          <w:sz w:val="24"/>
          <w:szCs w:val="24"/>
          <w:lang w:eastAsia="hr-HR"/>
        </w:rPr>
        <w:t xml:space="preserve">funkcioniranje odjela radi obavljanja poslova proračuna, financijskih poslova, računovodstveno-knjigovodstvenih poslova i poslova naplate gradskih poreza, te učinkovito upravljanje javnim financijama.    </w:t>
      </w:r>
    </w:p>
    <w:p w:rsidR="000D18FE" w:rsidRDefault="000D18FE" w:rsidP="002E1595">
      <w:pPr>
        <w:jc w:val="both"/>
        <w:rPr>
          <w:rFonts w:ascii="Times New Roman" w:eastAsia="Times New Roman" w:hAnsi="Times New Roman" w:cs="Times New Roman"/>
          <w:sz w:val="24"/>
          <w:szCs w:val="24"/>
          <w:lang w:eastAsia="hr-HR"/>
        </w:rPr>
      </w:pPr>
    </w:p>
    <w:p w:rsidR="005B18D5" w:rsidRDefault="005B18D5" w:rsidP="002E1595">
      <w:pPr>
        <w:jc w:val="both"/>
        <w:rPr>
          <w:rFonts w:ascii="Times New Roman" w:eastAsia="Times New Roman" w:hAnsi="Times New Roman" w:cs="Times New Roman"/>
          <w:sz w:val="24"/>
          <w:szCs w:val="24"/>
          <w:lang w:eastAsia="hr-HR"/>
        </w:rPr>
      </w:pPr>
      <w:r w:rsidRPr="005B18D5">
        <w:rPr>
          <w:rFonts w:ascii="Times New Roman" w:eastAsia="Times New Roman" w:hAnsi="Times New Roman" w:cs="Times New Roman"/>
          <w:b/>
          <w:sz w:val="24"/>
          <w:szCs w:val="24"/>
          <w:lang w:eastAsia="hr-HR"/>
        </w:rPr>
        <w:t>POKAZATELJI USPJEŠNOSTI</w:t>
      </w:r>
      <w:r>
        <w:rPr>
          <w:rFonts w:ascii="Times New Roman" w:eastAsia="Times New Roman" w:hAnsi="Times New Roman" w:cs="Times New Roman"/>
          <w:b/>
          <w:sz w:val="24"/>
          <w:szCs w:val="24"/>
          <w:lang w:eastAsia="hr-HR"/>
        </w:rPr>
        <w:t>:</w:t>
      </w:r>
      <w:r w:rsidRPr="00054B9B">
        <w:rPr>
          <w:rFonts w:ascii="Times New Roman" w:eastAsia="Times New Roman" w:hAnsi="Times New Roman" w:cs="Times New Roman"/>
          <w:sz w:val="24"/>
          <w:szCs w:val="24"/>
          <w:lang w:eastAsia="hr-HR"/>
        </w:rPr>
        <w:t xml:space="preserve"> </w:t>
      </w:r>
    </w:p>
    <w:p w:rsidR="002E1595" w:rsidRPr="007E0328" w:rsidRDefault="005B18D5" w:rsidP="002E1595">
      <w:pPr>
        <w:jc w:val="both"/>
        <w:rPr>
          <w:rFonts w:ascii="Times New Roman" w:eastAsia="Times New Roman" w:hAnsi="Times New Roman" w:cs="Times New Roman"/>
          <w:b/>
          <w:color w:val="5B9BD5" w:themeColor="accent1"/>
          <w:sz w:val="24"/>
          <w:szCs w:val="24"/>
          <w:lang w:eastAsia="hr-HR"/>
        </w:rPr>
      </w:pPr>
      <w:r>
        <w:rPr>
          <w:rFonts w:ascii="Times New Roman" w:eastAsia="Times New Roman" w:hAnsi="Times New Roman" w:cs="Times New Roman"/>
          <w:sz w:val="24"/>
          <w:szCs w:val="24"/>
          <w:lang w:eastAsia="hr-HR"/>
        </w:rPr>
        <w:t xml:space="preserve">Pokazatelj uspješnosti </w:t>
      </w:r>
      <w:r w:rsidR="002E1595" w:rsidRPr="00054B9B">
        <w:rPr>
          <w:rFonts w:ascii="Times New Roman" w:eastAsia="Times New Roman" w:hAnsi="Times New Roman" w:cs="Times New Roman"/>
          <w:sz w:val="24"/>
          <w:szCs w:val="24"/>
          <w:lang w:eastAsia="hr-HR"/>
        </w:rPr>
        <w:t>izvođenja Programa Upravnog odjela u obavljanju računovodstvenih poslova je 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p>
    <w:p w:rsidR="002E1595" w:rsidRPr="00016B21" w:rsidRDefault="002E1595" w:rsidP="002E1595">
      <w:pPr>
        <w:rPr>
          <w:rFonts w:ascii="Times New Roman" w:eastAsia="Times New Roman" w:hAnsi="Times New Roman" w:cs="Times New Roman"/>
          <w:sz w:val="24"/>
          <w:szCs w:val="24"/>
          <w:lang w:eastAsia="hr-HR"/>
        </w:rPr>
      </w:pPr>
      <w:r w:rsidRPr="00016B21">
        <w:rPr>
          <w:rFonts w:ascii="Times New Roman" w:eastAsia="Times New Roman" w:hAnsi="Times New Roman" w:cs="Times New Roman"/>
          <w:sz w:val="24"/>
          <w:szCs w:val="24"/>
          <w:lang w:eastAsia="hr-HR"/>
        </w:rPr>
        <w:t>Gradskog vijeća.</w:t>
      </w:r>
    </w:p>
    <w:p w:rsidR="002E1595" w:rsidRPr="00BA0019" w:rsidRDefault="002E1595" w:rsidP="002E1595">
      <w:pPr>
        <w:rPr>
          <w:rFonts w:ascii="Times New Roman" w:eastAsia="Times New Roman" w:hAnsi="Times New Roman" w:cs="Times New Roman"/>
          <w:color w:val="5B9BD5" w:themeColor="accent1"/>
          <w:sz w:val="24"/>
          <w:szCs w:val="24"/>
          <w:lang w:eastAsia="hr-HR"/>
        </w:rPr>
      </w:pPr>
    </w:p>
    <w:p w:rsidR="002E1595" w:rsidRPr="007F05C9" w:rsidRDefault="002E1595" w:rsidP="002E1595">
      <w:pPr>
        <w:rPr>
          <w:rFonts w:ascii="Times New Roman" w:eastAsia="Times New Roman" w:hAnsi="Times New Roman" w:cs="Times New Roman"/>
          <w:b/>
          <w:lang w:eastAsia="hr-HR"/>
        </w:rPr>
      </w:pPr>
      <w:r w:rsidRPr="007F05C9">
        <w:rPr>
          <w:rFonts w:ascii="Times New Roman" w:eastAsia="Times New Roman" w:hAnsi="Times New Roman" w:cs="Times New Roman"/>
          <w:b/>
          <w:lang w:eastAsia="hr-HR"/>
        </w:rPr>
        <w:t>PROGRAM:  JAVNA UPRAVA I ADMINISTRACIJA</w:t>
      </w:r>
    </w:p>
    <w:p w:rsidR="002E1595" w:rsidRPr="007F05C9" w:rsidRDefault="002E1595" w:rsidP="002E1595">
      <w:pPr>
        <w:jc w:val="both"/>
        <w:rPr>
          <w:rFonts w:ascii="Times New Roman" w:eastAsia="Times New Roman" w:hAnsi="Times New Roman" w:cs="Times New Roman"/>
          <w:b/>
          <w:sz w:val="24"/>
          <w:szCs w:val="24"/>
          <w:lang w:eastAsia="hr-HR"/>
        </w:rPr>
      </w:pPr>
    </w:p>
    <w:p w:rsidR="002E1595" w:rsidRPr="007F05C9" w:rsidRDefault="002E1595" w:rsidP="002E1595">
      <w:pPr>
        <w:jc w:val="both"/>
        <w:rPr>
          <w:rFonts w:ascii="Times New Roman" w:eastAsia="Times New Roman" w:hAnsi="Times New Roman" w:cs="Times New Roman"/>
          <w:sz w:val="24"/>
          <w:szCs w:val="24"/>
          <w:lang w:eastAsia="hr-HR"/>
        </w:rPr>
      </w:pPr>
      <w:r w:rsidRPr="007F05C9">
        <w:rPr>
          <w:rFonts w:ascii="Times New Roman" w:eastAsia="Times New Roman" w:hAnsi="Times New Roman" w:cs="Times New Roman"/>
          <w:sz w:val="24"/>
          <w:szCs w:val="24"/>
          <w:lang w:eastAsia="hr-HR"/>
        </w:rPr>
        <w:t>Sredstva planirana u razdoblju 202</w:t>
      </w:r>
      <w:r>
        <w:rPr>
          <w:rFonts w:ascii="Times New Roman" w:eastAsia="Times New Roman" w:hAnsi="Times New Roman" w:cs="Times New Roman"/>
          <w:sz w:val="24"/>
          <w:szCs w:val="24"/>
          <w:lang w:eastAsia="hr-HR"/>
        </w:rPr>
        <w:t>3</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5</w:t>
      </w:r>
      <w:r w:rsidRPr="007F05C9">
        <w:rPr>
          <w:rFonts w:ascii="Times New Roman" w:eastAsia="Times New Roman" w:hAnsi="Times New Roman" w:cs="Times New Roman"/>
          <w:sz w:val="24"/>
          <w:szCs w:val="24"/>
          <w:lang w:eastAsia="hr-HR"/>
        </w:rPr>
        <w:t xml:space="preserve">. godine, potrebna za izvršenje programa su: </w:t>
      </w: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2E1595" w:rsidRPr="007F05C9" w:rsidTr="002B02C7">
        <w:trPr>
          <w:jc w:val="center"/>
        </w:trPr>
        <w:tc>
          <w:tcPr>
            <w:tcW w:w="2976" w:type="dxa"/>
            <w:vAlign w:val="center"/>
          </w:tcPr>
          <w:p w:rsidR="002E1595" w:rsidRPr="007F05C9" w:rsidRDefault="002E1595" w:rsidP="002B02C7">
            <w:pPr>
              <w:jc w:val="center"/>
              <w:rPr>
                <w:b/>
                <w:sz w:val="18"/>
                <w:szCs w:val="18"/>
              </w:rPr>
            </w:pPr>
            <w:r w:rsidRPr="007F05C9">
              <w:rPr>
                <w:b/>
                <w:sz w:val="18"/>
                <w:szCs w:val="18"/>
              </w:rPr>
              <w:t>Aktivnost/projekt</w:t>
            </w:r>
          </w:p>
        </w:tc>
        <w:tc>
          <w:tcPr>
            <w:tcW w:w="1444" w:type="dxa"/>
            <w:vAlign w:val="center"/>
          </w:tcPr>
          <w:p w:rsidR="002E1595" w:rsidRPr="007F05C9" w:rsidRDefault="002E1595" w:rsidP="002B02C7">
            <w:pPr>
              <w:jc w:val="center"/>
              <w:rPr>
                <w:b/>
                <w:sz w:val="18"/>
                <w:szCs w:val="18"/>
              </w:rPr>
            </w:pPr>
            <w:r w:rsidRPr="007F05C9">
              <w:rPr>
                <w:b/>
                <w:sz w:val="18"/>
                <w:szCs w:val="18"/>
              </w:rPr>
              <w:t xml:space="preserve">Proračun </w:t>
            </w:r>
          </w:p>
          <w:p w:rsidR="002E1595" w:rsidRPr="007F05C9" w:rsidRDefault="002E1595" w:rsidP="002B02C7">
            <w:pPr>
              <w:jc w:val="center"/>
              <w:rPr>
                <w:b/>
                <w:sz w:val="18"/>
                <w:szCs w:val="18"/>
              </w:rPr>
            </w:pPr>
            <w:r w:rsidRPr="007F05C9">
              <w:rPr>
                <w:b/>
                <w:sz w:val="18"/>
                <w:szCs w:val="18"/>
              </w:rPr>
              <w:t>20</w:t>
            </w:r>
            <w:r>
              <w:rPr>
                <w:b/>
                <w:sz w:val="18"/>
                <w:szCs w:val="18"/>
              </w:rPr>
              <w:t>22</w:t>
            </w:r>
            <w:r w:rsidRPr="007F05C9">
              <w:rPr>
                <w:b/>
                <w:sz w:val="18"/>
                <w:szCs w:val="18"/>
              </w:rPr>
              <w:t>.</w:t>
            </w:r>
          </w:p>
        </w:tc>
        <w:tc>
          <w:tcPr>
            <w:tcW w:w="1445" w:type="dxa"/>
            <w:vAlign w:val="center"/>
          </w:tcPr>
          <w:p w:rsidR="002E1595" w:rsidRPr="007F05C9" w:rsidRDefault="002E1595" w:rsidP="002B02C7">
            <w:pPr>
              <w:jc w:val="center"/>
              <w:rPr>
                <w:b/>
                <w:sz w:val="18"/>
                <w:szCs w:val="18"/>
              </w:rPr>
            </w:pPr>
            <w:r w:rsidRPr="007F05C9">
              <w:rPr>
                <w:b/>
                <w:sz w:val="18"/>
                <w:szCs w:val="18"/>
              </w:rPr>
              <w:t xml:space="preserve">Proračun </w:t>
            </w:r>
          </w:p>
          <w:p w:rsidR="002E1595" w:rsidRPr="007F05C9" w:rsidRDefault="002E1595" w:rsidP="002B02C7">
            <w:pPr>
              <w:jc w:val="center"/>
              <w:rPr>
                <w:b/>
                <w:sz w:val="18"/>
                <w:szCs w:val="18"/>
              </w:rPr>
            </w:pPr>
            <w:r w:rsidRPr="007F05C9">
              <w:rPr>
                <w:b/>
                <w:sz w:val="18"/>
                <w:szCs w:val="18"/>
              </w:rPr>
              <w:t>202</w:t>
            </w:r>
            <w:r>
              <w:rPr>
                <w:b/>
                <w:sz w:val="18"/>
                <w:szCs w:val="18"/>
              </w:rPr>
              <w:t>3</w:t>
            </w:r>
            <w:r w:rsidRPr="007F05C9">
              <w:rPr>
                <w:b/>
                <w:sz w:val="18"/>
                <w:szCs w:val="18"/>
              </w:rPr>
              <w:t>.</w:t>
            </w:r>
          </w:p>
        </w:tc>
        <w:tc>
          <w:tcPr>
            <w:tcW w:w="1444" w:type="dxa"/>
            <w:vAlign w:val="center"/>
          </w:tcPr>
          <w:p w:rsidR="002E1595" w:rsidRPr="007F05C9" w:rsidRDefault="002E1595" w:rsidP="002B02C7">
            <w:pPr>
              <w:jc w:val="center"/>
              <w:rPr>
                <w:b/>
                <w:sz w:val="18"/>
                <w:szCs w:val="18"/>
              </w:rPr>
            </w:pPr>
            <w:r w:rsidRPr="007F05C9">
              <w:rPr>
                <w:b/>
                <w:sz w:val="18"/>
                <w:szCs w:val="18"/>
              </w:rPr>
              <w:t>Projekcija 202</w:t>
            </w:r>
            <w:r>
              <w:rPr>
                <w:b/>
                <w:sz w:val="18"/>
                <w:szCs w:val="18"/>
              </w:rPr>
              <w:t>4</w:t>
            </w:r>
            <w:r w:rsidRPr="007F05C9">
              <w:rPr>
                <w:b/>
                <w:sz w:val="18"/>
                <w:szCs w:val="18"/>
              </w:rPr>
              <w:t>.</w:t>
            </w:r>
          </w:p>
        </w:tc>
        <w:tc>
          <w:tcPr>
            <w:tcW w:w="1445" w:type="dxa"/>
            <w:vAlign w:val="center"/>
          </w:tcPr>
          <w:p w:rsidR="002E1595" w:rsidRPr="007F05C9" w:rsidRDefault="002E1595" w:rsidP="002B02C7">
            <w:pPr>
              <w:jc w:val="center"/>
              <w:rPr>
                <w:b/>
                <w:sz w:val="18"/>
                <w:szCs w:val="18"/>
              </w:rPr>
            </w:pPr>
            <w:r w:rsidRPr="007F05C9">
              <w:rPr>
                <w:b/>
                <w:sz w:val="18"/>
                <w:szCs w:val="18"/>
              </w:rPr>
              <w:t>Projekcija 202</w:t>
            </w:r>
            <w:r>
              <w:rPr>
                <w:b/>
                <w:sz w:val="18"/>
                <w:szCs w:val="18"/>
              </w:rPr>
              <w:t>5</w:t>
            </w:r>
            <w:r w:rsidRPr="007F05C9">
              <w:rPr>
                <w:b/>
                <w:sz w:val="18"/>
                <w:szCs w:val="18"/>
              </w:rPr>
              <w:t>.</w:t>
            </w:r>
          </w:p>
        </w:tc>
      </w:tr>
      <w:tr w:rsidR="002E1595" w:rsidRPr="00BA0019" w:rsidTr="002B02C7">
        <w:trPr>
          <w:trHeight w:val="283"/>
          <w:jc w:val="center"/>
        </w:trPr>
        <w:tc>
          <w:tcPr>
            <w:tcW w:w="2976" w:type="dxa"/>
            <w:vAlign w:val="center"/>
          </w:tcPr>
          <w:p w:rsidR="002E1595" w:rsidRPr="00DC37C2" w:rsidRDefault="002E1595" w:rsidP="002B02C7">
            <w:pPr>
              <w:jc w:val="center"/>
              <w:rPr>
                <w:sz w:val="18"/>
                <w:szCs w:val="18"/>
              </w:rPr>
            </w:pPr>
            <w:r w:rsidRPr="00DC37C2">
              <w:rPr>
                <w:sz w:val="18"/>
                <w:szCs w:val="18"/>
              </w:rPr>
              <w:t xml:space="preserve">Administrativno, tehničko </w:t>
            </w:r>
          </w:p>
          <w:p w:rsidR="002E1595" w:rsidRPr="00DC37C2" w:rsidRDefault="002E1595" w:rsidP="002B02C7">
            <w:pPr>
              <w:jc w:val="center"/>
              <w:rPr>
                <w:sz w:val="18"/>
                <w:szCs w:val="18"/>
              </w:rPr>
            </w:pPr>
            <w:r w:rsidRPr="00DC37C2">
              <w:rPr>
                <w:sz w:val="18"/>
                <w:szCs w:val="18"/>
              </w:rPr>
              <w:t>i stručno osoblje</w:t>
            </w:r>
          </w:p>
        </w:tc>
        <w:tc>
          <w:tcPr>
            <w:tcW w:w="1444" w:type="dxa"/>
            <w:vAlign w:val="center"/>
          </w:tcPr>
          <w:p w:rsidR="002E1595" w:rsidRPr="0021568B" w:rsidRDefault="002E1595" w:rsidP="002B02C7">
            <w:pPr>
              <w:jc w:val="center"/>
              <w:rPr>
                <w:sz w:val="18"/>
                <w:szCs w:val="18"/>
              </w:rPr>
            </w:pPr>
            <w:r>
              <w:rPr>
                <w:sz w:val="18"/>
                <w:szCs w:val="18"/>
              </w:rPr>
              <w:t>279.713</w:t>
            </w:r>
          </w:p>
        </w:tc>
        <w:tc>
          <w:tcPr>
            <w:tcW w:w="1445" w:type="dxa"/>
            <w:vAlign w:val="center"/>
          </w:tcPr>
          <w:p w:rsidR="002E1595" w:rsidRPr="0021568B" w:rsidRDefault="002E1595" w:rsidP="002B02C7">
            <w:pPr>
              <w:jc w:val="center"/>
              <w:rPr>
                <w:sz w:val="18"/>
                <w:szCs w:val="18"/>
              </w:rPr>
            </w:pPr>
            <w:r>
              <w:rPr>
                <w:sz w:val="18"/>
                <w:szCs w:val="18"/>
              </w:rPr>
              <w:t>337.600</w:t>
            </w:r>
          </w:p>
        </w:tc>
        <w:tc>
          <w:tcPr>
            <w:tcW w:w="1444" w:type="dxa"/>
            <w:vAlign w:val="center"/>
          </w:tcPr>
          <w:p w:rsidR="002E1595" w:rsidRPr="00B379C5" w:rsidRDefault="002E1595" w:rsidP="002B02C7">
            <w:pPr>
              <w:jc w:val="center"/>
              <w:rPr>
                <w:sz w:val="18"/>
                <w:szCs w:val="18"/>
              </w:rPr>
            </w:pPr>
            <w:r>
              <w:rPr>
                <w:sz w:val="18"/>
                <w:szCs w:val="18"/>
              </w:rPr>
              <w:t>337.600</w:t>
            </w:r>
          </w:p>
        </w:tc>
        <w:tc>
          <w:tcPr>
            <w:tcW w:w="1445" w:type="dxa"/>
            <w:vAlign w:val="center"/>
          </w:tcPr>
          <w:p w:rsidR="002E1595" w:rsidRPr="00B379C5" w:rsidRDefault="002E1595" w:rsidP="002B02C7">
            <w:pPr>
              <w:jc w:val="center"/>
              <w:rPr>
                <w:sz w:val="18"/>
                <w:szCs w:val="18"/>
              </w:rPr>
            </w:pPr>
            <w:r>
              <w:rPr>
                <w:sz w:val="18"/>
                <w:szCs w:val="18"/>
              </w:rPr>
              <w:t>337.600</w:t>
            </w:r>
          </w:p>
        </w:tc>
      </w:tr>
      <w:tr w:rsidR="002E1595" w:rsidRPr="00BA0019" w:rsidTr="002B02C7">
        <w:trPr>
          <w:trHeight w:val="283"/>
          <w:jc w:val="center"/>
        </w:trPr>
        <w:tc>
          <w:tcPr>
            <w:tcW w:w="2976" w:type="dxa"/>
            <w:vAlign w:val="center"/>
          </w:tcPr>
          <w:p w:rsidR="002E1595" w:rsidRPr="00DC37C2" w:rsidRDefault="002E1595" w:rsidP="002B02C7">
            <w:pPr>
              <w:jc w:val="center"/>
              <w:rPr>
                <w:sz w:val="18"/>
                <w:szCs w:val="18"/>
              </w:rPr>
            </w:pPr>
            <w:r w:rsidRPr="00DC37C2">
              <w:rPr>
                <w:sz w:val="18"/>
                <w:szCs w:val="18"/>
              </w:rPr>
              <w:t xml:space="preserve"> Upravljanje javnim financijama – otplata zajmova</w:t>
            </w:r>
          </w:p>
        </w:tc>
        <w:tc>
          <w:tcPr>
            <w:tcW w:w="1444" w:type="dxa"/>
            <w:vAlign w:val="center"/>
          </w:tcPr>
          <w:p w:rsidR="002E1595" w:rsidRPr="0021568B" w:rsidRDefault="002E1595" w:rsidP="002B02C7">
            <w:pPr>
              <w:jc w:val="center"/>
              <w:rPr>
                <w:sz w:val="18"/>
                <w:szCs w:val="18"/>
              </w:rPr>
            </w:pPr>
            <w:r>
              <w:rPr>
                <w:sz w:val="18"/>
                <w:szCs w:val="18"/>
              </w:rPr>
              <w:t>1.403.079</w:t>
            </w:r>
          </w:p>
        </w:tc>
        <w:tc>
          <w:tcPr>
            <w:tcW w:w="1445" w:type="dxa"/>
            <w:vAlign w:val="center"/>
          </w:tcPr>
          <w:p w:rsidR="002E1595" w:rsidRPr="0021568B" w:rsidRDefault="002E1595" w:rsidP="002B02C7">
            <w:pPr>
              <w:jc w:val="center"/>
              <w:rPr>
                <w:sz w:val="18"/>
                <w:szCs w:val="18"/>
              </w:rPr>
            </w:pPr>
            <w:r>
              <w:rPr>
                <w:sz w:val="18"/>
                <w:szCs w:val="18"/>
              </w:rPr>
              <w:t>1.461.000</w:t>
            </w:r>
          </w:p>
        </w:tc>
        <w:tc>
          <w:tcPr>
            <w:tcW w:w="1444" w:type="dxa"/>
            <w:vAlign w:val="center"/>
          </w:tcPr>
          <w:p w:rsidR="002E1595" w:rsidRPr="004A20ED" w:rsidRDefault="002E1595" w:rsidP="002B02C7">
            <w:pPr>
              <w:jc w:val="center"/>
              <w:rPr>
                <w:sz w:val="18"/>
                <w:szCs w:val="18"/>
              </w:rPr>
            </w:pPr>
            <w:r>
              <w:rPr>
                <w:sz w:val="18"/>
                <w:szCs w:val="18"/>
              </w:rPr>
              <w:t>1.255.300</w:t>
            </w:r>
          </w:p>
        </w:tc>
        <w:tc>
          <w:tcPr>
            <w:tcW w:w="1445" w:type="dxa"/>
            <w:vAlign w:val="center"/>
          </w:tcPr>
          <w:p w:rsidR="002E1595" w:rsidRPr="004A20ED" w:rsidRDefault="002E1595" w:rsidP="002B02C7">
            <w:pPr>
              <w:jc w:val="center"/>
              <w:rPr>
                <w:sz w:val="18"/>
                <w:szCs w:val="18"/>
              </w:rPr>
            </w:pPr>
            <w:r>
              <w:rPr>
                <w:sz w:val="18"/>
                <w:szCs w:val="18"/>
              </w:rPr>
              <w:t>1.500.300</w:t>
            </w:r>
          </w:p>
        </w:tc>
      </w:tr>
      <w:tr w:rsidR="002E1595" w:rsidRPr="00BA0019" w:rsidTr="002B02C7">
        <w:trPr>
          <w:trHeight w:val="283"/>
          <w:jc w:val="center"/>
        </w:trPr>
        <w:tc>
          <w:tcPr>
            <w:tcW w:w="2976" w:type="dxa"/>
            <w:vAlign w:val="center"/>
          </w:tcPr>
          <w:p w:rsidR="002E1595" w:rsidRPr="00DC37C2" w:rsidRDefault="002E1595" w:rsidP="002B02C7">
            <w:pPr>
              <w:jc w:val="center"/>
              <w:rPr>
                <w:sz w:val="18"/>
                <w:szCs w:val="18"/>
              </w:rPr>
            </w:pPr>
            <w:r w:rsidRPr="00DC37C2">
              <w:rPr>
                <w:sz w:val="18"/>
                <w:szCs w:val="18"/>
              </w:rPr>
              <w:t>Financijski rashodi vezani</w:t>
            </w:r>
          </w:p>
          <w:p w:rsidR="002E1595" w:rsidRPr="00DC37C2" w:rsidRDefault="002E1595" w:rsidP="002B02C7">
            <w:pPr>
              <w:jc w:val="center"/>
              <w:rPr>
                <w:sz w:val="18"/>
                <w:szCs w:val="18"/>
              </w:rPr>
            </w:pPr>
            <w:r w:rsidRPr="00DC37C2">
              <w:rPr>
                <w:sz w:val="18"/>
                <w:szCs w:val="18"/>
              </w:rPr>
              <w:t xml:space="preserve"> uz javne financije</w:t>
            </w:r>
          </w:p>
        </w:tc>
        <w:tc>
          <w:tcPr>
            <w:tcW w:w="1444" w:type="dxa"/>
            <w:vAlign w:val="center"/>
          </w:tcPr>
          <w:p w:rsidR="002E1595" w:rsidRPr="0021568B" w:rsidRDefault="002E1595" w:rsidP="002B02C7">
            <w:pPr>
              <w:jc w:val="center"/>
              <w:rPr>
                <w:sz w:val="18"/>
                <w:szCs w:val="18"/>
              </w:rPr>
            </w:pPr>
            <w:r>
              <w:rPr>
                <w:sz w:val="18"/>
                <w:szCs w:val="18"/>
              </w:rPr>
              <w:t>109.610</w:t>
            </w:r>
          </w:p>
        </w:tc>
        <w:tc>
          <w:tcPr>
            <w:tcW w:w="1445" w:type="dxa"/>
            <w:vAlign w:val="center"/>
          </w:tcPr>
          <w:p w:rsidR="002E1595" w:rsidRPr="0021568B" w:rsidRDefault="002E1595" w:rsidP="002B02C7">
            <w:pPr>
              <w:jc w:val="center"/>
              <w:rPr>
                <w:sz w:val="18"/>
                <w:szCs w:val="18"/>
              </w:rPr>
            </w:pPr>
            <w:r>
              <w:rPr>
                <w:sz w:val="18"/>
                <w:szCs w:val="18"/>
              </w:rPr>
              <w:t>133.900</w:t>
            </w:r>
          </w:p>
        </w:tc>
        <w:tc>
          <w:tcPr>
            <w:tcW w:w="1444" w:type="dxa"/>
            <w:vAlign w:val="center"/>
          </w:tcPr>
          <w:p w:rsidR="002E1595" w:rsidRPr="00AA0D8E" w:rsidRDefault="002E1595" w:rsidP="002B02C7">
            <w:pPr>
              <w:jc w:val="center"/>
              <w:rPr>
                <w:sz w:val="18"/>
                <w:szCs w:val="18"/>
              </w:rPr>
            </w:pPr>
            <w:r>
              <w:rPr>
                <w:sz w:val="18"/>
                <w:szCs w:val="18"/>
              </w:rPr>
              <w:t>133.900</w:t>
            </w:r>
          </w:p>
        </w:tc>
        <w:tc>
          <w:tcPr>
            <w:tcW w:w="1445" w:type="dxa"/>
            <w:vAlign w:val="center"/>
          </w:tcPr>
          <w:p w:rsidR="002E1595" w:rsidRPr="00AA0D8E" w:rsidRDefault="002E1595" w:rsidP="002B02C7">
            <w:pPr>
              <w:jc w:val="center"/>
              <w:rPr>
                <w:sz w:val="18"/>
                <w:szCs w:val="18"/>
              </w:rPr>
            </w:pPr>
            <w:r>
              <w:rPr>
                <w:sz w:val="18"/>
                <w:szCs w:val="18"/>
              </w:rPr>
              <w:t>113.900</w:t>
            </w:r>
          </w:p>
        </w:tc>
      </w:tr>
      <w:tr w:rsidR="002E1595" w:rsidRPr="00815024" w:rsidTr="002B02C7">
        <w:trPr>
          <w:trHeight w:val="283"/>
          <w:jc w:val="center"/>
        </w:trPr>
        <w:tc>
          <w:tcPr>
            <w:tcW w:w="2976" w:type="dxa"/>
            <w:vAlign w:val="center"/>
          </w:tcPr>
          <w:p w:rsidR="002E1595" w:rsidRPr="00815024" w:rsidRDefault="002E1595" w:rsidP="002B02C7">
            <w:pPr>
              <w:jc w:val="center"/>
              <w:rPr>
                <w:b/>
                <w:sz w:val="18"/>
                <w:szCs w:val="18"/>
              </w:rPr>
            </w:pPr>
            <w:r w:rsidRPr="00815024">
              <w:rPr>
                <w:b/>
                <w:sz w:val="18"/>
                <w:szCs w:val="18"/>
              </w:rPr>
              <w:t>UKUPNO</w:t>
            </w:r>
          </w:p>
        </w:tc>
        <w:tc>
          <w:tcPr>
            <w:tcW w:w="1444" w:type="dxa"/>
          </w:tcPr>
          <w:p w:rsidR="002E1595" w:rsidRPr="00410975" w:rsidRDefault="002E1595" w:rsidP="002B02C7">
            <w:pPr>
              <w:jc w:val="center"/>
              <w:rPr>
                <w:b/>
                <w:sz w:val="18"/>
                <w:szCs w:val="18"/>
              </w:rPr>
            </w:pPr>
            <w:r>
              <w:rPr>
                <w:b/>
                <w:sz w:val="18"/>
                <w:szCs w:val="18"/>
              </w:rPr>
              <w:t>1.792.403</w:t>
            </w:r>
          </w:p>
        </w:tc>
        <w:tc>
          <w:tcPr>
            <w:tcW w:w="1445" w:type="dxa"/>
          </w:tcPr>
          <w:p w:rsidR="002E1595" w:rsidRPr="00410975" w:rsidRDefault="002E1595" w:rsidP="002B02C7">
            <w:pPr>
              <w:jc w:val="center"/>
              <w:rPr>
                <w:b/>
                <w:sz w:val="18"/>
                <w:szCs w:val="18"/>
              </w:rPr>
            </w:pPr>
            <w:r>
              <w:rPr>
                <w:b/>
                <w:sz w:val="18"/>
                <w:szCs w:val="18"/>
              </w:rPr>
              <w:t>1.912.500</w:t>
            </w:r>
          </w:p>
        </w:tc>
        <w:tc>
          <w:tcPr>
            <w:tcW w:w="1444" w:type="dxa"/>
          </w:tcPr>
          <w:p w:rsidR="002E1595" w:rsidRPr="00410975" w:rsidRDefault="002E1595" w:rsidP="002B02C7">
            <w:pPr>
              <w:jc w:val="center"/>
              <w:rPr>
                <w:b/>
                <w:sz w:val="18"/>
                <w:szCs w:val="18"/>
              </w:rPr>
            </w:pPr>
            <w:r>
              <w:rPr>
                <w:b/>
                <w:sz w:val="18"/>
                <w:szCs w:val="18"/>
              </w:rPr>
              <w:t>1.726.8900</w:t>
            </w:r>
          </w:p>
        </w:tc>
        <w:tc>
          <w:tcPr>
            <w:tcW w:w="1445" w:type="dxa"/>
          </w:tcPr>
          <w:p w:rsidR="002E1595" w:rsidRPr="00410975" w:rsidRDefault="002E1595" w:rsidP="002B02C7">
            <w:pPr>
              <w:jc w:val="center"/>
              <w:rPr>
                <w:b/>
                <w:sz w:val="18"/>
                <w:szCs w:val="18"/>
              </w:rPr>
            </w:pPr>
            <w:r>
              <w:rPr>
                <w:b/>
                <w:sz w:val="18"/>
                <w:szCs w:val="18"/>
              </w:rPr>
              <w:t>1.951.800</w:t>
            </w:r>
          </w:p>
        </w:tc>
      </w:tr>
    </w:tbl>
    <w:p w:rsidR="002E1595" w:rsidRDefault="002E1595" w:rsidP="002E1595"/>
    <w:p w:rsidR="002E1595" w:rsidRPr="00016B21" w:rsidRDefault="002E1595" w:rsidP="002E1595">
      <w:pPr>
        <w:rPr>
          <w:rFonts w:ascii="Times New Roman" w:hAnsi="Times New Roman" w:cs="Times New Roman"/>
          <w:sz w:val="24"/>
          <w:szCs w:val="24"/>
          <w:u w:val="single"/>
        </w:rPr>
      </w:pPr>
      <w:r w:rsidRPr="00016B21">
        <w:rPr>
          <w:rFonts w:ascii="Times New Roman" w:hAnsi="Times New Roman" w:cs="Times New Roman"/>
          <w:sz w:val="24"/>
          <w:szCs w:val="24"/>
          <w:u w:val="single"/>
        </w:rPr>
        <w:t>Aktivnost: Administrativno, tehničko i stručno osoblje</w:t>
      </w:r>
    </w:p>
    <w:p w:rsidR="002E1595" w:rsidRDefault="002E1595" w:rsidP="002E1595">
      <w:pPr>
        <w:pStyle w:val="Bezproreda"/>
        <w:rPr>
          <w:rFonts w:ascii="Times New Roman" w:hAnsi="Times New Roman" w:cs="Times New Roman"/>
          <w:sz w:val="24"/>
          <w:szCs w:val="24"/>
        </w:rPr>
      </w:pPr>
      <w:r w:rsidRPr="00016B21">
        <w:rPr>
          <w:rFonts w:ascii="Times New Roman" w:hAnsi="Times New Roman" w:cs="Times New Roman"/>
          <w:sz w:val="24"/>
          <w:szCs w:val="24"/>
        </w:rPr>
        <w:t>Unut</w:t>
      </w:r>
      <w:r>
        <w:rPr>
          <w:rFonts w:ascii="Times New Roman" w:hAnsi="Times New Roman" w:cs="Times New Roman"/>
          <w:sz w:val="24"/>
          <w:szCs w:val="24"/>
        </w:rPr>
        <w:t>ar</w:t>
      </w:r>
      <w:r w:rsidRPr="00016B21">
        <w:rPr>
          <w:rFonts w:ascii="Times New Roman" w:hAnsi="Times New Roman" w:cs="Times New Roman"/>
          <w:sz w:val="24"/>
          <w:szCs w:val="24"/>
        </w:rPr>
        <w:t xml:space="preserve"> navedene aktivnosti planirana su sredstva za isplatu plaća i drugih materijalnih prava </w:t>
      </w:r>
      <w:r>
        <w:rPr>
          <w:rFonts w:ascii="Times New Roman" w:hAnsi="Times New Roman" w:cs="Times New Roman"/>
          <w:sz w:val="24"/>
          <w:szCs w:val="24"/>
        </w:rPr>
        <w:t xml:space="preserve">za ukupno 10 djelatnica </w:t>
      </w:r>
      <w:r w:rsidRPr="00016B21">
        <w:rPr>
          <w:rFonts w:ascii="Times New Roman" w:hAnsi="Times New Roman" w:cs="Times New Roman"/>
          <w:sz w:val="24"/>
          <w:szCs w:val="24"/>
        </w:rPr>
        <w:t xml:space="preserve">upravnog tijela, te sredstva za </w:t>
      </w:r>
      <w:r>
        <w:rPr>
          <w:rFonts w:ascii="Times New Roman" w:hAnsi="Times New Roman" w:cs="Times New Roman"/>
          <w:sz w:val="24"/>
          <w:szCs w:val="24"/>
        </w:rPr>
        <w:t>materijalne rashode, najvećim dijelom za uredski materijal.</w:t>
      </w:r>
    </w:p>
    <w:p w:rsidR="002E1595" w:rsidRDefault="002E1595" w:rsidP="002E1595">
      <w:pPr>
        <w:pStyle w:val="Bezproreda"/>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360"/>
        <w:gridCol w:w="1383"/>
        <w:gridCol w:w="1216"/>
        <w:gridCol w:w="1275"/>
        <w:gridCol w:w="1276"/>
        <w:gridCol w:w="1276"/>
        <w:gridCol w:w="1276"/>
      </w:tblGrid>
      <w:tr w:rsidR="002E1595" w:rsidTr="002B02C7">
        <w:tc>
          <w:tcPr>
            <w:tcW w:w="1326" w:type="dxa"/>
          </w:tcPr>
          <w:p w:rsidR="002E1595" w:rsidRDefault="002E1595" w:rsidP="002B02C7">
            <w:pPr>
              <w:pStyle w:val="Bezproreda"/>
              <w:rPr>
                <w:sz w:val="24"/>
                <w:szCs w:val="24"/>
              </w:rPr>
            </w:pPr>
            <w:r>
              <w:rPr>
                <w:sz w:val="24"/>
                <w:szCs w:val="24"/>
              </w:rPr>
              <w:t>Pokazatelj rezultata</w:t>
            </w:r>
          </w:p>
        </w:tc>
        <w:tc>
          <w:tcPr>
            <w:tcW w:w="1327" w:type="dxa"/>
          </w:tcPr>
          <w:p w:rsidR="002E1595" w:rsidRDefault="002E1595" w:rsidP="002B02C7">
            <w:pPr>
              <w:pStyle w:val="Bezproreda"/>
              <w:rPr>
                <w:sz w:val="24"/>
                <w:szCs w:val="24"/>
              </w:rPr>
            </w:pPr>
            <w:r>
              <w:rPr>
                <w:sz w:val="24"/>
                <w:szCs w:val="24"/>
              </w:rPr>
              <w:t>Definicija pokazatelja</w:t>
            </w:r>
          </w:p>
        </w:tc>
        <w:tc>
          <w:tcPr>
            <w:tcW w:w="1327" w:type="dxa"/>
          </w:tcPr>
          <w:p w:rsidR="002E1595" w:rsidRDefault="002E1595" w:rsidP="002B02C7">
            <w:pPr>
              <w:pStyle w:val="Bezproreda"/>
              <w:rPr>
                <w:sz w:val="24"/>
                <w:szCs w:val="24"/>
              </w:rPr>
            </w:pPr>
            <w:r>
              <w:rPr>
                <w:sz w:val="24"/>
                <w:szCs w:val="24"/>
              </w:rPr>
              <w:t>Jedinica</w:t>
            </w:r>
          </w:p>
        </w:tc>
        <w:tc>
          <w:tcPr>
            <w:tcW w:w="1327" w:type="dxa"/>
          </w:tcPr>
          <w:p w:rsidR="002E1595" w:rsidRDefault="002E1595" w:rsidP="002B02C7">
            <w:pPr>
              <w:pStyle w:val="Bezproreda"/>
              <w:rPr>
                <w:sz w:val="24"/>
                <w:szCs w:val="24"/>
              </w:rPr>
            </w:pPr>
            <w:r>
              <w:rPr>
                <w:sz w:val="24"/>
                <w:szCs w:val="24"/>
              </w:rPr>
              <w:t>Polazna vrijednost 2022.</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3</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4</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Pr>
                <w:sz w:val="24"/>
                <w:szCs w:val="24"/>
              </w:rPr>
              <w:t>vrijednost 2025</w:t>
            </w:r>
            <w:r w:rsidRPr="006C6B42">
              <w:rPr>
                <w:sz w:val="24"/>
                <w:szCs w:val="24"/>
              </w:rPr>
              <w:t>.</w:t>
            </w:r>
          </w:p>
        </w:tc>
      </w:tr>
      <w:tr w:rsidR="002E1595" w:rsidTr="002B02C7">
        <w:tc>
          <w:tcPr>
            <w:tcW w:w="1326" w:type="dxa"/>
          </w:tcPr>
          <w:p w:rsidR="002E1595" w:rsidRPr="00825121" w:rsidRDefault="002E1595" w:rsidP="002B02C7">
            <w:pPr>
              <w:pStyle w:val="Bezproreda"/>
            </w:pPr>
            <w:r w:rsidRPr="00825121">
              <w:t>Izvršavanje poslova iz djelokruga rada, redovito podmirivanje obveza prema zaposlenicima</w:t>
            </w:r>
          </w:p>
        </w:tc>
        <w:tc>
          <w:tcPr>
            <w:tcW w:w="1327" w:type="dxa"/>
          </w:tcPr>
          <w:p w:rsidR="002E1595" w:rsidRPr="00825121" w:rsidRDefault="002E1595" w:rsidP="002B02C7">
            <w:pPr>
              <w:pStyle w:val="Bezproreda"/>
            </w:pPr>
            <w:r w:rsidRPr="00825121">
              <w:t>Pravovremeno podmirivanje tekućih troškova poslovanja;</w:t>
            </w:r>
          </w:p>
          <w:p w:rsidR="002E1595" w:rsidRPr="00825121" w:rsidRDefault="002E1595" w:rsidP="002B02C7">
            <w:pPr>
              <w:pStyle w:val="Bezproreda"/>
            </w:pPr>
            <w:r w:rsidRPr="00825121">
              <w:t>Redovita isplata plaća i drugih naknada</w:t>
            </w:r>
          </w:p>
        </w:tc>
        <w:tc>
          <w:tcPr>
            <w:tcW w:w="1327" w:type="dxa"/>
            <w:vAlign w:val="center"/>
          </w:tcPr>
          <w:p w:rsidR="002E1595" w:rsidRPr="00825121" w:rsidRDefault="002E1595" w:rsidP="002B02C7">
            <w:pPr>
              <w:pStyle w:val="Bezproreda"/>
              <w:jc w:val="center"/>
            </w:pPr>
            <w:r w:rsidRPr="00825121">
              <w:t>%</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r>
    </w:tbl>
    <w:p w:rsidR="002E1595" w:rsidRDefault="002E1595" w:rsidP="002E1595">
      <w:pPr>
        <w:pStyle w:val="Bezproreda"/>
        <w:rPr>
          <w:rFonts w:ascii="Times New Roman" w:hAnsi="Times New Roman" w:cs="Times New Roman"/>
          <w:sz w:val="24"/>
          <w:szCs w:val="24"/>
        </w:rPr>
      </w:pPr>
    </w:p>
    <w:p w:rsidR="002E1595" w:rsidRDefault="002E1595" w:rsidP="002E1595">
      <w:pPr>
        <w:pStyle w:val="Bezproreda"/>
        <w:rPr>
          <w:rFonts w:ascii="Times New Roman" w:hAnsi="Times New Roman" w:cs="Times New Roman"/>
          <w:sz w:val="24"/>
          <w:szCs w:val="24"/>
          <w:u w:val="single"/>
        </w:rPr>
      </w:pPr>
      <w:r w:rsidRPr="00707C37">
        <w:rPr>
          <w:rFonts w:ascii="Times New Roman" w:hAnsi="Times New Roman" w:cs="Times New Roman"/>
          <w:sz w:val="24"/>
          <w:szCs w:val="24"/>
          <w:u w:val="single"/>
        </w:rPr>
        <w:t>Aktivnost: Upravljanje javnim financijama – otplata zajmova</w:t>
      </w:r>
    </w:p>
    <w:p w:rsidR="002E1595" w:rsidRDefault="002E1595" w:rsidP="002E1595">
      <w:pPr>
        <w:pStyle w:val="Bezproreda"/>
        <w:rPr>
          <w:rFonts w:ascii="Times New Roman" w:hAnsi="Times New Roman" w:cs="Times New Roman"/>
          <w:sz w:val="24"/>
          <w:szCs w:val="24"/>
          <w:u w:val="single"/>
        </w:rPr>
      </w:pPr>
    </w:p>
    <w:p w:rsidR="002E1595" w:rsidRDefault="002E1595" w:rsidP="002E1595">
      <w:pPr>
        <w:rPr>
          <w:rFonts w:ascii="Times New Roman" w:hAnsi="Times New Roman" w:cs="Times New Roman"/>
          <w:sz w:val="24"/>
          <w:szCs w:val="24"/>
        </w:rPr>
      </w:pPr>
      <w:r>
        <w:rPr>
          <w:rFonts w:ascii="Times New Roman" w:hAnsi="Times New Roman" w:cs="Times New Roman"/>
          <w:sz w:val="24"/>
          <w:szCs w:val="24"/>
        </w:rPr>
        <w:t xml:space="preserve">Temeljem ugovorenih kreditnih aranžmana i otplatnih planova kao sastavnog dijela ugovora o kreditu za kapitalne projekte realizirane u proteklim godinama redovito se otplaćuju glavnice kredita i ugovorene kamate. </w:t>
      </w:r>
    </w:p>
    <w:tbl>
      <w:tblPr>
        <w:tblStyle w:val="Reetkatablice"/>
        <w:tblW w:w="0" w:type="auto"/>
        <w:tblLook w:val="04A0" w:firstRow="1" w:lastRow="0" w:firstColumn="1" w:lastColumn="0" w:noHBand="0" w:noVBand="1"/>
      </w:tblPr>
      <w:tblGrid>
        <w:gridCol w:w="1296"/>
        <w:gridCol w:w="1383"/>
        <w:gridCol w:w="1239"/>
        <w:gridCol w:w="1286"/>
        <w:gridCol w:w="1286"/>
        <w:gridCol w:w="1286"/>
        <w:gridCol w:w="1286"/>
      </w:tblGrid>
      <w:tr w:rsidR="002E1595" w:rsidTr="002B02C7">
        <w:tc>
          <w:tcPr>
            <w:tcW w:w="1326" w:type="dxa"/>
          </w:tcPr>
          <w:p w:rsidR="002E1595" w:rsidRDefault="002E1595" w:rsidP="002B02C7">
            <w:pPr>
              <w:pStyle w:val="Bezproreda"/>
              <w:rPr>
                <w:sz w:val="24"/>
                <w:szCs w:val="24"/>
              </w:rPr>
            </w:pPr>
            <w:r>
              <w:rPr>
                <w:sz w:val="24"/>
                <w:szCs w:val="24"/>
              </w:rPr>
              <w:t>Pokazatelj rezultata</w:t>
            </w:r>
          </w:p>
        </w:tc>
        <w:tc>
          <w:tcPr>
            <w:tcW w:w="1327" w:type="dxa"/>
          </w:tcPr>
          <w:p w:rsidR="002E1595" w:rsidRDefault="002E1595" w:rsidP="002B02C7">
            <w:pPr>
              <w:pStyle w:val="Bezproreda"/>
              <w:rPr>
                <w:sz w:val="24"/>
                <w:szCs w:val="24"/>
              </w:rPr>
            </w:pPr>
            <w:r>
              <w:rPr>
                <w:sz w:val="24"/>
                <w:szCs w:val="24"/>
              </w:rPr>
              <w:t>Definicija pokazatelja</w:t>
            </w:r>
          </w:p>
        </w:tc>
        <w:tc>
          <w:tcPr>
            <w:tcW w:w="1327" w:type="dxa"/>
          </w:tcPr>
          <w:p w:rsidR="002E1595" w:rsidRDefault="002E1595" w:rsidP="002B02C7">
            <w:pPr>
              <w:pStyle w:val="Bezproreda"/>
              <w:rPr>
                <w:sz w:val="24"/>
                <w:szCs w:val="24"/>
              </w:rPr>
            </w:pPr>
            <w:r>
              <w:rPr>
                <w:sz w:val="24"/>
                <w:szCs w:val="24"/>
              </w:rPr>
              <w:t>Jedinica</w:t>
            </w:r>
          </w:p>
        </w:tc>
        <w:tc>
          <w:tcPr>
            <w:tcW w:w="1327" w:type="dxa"/>
          </w:tcPr>
          <w:p w:rsidR="002E1595" w:rsidRDefault="002E1595" w:rsidP="002B02C7">
            <w:pPr>
              <w:pStyle w:val="Bezproreda"/>
              <w:rPr>
                <w:sz w:val="24"/>
                <w:szCs w:val="24"/>
              </w:rPr>
            </w:pPr>
            <w:r>
              <w:rPr>
                <w:sz w:val="24"/>
                <w:szCs w:val="24"/>
              </w:rPr>
              <w:t>Polazna vrijednost 2022.</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3</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4</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Pr>
                <w:sz w:val="24"/>
                <w:szCs w:val="24"/>
              </w:rPr>
              <w:t>vrijednost 2025</w:t>
            </w:r>
            <w:r w:rsidRPr="006C6B42">
              <w:rPr>
                <w:sz w:val="24"/>
                <w:szCs w:val="24"/>
              </w:rPr>
              <w:t>.</w:t>
            </w:r>
          </w:p>
        </w:tc>
      </w:tr>
      <w:tr w:rsidR="002E1595" w:rsidTr="002B02C7">
        <w:tc>
          <w:tcPr>
            <w:tcW w:w="1326" w:type="dxa"/>
            <w:vAlign w:val="center"/>
          </w:tcPr>
          <w:p w:rsidR="002E1595" w:rsidRPr="00825121" w:rsidRDefault="002E1595" w:rsidP="002B02C7">
            <w:pPr>
              <w:pStyle w:val="Bezproreda"/>
              <w:jc w:val="center"/>
            </w:pPr>
            <w:r>
              <w:t>Izvršenje obveza prema ugovorenim rokovima</w:t>
            </w:r>
          </w:p>
        </w:tc>
        <w:tc>
          <w:tcPr>
            <w:tcW w:w="1327" w:type="dxa"/>
          </w:tcPr>
          <w:p w:rsidR="002E1595" w:rsidRPr="00825121" w:rsidRDefault="002E1595" w:rsidP="002B02C7">
            <w:pPr>
              <w:pStyle w:val="Bezproreda"/>
            </w:pPr>
            <w:r>
              <w:t xml:space="preserve">Pravovremeno izvršenje ugovorenih obveza sukladno planovima otplate </w:t>
            </w:r>
          </w:p>
        </w:tc>
        <w:tc>
          <w:tcPr>
            <w:tcW w:w="1327" w:type="dxa"/>
            <w:vAlign w:val="center"/>
          </w:tcPr>
          <w:p w:rsidR="002E1595" w:rsidRPr="00825121" w:rsidRDefault="002E1595" w:rsidP="002B02C7">
            <w:pPr>
              <w:pStyle w:val="Bezproreda"/>
              <w:jc w:val="center"/>
            </w:pPr>
            <w:r w:rsidRPr="00825121">
              <w:t>%</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r>
    </w:tbl>
    <w:p w:rsidR="002E1595" w:rsidRPr="002E11DE" w:rsidRDefault="002E1595" w:rsidP="002E1595">
      <w:pPr>
        <w:rPr>
          <w:rFonts w:ascii="Times New Roman" w:hAnsi="Times New Roman"/>
          <w:sz w:val="24"/>
          <w:szCs w:val="24"/>
        </w:rPr>
      </w:pPr>
    </w:p>
    <w:p w:rsidR="002E1595" w:rsidRDefault="002E1595" w:rsidP="002E1595">
      <w:pPr>
        <w:rPr>
          <w:rFonts w:ascii="Times New Roman" w:hAnsi="Times New Roman" w:cs="Times New Roman"/>
          <w:sz w:val="24"/>
          <w:szCs w:val="24"/>
          <w:u w:val="single"/>
        </w:rPr>
      </w:pPr>
      <w:r w:rsidRPr="007A7DC1">
        <w:rPr>
          <w:rFonts w:ascii="Times New Roman" w:hAnsi="Times New Roman" w:cs="Times New Roman"/>
          <w:sz w:val="24"/>
          <w:szCs w:val="24"/>
          <w:u w:val="single"/>
        </w:rPr>
        <w:t xml:space="preserve"> Aktivnost: Financijski rashodi vezani uz javne financije</w:t>
      </w:r>
    </w:p>
    <w:p w:rsidR="002E1595" w:rsidRPr="00EB7D6D" w:rsidRDefault="002E1595" w:rsidP="002E1595">
      <w:pPr>
        <w:rPr>
          <w:rFonts w:ascii="Times New Roman" w:hAnsi="Times New Roman" w:cs="Times New Roman"/>
          <w:sz w:val="24"/>
          <w:szCs w:val="24"/>
        </w:rPr>
      </w:pPr>
      <w:r>
        <w:rPr>
          <w:rFonts w:ascii="Times New Roman" w:hAnsi="Times New Roman" w:cs="Times New Roman"/>
          <w:sz w:val="24"/>
          <w:szCs w:val="24"/>
        </w:rPr>
        <w:t xml:space="preserve">Financijski rashodi planiranju se za podmirenje naknada za bankarske usluge,  </w:t>
      </w:r>
      <w:r w:rsidRPr="002E11DE">
        <w:rPr>
          <w:rFonts w:ascii="Times New Roman" w:hAnsi="Times New Roman" w:cs="Times New Roman"/>
          <w:sz w:val="24"/>
          <w:szCs w:val="24"/>
        </w:rPr>
        <w:t>troškove platnog prometa kao i naknade FIN</w:t>
      </w:r>
      <w:r>
        <w:rPr>
          <w:rFonts w:ascii="Times New Roman" w:hAnsi="Times New Roman" w:cs="Times New Roman"/>
          <w:sz w:val="24"/>
          <w:szCs w:val="24"/>
        </w:rPr>
        <w:t>A-i</w:t>
      </w:r>
      <w:r w:rsidRPr="002E11DE">
        <w:rPr>
          <w:rFonts w:ascii="Times New Roman" w:hAnsi="Times New Roman" w:cs="Times New Roman"/>
          <w:sz w:val="24"/>
          <w:szCs w:val="24"/>
        </w:rPr>
        <w:t xml:space="preserve"> za uplate građan</w:t>
      </w:r>
      <w:r>
        <w:rPr>
          <w:rFonts w:ascii="Times New Roman" w:hAnsi="Times New Roman" w:cs="Times New Roman"/>
          <w:sz w:val="24"/>
          <w:szCs w:val="24"/>
        </w:rPr>
        <w:t>a</w:t>
      </w:r>
      <w:r w:rsidRPr="002E11DE">
        <w:rPr>
          <w:rFonts w:ascii="Times New Roman" w:hAnsi="Times New Roman" w:cs="Times New Roman"/>
          <w:sz w:val="24"/>
          <w:szCs w:val="24"/>
        </w:rPr>
        <w:t xml:space="preserve"> bez provizije te negativne tečajne razlike i zatezn</w:t>
      </w:r>
      <w:r>
        <w:rPr>
          <w:rFonts w:ascii="Times New Roman" w:hAnsi="Times New Roman" w:cs="Times New Roman"/>
          <w:sz w:val="24"/>
          <w:szCs w:val="24"/>
        </w:rPr>
        <w:t>e kamate. U ovoj su aktivnosti planirana sredstva za isplatu naknade Poreznoj upravi koja vrši raspored prihoda od poreza na dohodak, u visini od 1% naplaćenog prihoda.</w:t>
      </w:r>
    </w:p>
    <w:tbl>
      <w:tblPr>
        <w:tblStyle w:val="Reetkatablice"/>
        <w:tblW w:w="0" w:type="auto"/>
        <w:tblLook w:val="04A0" w:firstRow="1" w:lastRow="0" w:firstColumn="1" w:lastColumn="0" w:noHBand="0" w:noVBand="1"/>
      </w:tblPr>
      <w:tblGrid>
        <w:gridCol w:w="1383"/>
        <w:gridCol w:w="1321"/>
        <w:gridCol w:w="1230"/>
        <w:gridCol w:w="1282"/>
        <w:gridCol w:w="1282"/>
        <w:gridCol w:w="1282"/>
        <w:gridCol w:w="1282"/>
      </w:tblGrid>
      <w:tr w:rsidR="002E1595" w:rsidTr="002B02C7">
        <w:tc>
          <w:tcPr>
            <w:tcW w:w="1326" w:type="dxa"/>
          </w:tcPr>
          <w:p w:rsidR="002E1595" w:rsidRDefault="002E1595" w:rsidP="002B02C7">
            <w:pPr>
              <w:pStyle w:val="Bezproreda"/>
              <w:rPr>
                <w:sz w:val="24"/>
                <w:szCs w:val="24"/>
              </w:rPr>
            </w:pPr>
            <w:r>
              <w:rPr>
                <w:sz w:val="24"/>
                <w:szCs w:val="24"/>
              </w:rPr>
              <w:t>Pokazatelj rezultata</w:t>
            </w:r>
          </w:p>
        </w:tc>
        <w:tc>
          <w:tcPr>
            <w:tcW w:w="1327" w:type="dxa"/>
          </w:tcPr>
          <w:p w:rsidR="002E1595" w:rsidRDefault="002E1595" w:rsidP="002B02C7">
            <w:pPr>
              <w:pStyle w:val="Bezproreda"/>
              <w:rPr>
                <w:sz w:val="24"/>
                <w:szCs w:val="24"/>
              </w:rPr>
            </w:pPr>
            <w:r>
              <w:rPr>
                <w:sz w:val="24"/>
                <w:szCs w:val="24"/>
              </w:rPr>
              <w:t>Definicija pokazatelja</w:t>
            </w:r>
          </w:p>
        </w:tc>
        <w:tc>
          <w:tcPr>
            <w:tcW w:w="1327" w:type="dxa"/>
          </w:tcPr>
          <w:p w:rsidR="002E1595" w:rsidRDefault="002E1595" w:rsidP="002B02C7">
            <w:pPr>
              <w:pStyle w:val="Bezproreda"/>
              <w:rPr>
                <w:sz w:val="24"/>
                <w:szCs w:val="24"/>
              </w:rPr>
            </w:pPr>
            <w:r>
              <w:rPr>
                <w:sz w:val="24"/>
                <w:szCs w:val="24"/>
              </w:rPr>
              <w:t>Jedinica</w:t>
            </w:r>
          </w:p>
        </w:tc>
        <w:tc>
          <w:tcPr>
            <w:tcW w:w="1327" w:type="dxa"/>
          </w:tcPr>
          <w:p w:rsidR="002E1595" w:rsidRDefault="002E1595" w:rsidP="002B02C7">
            <w:pPr>
              <w:pStyle w:val="Bezproreda"/>
              <w:rPr>
                <w:sz w:val="24"/>
                <w:szCs w:val="24"/>
              </w:rPr>
            </w:pPr>
            <w:r>
              <w:rPr>
                <w:sz w:val="24"/>
                <w:szCs w:val="24"/>
              </w:rPr>
              <w:t>Polazna vrijednost 2022.</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3</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sidRPr="006C6B42">
              <w:rPr>
                <w:sz w:val="24"/>
                <w:szCs w:val="24"/>
              </w:rPr>
              <w:t>vrijednost 202</w:t>
            </w:r>
            <w:r>
              <w:rPr>
                <w:sz w:val="24"/>
                <w:szCs w:val="24"/>
              </w:rPr>
              <w:t>4</w:t>
            </w:r>
            <w:r w:rsidRPr="006C6B42">
              <w:rPr>
                <w:sz w:val="24"/>
                <w:szCs w:val="24"/>
              </w:rPr>
              <w:t>.</w:t>
            </w:r>
          </w:p>
        </w:tc>
        <w:tc>
          <w:tcPr>
            <w:tcW w:w="1327" w:type="dxa"/>
          </w:tcPr>
          <w:p w:rsidR="002E1595" w:rsidRDefault="002E1595" w:rsidP="002B02C7">
            <w:pPr>
              <w:rPr>
                <w:sz w:val="24"/>
                <w:szCs w:val="24"/>
              </w:rPr>
            </w:pPr>
            <w:r>
              <w:rPr>
                <w:sz w:val="24"/>
                <w:szCs w:val="24"/>
              </w:rPr>
              <w:t>Ciljana</w:t>
            </w:r>
          </w:p>
          <w:p w:rsidR="002E1595" w:rsidRDefault="002E1595" w:rsidP="002B02C7">
            <w:r>
              <w:rPr>
                <w:sz w:val="24"/>
                <w:szCs w:val="24"/>
              </w:rPr>
              <w:t>vrijednost 2025</w:t>
            </w:r>
            <w:r w:rsidRPr="006C6B42">
              <w:rPr>
                <w:sz w:val="24"/>
                <w:szCs w:val="24"/>
              </w:rPr>
              <w:t>.</w:t>
            </w:r>
          </w:p>
        </w:tc>
      </w:tr>
      <w:tr w:rsidR="002E1595" w:rsidRPr="00825121" w:rsidTr="002B02C7">
        <w:tc>
          <w:tcPr>
            <w:tcW w:w="1326" w:type="dxa"/>
            <w:vAlign w:val="center"/>
          </w:tcPr>
          <w:p w:rsidR="002E1595" w:rsidRPr="00825121" w:rsidRDefault="002E1595" w:rsidP="002B02C7">
            <w:pPr>
              <w:pStyle w:val="Bezproreda"/>
              <w:jc w:val="center"/>
            </w:pPr>
            <w:r>
              <w:t xml:space="preserve">Pravovremeno podmirivanje obveza </w:t>
            </w:r>
          </w:p>
        </w:tc>
        <w:tc>
          <w:tcPr>
            <w:tcW w:w="1327" w:type="dxa"/>
          </w:tcPr>
          <w:p w:rsidR="002E1595" w:rsidRPr="00825121" w:rsidRDefault="002E1595" w:rsidP="002B02C7">
            <w:pPr>
              <w:pStyle w:val="Bezproreda"/>
            </w:pPr>
            <w:r>
              <w:t>Plaćanje svih obveza o roku dospijeća</w:t>
            </w:r>
          </w:p>
        </w:tc>
        <w:tc>
          <w:tcPr>
            <w:tcW w:w="1327" w:type="dxa"/>
            <w:vAlign w:val="center"/>
          </w:tcPr>
          <w:p w:rsidR="002E1595" w:rsidRPr="00825121" w:rsidRDefault="002E1595" w:rsidP="002B02C7">
            <w:pPr>
              <w:pStyle w:val="Bezproreda"/>
              <w:jc w:val="center"/>
            </w:pPr>
            <w:r w:rsidRPr="00825121">
              <w:t>%</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c>
          <w:tcPr>
            <w:tcW w:w="1327" w:type="dxa"/>
            <w:vAlign w:val="center"/>
          </w:tcPr>
          <w:p w:rsidR="002E1595" w:rsidRPr="00825121" w:rsidRDefault="002E1595" w:rsidP="002B02C7">
            <w:pPr>
              <w:pStyle w:val="Bezproreda"/>
              <w:jc w:val="center"/>
            </w:pPr>
            <w:r w:rsidRPr="00825121">
              <w:t>100</w:t>
            </w:r>
          </w:p>
        </w:tc>
      </w:tr>
    </w:tbl>
    <w:p w:rsidR="002E1595" w:rsidRPr="002E11DE" w:rsidRDefault="002E1595" w:rsidP="002E1595">
      <w:pPr>
        <w:rPr>
          <w:rFonts w:ascii="Times New Roman" w:hAnsi="Times New Roman" w:cs="Times New Roman"/>
          <w:sz w:val="24"/>
          <w:szCs w:val="24"/>
          <w:u w:val="single"/>
        </w:rPr>
      </w:pPr>
    </w:p>
    <w:p w:rsidR="002E1595" w:rsidRPr="002E11DE" w:rsidRDefault="002E1595" w:rsidP="002E1595">
      <w:pPr>
        <w:pStyle w:val="Bezproreda"/>
        <w:rPr>
          <w:rFonts w:ascii="Times New Roman" w:hAnsi="Times New Roman" w:cs="Times New Roman"/>
          <w:i/>
          <w:sz w:val="24"/>
          <w:szCs w:val="24"/>
        </w:rPr>
      </w:pPr>
    </w:p>
    <w:p w:rsidR="002E1595" w:rsidRDefault="002E1595" w:rsidP="002E1595">
      <w:pPr>
        <w:rPr>
          <w:rFonts w:ascii="Times New Roman" w:hAnsi="Times New Roman" w:cs="Times New Roman"/>
          <w:sz w:val="24"/>
          <w:szCs w:val="24"/>
          <w:u w:val="single"/>
        </w:rPr>
      </w:pPr>
    </w:p>
    <w:p w:rsidR="002E1595" w:rsidRPr="007A7DC1" w:rsidRDefault="002E1595" w:rsidP="002E1595">
      <w:pPr>
        <w:rPr>
          <w:rFonts w:ascii="Times New Roman" w:hAnsi="Times New Roman" w:cs="Times New Roman"/>
          <w:sz w:val="24"/>
          <w:szCs w:val="24"/>
          <w:u w:val="single"/>
        </w:rPr>
      </w:pPr>
    </w:p>
    <w:p w:rsidR="002E1595" w:rsidRPr="007A7DC1" w:rsidRDefault="002E1595" w:rsidP="002E1595">
      <w:pPr>
        <w:rPr>
          <w:rFonts w:ascii="Times New Roman" w:hAnsi="Times New Roman" w:cs="Times New Roman"/>
          <w:sz w:val="24"/>
          <w:szCs w:val="24"/>
        </w:rPr>
      </w:pPr>
    </w:p>
    <w:p w:rsidR="004F5C16" w:rsidRDefault="004F5C16"/>
    <w:p w:rsidR="002E1595" w:rsidRDefault="002E1595"/>
    <w:p w:rsidR="002E1595" w:rsidRDefault="002E1595"/>
    <w:p w:rsidR="002E1595" w:rsidRDefault="002E1595"/>
    <w:p w:rsidR="002E1595" w:rsidRDefault="002E1595"/>
    <w:p w:rsidR="002E1595" w:rsidRDefault="002E1595"/>
    <w:p w:rsidR="002E1595" w:rsidRDefault="002E1595"/>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0D18FE" w:rsidRDefault="000D18FE"/>
    <w:p w:rsidR="00C87DF4" w:rsidRDefault="00C87DF4" w:rsidP="00C87DF4">
      <w:pPr>
        <w:tabs>
          <w:tab w:val="left" w:pos="4820"/>
        </w:tabs>
      </w:pPr>
    </w:p>
    <w:p w:rsidR="00C87DF4" w:rsidRPr="002124C4" w:rsidRDefault="00C87DF4" w:rsidP="00C87DF4">
      <w:pPr>
        <w:tabs>
          <w:tab w:val="left" w:pos="4820"/>
        </w:tabs>
        <w:rPr>
          <w:rFonts w:ascii="Times New Roman" w:hAnsi="Times New Roman" w:cs="Times New Roman"/>
          <w:b/>
          <w:sz w:val="32"/>
          <w:szCs w:val="32"/>
        </w:rPr>
      </w:pPr>
      <w:r w:rsidRPr="002124C4">
        <w:rPr>
          <w:rFonts w:ascii="Times New Roman" w:hAnsi="Times New Roman" w:cs="Times New Roman"/>
          <w:b/>
          <w:sz w:val="32"/>
          <w:szCs w:val="32"/>
        </w:rPr>
        <w:lastRenderedPageBreak/>
        <w:t>3. UPRAVNI ODJEL ZA DRUŠTVENE DJELATNOSTI</w:t>
      </w:r>
    </w:p>
    <w:p w:rsidR="000D18FE" w:rsidRDefault="000D18FE" w:rsidP="00DA7812">
      <w:pPr>
        <w:rPr>
          <w:rFonts w:ascii="Times New Roman" w:eastAsia="Times New Roman" w:hAnsi="Times New Roman" w:cs="Times New Roman"/>
          <w:b/>
          <w:sz w:val="24"/>
          <w:szCs w:val="24"/>
          <w:lang w:eastAsia="hr-HR"/>
        </w:rPr>
      </w:pPr>
    </w:p>
    <w:p w:rsidR="00DA7812" w:rsidRDefault="002124C4"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DJELOKRUG RADA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 xml:space="preserve">Odlukom o ustrojstvu upravnih tijela Grada Poreča-Parenzo („Službeni glasnik Grada Poreča-Parenzo“ broj 7/21) utvrđeno je područje rada Upravnog odjela za društvene djelatnosti. Sukladno Odluci u Upravnom odjelu obavljaju se poslovi: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osiguravanja javnih potreba: u području predškolskog odgoja, obrazovanja, kulture,  tehničke kulture, sporta i rekreacije, zdravstvene zaštite i socijalne skrbi,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osiguravanja financijskih i materijalnih uvjeta za rad ustanova u prethodno navedenim područjima kojima je Grad </w:t>
      </w:r>
      <w:r w:rsidRPr="00DA7812">
        <w:rPr>
          <w:rFonts w:ascii="Times New Roman" w:eastAsia="Times New Roman" w:hAnsi="Times New Roman" w:cs="Times New Roman"/>
          <w:bCs/>
          <w:color w:val="000000"/>
          <w:sz w:val="24"/>
          <w:szCs w:val="24"/>
          <w:lang w:val="en-US" w:eastAsia="hr-HR"/>
        </w:rPr>
        <w:t>Poreč</w:t>
      </w:r>
      <w:r w:rsidRPr="00DA7812">
        <w:rPr>
          <w:rFonts w:ascii="Times New Roman" w:eastAsia="Times New Roman" w:hAnsi="Times New Roman" w:cs="Times New Roman"/>
          <w:sz w:val="24"/>
          <w:szCs w:val="24"/>
          <w:lang w:val="en-US" w:eastAsia="hr-HR"/>
        </w:rPr>
        <w:t xml:space="preserve"> osnivač/suosnivač i praćenja njihovog poslovanja,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pripreme prijedloga za utvrđivanje programa predškolskog odgoja i obrazovanja (dječji vrtići) i obrazovanja (osnovne i srednje škole, druge ustanove) iznad državnih standarda, koji se financiraju iz gradskog Proračuna, </w:t>
      </w:r>
    </w:p>
    <w:p w:rsidR="00DA7812" w:rsidRPr="00DA7812" w:rsidRDefault="00DA7812" w:rsidP="00DA7812">
      <w:pPr>
        <w:jc w:val="both"/>
        <w:rPr>
          <w:rFonts w:ascii="Times New Roman" w:eastAsia="Times New Roman" w:hAnsi="Times New Roman" w:cs="Times New Roman"/>
          <w:bCs/>
          <w:color w:val="000000"/>
          <w:sz w:val="24"/>
          <w:szCs w:val="24"/>
          <w:lang w:val="en-US" w:eastAsia="hr-HR"/>
        </w:rPr>
      </w:pPr>
      <w:r w:rsidRPr="00DA7812">
        <w:rPr>
          <w:rFonts w:ascii="Times New Roman" w:eastAsia="Times New Roman" w:hAnsi="Times New Roman" w:cs="Times New Roman"/>
          <w:bCs/>
          <w:color w:val="000000"/>
          <w:sz w:val="20"/>
          <w:szCs w:val="20"/>
          <w:lang w:val="en-US" w:eastAsia="hr-HR"/>
        </w:rPr>
        <w:t xml:space="preserve">- </w:t>
      </w:r>
      <w:r w:rsidRPr="00DA7812">
        <w:rPr>
          <w:rFonts w:ascii="Times New Roman" w:eastAsia="Times New Roman" w:hAnsi="Times New Roman" w:cs="Times New Roman"/>
          <w:bCs/>
          <w:color w:val="000000"/>
          <w:sz w:val="24"/>
          <w:szCs w:val="24"/>
          <w:lang w:val="en-US" w:eastAsia="hr-HR"/>
        </w:rPr>
        <w:t>zaštite i unapređenja kvalitete življenja te unapređenja zdravstvene zaštite i veterinarskih usluga za javne potrebe na području Grada Poreča,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stručni i administrativni poslovi za pripremu i provođenje određenih postupaka javne nabave za potrebe ustanova u obrazovanju, po potrebi i u drugim  navedenim područjima,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pripreme i objave natječaja za financiranje programa i projekata udruga u navedenim područjima i praćenja njihova rada,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poticanja razvoja civilnog društva u svrhu ostvarivanja interesa i potreba stanovništva u naprijed navedenim područjima,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predlaganja i sudjelovanja u izradi strateških dokumenata u naprijed navedenim područjima,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ostale slične poslove.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U </w:t>
      </w:r>
      <w:r w:rsidRPr="00DA7812">
        <w:rPr>
          <w:rFonts w:ascii="Times New Roman" w:eastAsia="Times New Roman" w:hAnsi="Times New Roman" w:cs="Times New Roman"/>
          <w:sz w:val="24"/>
          <w:szCs w:val="24"/>
          <w:lang w:val="en-US" w:eastAsia="hr-HR"/>
        </w:rPr>
        <w:t xml:space="preserve">području </w:t>
      </w:r>
      <w:r w:rsidRPr="00DA7812">
        <w:rPr>
          <w:rFonts w:ascii="Times New Roman" w:eastAsia="Times New Roman" w:hAnsi="Times New Roman" w:cs="Times New Roman"/>
          <w:i/>
          <w:sz w:val="24"/>
          <w:szCs w:val="24"/>
          <w:lang w:val="en-US" w:eastAsia="hr-HR"/>
        </w:rPr>
        <w:t>predškolskog i školskog odgoja i obrazovanja</w:t>
      </w:r>
      <w:r w:rsidRPr="00DA7812">
        <w:rPr>
          <w:rFonts w:ascii="Times New Roman" w:eastAsia="Times New Roman" w:hAnsi="Times New Roman" w:cs="Times New Roman"/>
          <w:sz w:val="24"/>
          <w:szCs w:val="24"/>
          <w:lang w:eastAsia="hr-HR"/>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Poslovi osiguravanja lokalnih potreba stanovnika </w:t>
      </w:r>
      <w:r w:rsidRPr="00DA7812">
        <w:rPr>
          <w:rFonts w:ascii="Times New Roman" w:eastAsia="Times New Roman" w:hAnsi="Times New Roman" w:cs="Times New Roman"/>
          <w:i/>
          <w:sz w:val="24"/>
          <w:szCs w:val="24"/>
          <w:lang w:eastAsia="hr-HR"/>
        </w:rPr>
        <w:t xml:space="preserve">u području sporta i rekreacije </w:t>
      </w:r>
      <w:r w:rsidRPr="00DA7812">
        <w:rPr>
          <w:rFonts w:ascii="Times New Roman" w:eastAsia="Times New Roman" w:hAnsi="Times New Roman" w:cs="Times New Roman"/>
          <w:sz w:val="24"/>
          <w:szCs w:val="24"/>
          <w:lang w:eastAsia="hr-HR"/>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Poslovi i zadaće osiguravanja lokalnih potreba stanovnika </w:t>
      </w:r>
      <w:r w:rsidRPr="00DA7812">
        <w:rPr>
          <w:rFonts w:ascii="Times New Roman" w:eastAsia="Times New Roman" w:hAnsi="Times New Roman" w:cs="Times New Roman"/>
          <w:i/>
          <w:sz w:val="24"/>
          <w:szCs w:val="24"/>
          <w:lang w:eastAsia="hr-HR"/>
        </w:rPr>
        <w:t>u području kulture</w:t>
      </w:r>
      <w:r w:rsidRPr="00DA7812">
        <w:rPr>
          <w:rFonts w:ascii="Times New Roman" w:eastAsia="Times New Roman" w:hAnsi="Times New Roman" w:cs="Times New Roman"/>
          <w:sz w:val="24"/>
          <w:szCs w:val="24"/>
          <w:lang w:eastAsia="hr-HR"/>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Grad Poreč-Parenzo nadležan je i za obavljanje poslova iz lokalnog djelokruga vezanih za </w:t>
      </w:r>
      <w:r w:rsidRPr="00DA7812">
        <w:rPr>
          <w:rFonts w:ascii="Times New Roman" w:eastAsia="Times New Roman" w:hAnsi="Times New Roman" w:cs="Times New Roman"/>
          <w:i/>
          <w:sz w:val="24"/>
          <w:szCs w:val="24"/>
          <w:lang w:eastAsia="hr-HR"/>
        </w:rPr>
        <w:t>socijalnu skrb i brigu o javnom zdravlju.</w:t>
      </w:r>
      <w:r w:rsidRPr="00DA7812">
        <w:rPr>
          <w:rFonts w:ascii="Times New Roman" w:eastAsia="Times New Roman" w:hAnsi="Times New Roman" w:cs="Times New Roman"/>
          <w:sz w:val="24"/>
          <w:szCs w:val="24"/>
          <w:lang w:eastAsia="hr-HR"/>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lastRenderedPageBreak/>
        <w:t xml:space="preserve">U svim područjima obavljaju se i poslovi vezani uz sudjelovanje Grada u nacionalnim i evropskim projektima, informiranja građana i promidžbe programa i aktivnosti Odjela.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Financijski plan za 2023.-2025. godinu </w:t>
      </w:r>
    </w:p>
    <w:p w:rsidR="00DA7812" w:rsidRPr="00DA7812" w:rsidRDefault="00DA7812" w:rsidP="00DA7812">
      <w:pPr>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 ostvarenje programa Upravnog odjela u razdoblju od 2023. do 2025. godini planirana su sredstva za sljedeće programe i proračunske korisnike:</w:t>
      </w:r>
    </w:p>
    <w:p w:rsidR="00DA7812" w:rsidRPr="00DA7812" w:rsidRDefault="00DA7812" w:rsidP="00DA7812">
      <w:pPr>
        <w:rPr>
          <w:rFonts w:ascii="Times New Roman" w:eastAsia="Times New Roman" w:hAnsi="Times New Roman" w:cs="Times New Roman"/>
          <w:sz w:val="24"/>
          <w:szCs w:val="24"/>
          <w:lang w:eastAsia="hr-HR"/>
        </w:rPr>
      </w:pPr>
    </w:p>
    <w:tbl>
      <w:tblPr>
        <w:tblW w:w="9319" w:type="dxa"/>
        <w:tblCellMar>
          <w:left w:w="0" w:type="dxa"/>
          <w:right w:w="0" w:type="dxa"/>
        </w:tblCellMar>
        <w:tblLook w:val="04A0" w:firstRow="1" w:lastRow="0" w:firstColumn="1" w:lastColumn="0" w:noHBand="0" w:noVBand="1"/>
      </w:tblPr>
      <w:tblGrid>
        <w:gridCol w:w="628"/>
        <w:gridCol w:w="2854"/>
        <w:gridCol w:w="1469"/>
        <w:gridCol w:w="1366"/>
        <w:gridCol w:w="1470"/>
        <w:gridCol w:w="1532"/>
      </w:tblGrid>
      <w:tr w:rsidR="00DA7812" w:rsidRPr="00DA7812" w:rsidTr="00C87DF4">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r.</w:t>
            </w:r>
          </w:p>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br.</w:t>
            </w:r>
          </w:p>
        </w:tc>
        <w:tc>
          <w:tcPr>
            <w:tcW w:w="28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Naziv programa</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Javna uprava i administracija</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203.318,06</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242.000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Razvoj civilnog društva u društvenim djelatnostima</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149.935,36</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166.100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166.100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166.100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predškolskom odgoju</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1.411.215,61</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3.719.430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2.578.130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483.930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obrazovanju</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634.326,50</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998.863</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687.163</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687.163</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5.</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kulturi</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167.582,45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202.820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102.650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102.650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 xml:space="preserve">Javne potrebe u zaštiti, očuvanju i unapređenju zdravlja </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328.122,60</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332.470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332.470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332.470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sportu i rekreaciji</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2.143.371,27</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2.359.280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2.359.280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2.093.280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8.</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Javne potrebe u socijalnoj skrbi</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1.398.192,55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1.524.400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3.041.400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3.991.400</w:t>
            </w:r>
          </w:p>
        </w:tc>
      </w:tr>
      <w:tr w:rsidR="00DA7812" w:rsidRPr="00DA7812" w:rsidTr="00C87DF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Zaštita okoliša</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69.874,05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77.470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77.470</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77.470</w:t>
            </w:r>
          </w:p>
        </w:tc>
      </w:tr>
      <w:tr w:rsidR="00DA7812" w:rsidRPr="00DA7812" w:rsidTr="00C87DF4">
        <w:trPr>
          <w:trHeight w:val="76"/>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6.505.938,45</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9.622.833</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9.570.663</w:t>
            </w:r>
          </w:p>
        </w:tc>
        <w:tc>
          <w:tcPr>
            <w:tcW w:w="1532"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8.160.463</w:t>
            </w:r>
          </w:p>
        </w:tc>
      </w:tr>
    </w:tbl>
    <w:p w:rsidR="00DA7812" w:rsidRPr="00DA7812" w:rsidRDefault="00DA7812" w:rsidP="00DA7812">
      <w:pPr>
        <w:rPr>
          <w:rFonts w:ascii="Times New Roman" w:eastAsia="Calibri" w:hAnsi="Times New Roman" w:cs="Times New Roman"/>
          <w:sz w:val="24"/>
          <w:szCs w:val="24"/>
          <w:lang w:val="en-US" w:eastAsia="hr-HR"/>
        </w:rPr>
      </w:pPr>
      <w:r w:rsidRPr="00DA7812">
        <w:rPr>
          <w:rFonts w:ascii="Times New Roman" w:eastAsia="Times New Roman" w:hAnsi="Times New Roman" w:cs="Times New Roman"/>
          <w:color w:val="FFFFFF"/>
          <w:sz w:val="24"/>
          <w:szCs w:val="24"/>
          <w:lang w:val="en-US" w:eastAsia="hr-HR"/>
        </w:rPr>
        <w:t>8</w:t>
      </w:r>
    </w:p>
    <w:tbl>
      <w:tblPr>
        <w:tblW w:w="9210" w:type="dxa"/>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DA7812" w:rsidRPr="00DA7812" w:rsidTr="00C87DF4">
        <w:tc>
          <w:tcPr>
            <w:tcW w:w="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Calibri" w:eastAsia="Times New Roman" w:hAnsi="Calibri" w:cs="Calibri"/>
                <w:b/>
                <w:bCs/>
                <w:sz w:val="20"/>
                <w:szCs w:val="20"/>
              </w:rPr>
            </w:pPr>
            <w:r w:rsidRPr="00DA7812">
              <w:rPr>
                <w:rFonts w:ascii="Times New Roman" w:eastAsia="Times New Roman" w:hAnsi="Times New Roman" w:cs="Times New Roman"/>
                <w:b/>
                <w:bCs/>
                <w:sz w:val="20"/>
                <w:szCs w:val="20"/>
                <w:lang w:val="en-US" w:eastAsia="hr-HR"/>
              </w:rPr>
              <w:t>r.</w:t>
            </w:r>
          </w:p>
          <w:p w:rsidR="00DA7812" w:rsidRPr="00DA7812" w:rsidRDefault="00DA7812" w:rsidP="00DA7812">
            <w:pPr>
              <w:spacing w:line="276" w:lineRule="auto"/>
              <w:rPr>
                <w:rFonts w:ascii="Times New Roman" w:eastAsia="Times New Roman" w:hAnsi="Times New Roman" w:cs="Times New Roman"/>
                <w:b/>
                <w:bCs/>
                <w:lang w:val="en-US" w:eastAsia="hr-HR"/>
              </w:rPr>
            </w:pPr>
            <w:r w:rsidRPr="00DA7812">
              <w:rPr>
                <w:rFonts w:ascii="Times New Roman" w:eastAsia="Times New Roman" w:hAnsi="Times New Roman" w:cs="Times New Roman"/>
                <w:b/>
                <w:bCs/>
                <w:sz w:val="20"/>
                <w:szCs w:val="20"/>
                <w:lang w:val="en-US" w:eastAsia="hr-HR"/>
              </w:rPr>
              <w:t>br.</w:t>
            </w:r>
          </w:p>
        </w:tc>
        <w:tc>
          <w:tcPr>
            <w:tcW w:w="28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Naziv proračunskog korisnika</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Dječji vrtić „Radost“</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2.519.032,81</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2.694.750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2.533.102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2.744.012</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Dječji vrtić „Paperino“</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812.648,43</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961.400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961.400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961.400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 1. i 2.</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3.331.681,24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3.656.150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3.494.502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3.705.412</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Osnovna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2.301.354,74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2.389.750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2.228.695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2.228.695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Osnovna škola „Bernardo Parentin“</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606.931,49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625.657</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614.598</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614.598</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5.</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Umjetnička škola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1.032.512,74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1.017.222</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1.017.222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1.017.222</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Osnovna škola Finida</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1.945.445,22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1.900.530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1.900.530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1.900.530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 od 3. do 6.</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5.886.244,19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5.933.159</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5.761.045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5.761.045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Pučko otvoreno učilište</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948.618,02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1.105.575</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912.484</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912.484</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8.</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Gradska knjižnica Poreč</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414.384,79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431.912</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198.770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198.770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Zavičajni muzej Poreštine</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971.854,05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1.528.251</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1.261.701</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1.261.701</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Ukupno od 7. do 9.</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2.334.856,86</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3.065.738</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val="en-US" w:eastAsia="hr-HR"/>
              </w:rPr>
              <w:t>2.372.955</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2.372.955</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10.</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 xml:space="preserve">Centar za pružanje usluga u zajednici Zdravi Grad Poreč </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281.703,89</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300.050</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300.050</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300.050</w:t>
            </w:r>
          </w:p>
        </w:tc>
      </w:tr>
      <w:tr w:rsidR="00DA7812" w:rsidRPr="00DA7812" w:rsidTr="00C87DF4">
        <w:tc>
          <w:tcPr>
            <w:tcW w:w="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812" w:rsidRPr="00DA7812" w:rsidRDefault="00DA7812" w:rsidP="00DA7812">
            <w:pPr>
              <w:spacing w:line="276" w:lineRule="auto"/>
              <w:rPr>
                <w:rFonts w:ascii="Times New Roman" w:eastAsia="Times New Roman" w:hAnsi="Times New Roman" w:cs="Times New Roman"/>
                <w:sz w:val="20"/>
                <w:szCs w:val="20"/>
                <w:lang w:val="en-US" w:eastAsia="hr-HR"/>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 xml:space="preserve">UKUPNO </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11.834.486,18</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12.955.097</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color w:val="000000"/>
                <w:sz w:val="20"/>
                <w:szCs w:val="20"/>
                <w:lang w:eastAsia="hr-HR"/>
              </w:rPr>
            </w:pPr>
            <w:r w:rsidRPr="00DA7812">
              <w:rPr>
                <w:rFonts w:ascii="Times New Roman" w:eastAsia="Times New Roman" w:hAnsi="Times New Roman" w:cs="Times New Roman"/>
                <w:b/>
                <w:bCs/>
                <w:color w:val="000000"/>
                <w:sz w:val="20"/>
                <w:szCs w:val="20"/>
                <w:lang w:val="en-US" w:eastAsia="hr-HR"/>
              </w:rPr>
              <w:t>11.928.552</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color w:val="000000"/>
                <w:sz w:val="20"/>
                <w:szCs w:val="20"/>
                <w:lang w:val="en-US" w:eastAsia="hr-HR"/>
              </w:rPr>
              <w:t>12.139.462</w:t>
            </w:r>
          </w:p>
        </w:tc>
      </w:tr>
    </w:tbl>
    <w:p w:rsidR="00DA7812" w:rsidRPr="00DA7812" w:rsidRDefault="00DA7812" w:rsidP="00DA7812">
      <w:pPr>
        <w:rPr>
          <w:rFonts w:ascii="Times New Roman" w:eastAsia="Calibri" w:hAnsi="Times New Roman" w:cs="Times New Roman"/>
          <w:sz w:val="20"/>
          <w:szCs w:val="20"/>
          <w:lang w:val="en-US" w:eastAsia="hr-HR"/>
        </w:rPr>
      </w:pPr>
    </w:p>
    <w:tbl>
      <w:tblPr>
        <w:tblW w:w="9210" w:type="dxa"/>
        <w:tblCellMar>
          <w:left w:w="0" w:type="dxa"/>
          <w:right w:w="0" w:type="dxa"/>
        </w:tblCellMar>
        <w:tblLook w:val="04A0" w:firstRow="1" w:lastRow="0" w:firstColumn="1" w:lastColumn="0" w:noHBand="0" w:noVBand="1"/>
      </w:tblPr>
      <w:tblGrid>
        <w:gridCol w:w="3488"/>
        <w:gridCol w:w="1467"/>
        <w:gridCol w:w="1418"/>
        <w:gridCol w:w="1383"/>
        <w:gridCol w:w="1454"/>
      </w:tblGrid>
      <w:tr w:rsidR="00DA7812" w:rsidRPr="00DA7812" w:rsidTr="00C87DF4">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rPr>
                <w:rFonts w:ascii="Calibri" w:eastAsia="Times New Roman" w:hAnsi="Calibri" w:cs="Calibri"/>
                <w:b/>
                <w:bCs/>
              </w:rPr>
            </w:pPr>
            <w:r w:rsidRPr="00DA7812">
              <w:rPr>
                <w:rFonts w:ascii="Times New Roman" w:eastAsia="Times New Roman" w:hAnsi="Times New Roman" w:cs="Times New Roman"/>
                <w:b/>
                <w:bCs/>
                <w:sz w:val="20"/>
                <w:szCs w:val="20"/>
                <w:lang w:val="en-US" w:eastAsia="hr-HR"/>
              </w:rPr>
              <w:t>SVEUKUPNO</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18.340.424,63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22.577.930</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21.499.215</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7812" w:rsidRPr="00DA7812" w:rsidRDefault="00DA7812" w:rsidP="00DA7812">
            <w:pPr>
              <w:spacing w:line="276" w:lineRule="auto"/>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20.299.952</w:t>
            </w:r>
          </w:p>
        </w:tc>
      </w:tr>
    </w:tbl>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p>
    <w:p w:rsidR="00DA7812" w:rsidRDefault="00DA7812" w:rsidP="00DA7812">
      <w:pPr>
        <w:rPr>
          <w:rFonts w:ascii="Times New Roman" w:eastAsia="Times New Roman" w:hAnsi="Times New Roman" w:cs="Times New Roman"/>
          <w:b/>
          <w:bCs/>
          <w:sz w:val="24"/>
          <w:szCs w:val="24"/>
          <w:lang w:eastAsia="hr-HR"/>
        </w:rPr>
      </w:pPr>
    </w:p>
    <w:p w:rsidR="00446DEA" w:rsidRPr="00DA7812" w:rsidRDefault="00446DEA" w:rsidP="00DA7812">
      <w:pPr>
        <w:rPr>
          <w:rFonts w:ascii="Times New Roman" w:eastAsia="Times New Roman" w:hAnsi="Times New Roman" w:cs="Times New Roman"/>
          <w:b/>
          <w:bCs/>
          <w:sz w:val="24"/>
          <w:szCs w:val="24"/>
          <w:lang w:eastAsia="hr-HR"/>
        </w:rPr>
      </w:pPr>
    </w:p>
    <w:p w:rsidR="000D18FE" w:rsidRDefault="000D18FE" w:rsidP="00DA7812">
      <w:pPr>
        <w:rPr>
          <w:rFonts w:ascii="Times New Roman" w:eastAsia="Times New Roman" w:hAnsi="Times New Roman" w:cs="Times New Roman"/>
          <w:b/>
          <w:bCs/>
          <w:sz w:val="24"/>
          <w:szCs w:val="24"/>
          <w:lang w:eastAsia="hr-HR"/>
        </w:rPr>
      </w:pPr>
    </w:p>
    <w:p w:rsidR="000D18FE" w:rsidRDefault="000D18FE"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lastRenderedPageBreak/>
        <w:t>OBRAZLOŽENJE PROGRAMA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PROGRAM:  JAVNA UPRAVA I ADMINISTRACIJA</w:t>
      </w:r>
      <w:r w:rsidRPr="00DA7812">
        <w:rPr>
          <w:rFonts w:ascii="Times New Roman" w:eastAsia="Times New Roman" w:hAnsi="Times New Roman" w:cs="Times New Roman"/>
          <w:b/>
          <w:bCs/>
          <w:sz w:val="24"/>
          <w:szCs w:val="24"/>
          <w:lang w:eastAsia="hr-HR"/>
        </w:rPr>
        <w:t xml:space="preserve"> </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Program se ostvaruje kroz aktivnost J</w:t>
      </w:r>
      <w:r w:rsidRPr="00DA7812">
        <w:rPr>
          <w:rFonts w:ascii="Times New Roman" w:eastAsia="Times New Roman" w:hAnsi="Times New Roman" w:cs="Times New Roman"/>
          <w:sz w:val="24"/>
          <w:szCs w:val="24"/>
          <w:lang w:val="en-US" w:eastAsia="hr-HR"/>
        </w:rPr>
        <w:t>avna uprava i administracija.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službenicima i namještenicima u lokalnoj i područnoj (regionalnoj) samoupravi („Narodne novine“ broj 86/08,61/11,4/18,112/19),</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općem upravnom postupku („Narodne novine“ broj 47/09,110/21),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javnoj nabavi („Narodne novine“ broj 120/16,114/22),</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pravu na pristup informacijama („Narodne novine“ broj 25/13, 85/15,69/22),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radu  („Narodne novine“  broj 93/14,127/17, 98/19),</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uredskom poslovanju  („Narodne novine“ broj 75/21),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6"/>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podzakonski akti.</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w:t>
      </w: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 unutar programa:</w:t>
      </w:r>
    </w:p>
    <w:p w:rsidR="00DA7812" w:rsidRPr="00DA7812" w:rsidRDefault="00DA7812" w:rsidP="00DA7812">
      <w:pPr>
        <w:rPr>
          <w:rFonts w:ascii="Times New Roman" w:eastAsia="Times New Roman" w:hAnsi="Times New Roman" w:cs="Times New Roman"/>
          <w:bCs/>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DA7812" w:rsidRPr="00DA7812" w:rsidTr="00C87DF4">
        <w:tc>
          <w:tcPr>
            <w:tcW w:w="3936"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27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936" w:type="dxa"/>
            <w:vAlign w:val="center"/>
          </w:tcPr>
          <w:p w:rsidR="00DA7812" w:rsidRPr="00DA7812" w:rsidRDefault="00DA7812" w:rsidP="00DA7812">
            <w:pPr>
              <w:rPr>
                <w:rFonts w:ascii="Times New Roman" w:eastAsia="Times New Roman" w:hAnsi="Times New Roman" w:cs="Times New Roman"/>
                <w:b/>
                <w:bCs/>
                <w:i/>
                <w:iCs/>
                <w:sz w:val="20"/>
                <w:szCs w:val="20"/>
                <w:lang w:eastAsia="hr-HR"/>
              </w:rPr>
            </w:pPr>
            <w:r w:rsidRPr="00DA7812">
              <w:rPr>
                <w:rFonts w:ascii="Times New Roman" w:eastAsia="Times New Roman" w:hAnsi="Times New Roman" w:cs="Times New Roman"/>
                <w:b/>
                <w:bCs/>
                <w:i/>
                <w:iCs/>
                <w:sz w:val="20"/>
                <w:szCs w:val="20"/>
                <w:lang w:eastAsia="hr-HR"/>
              </w:rPr>
              <w:t>Aktivnost</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c>
          <w:tcPr>
            <w:tcW w:w="127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p>
        </w:tc>
      </w:tr>
      <w:tr w:rsidR="00DA7812" w:rsidRPr="00DA7812" w:rsidTr="00C87DF4">
        <w:tc>
          <w:tcPr>
            <w:tcW w:w="393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Administrativno, tehničko i stručno osoblje</w:t>
            </w:r>
          </w:p>
        </w:tc>
        <w:tc>
          <w:tcPr>
            <w:tcW w:w="1417"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203.318,06</w:t>
            </w:r>
          </w:p>
        </w:tc>
        <w:tc>
          <w:tcPr>
            <w:tcW w:w="1276"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242.000</w:t>
            </w:r>
          </w:p>
        </w:tc>
        <w:tc>
          <w:tcPr>
            <w:tcW w:w="1276"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c>
          <w:tcPr>
            <w:tcW w:w="1275"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226.000</w:t>
            </w:r>
          </w:p>
        </w:tc>
      </w:tr>
      <w:tr w:rsidR="00DA7812" w:rsidRPr="00DA7812" w:rsidTr="00C87DF4">
        <w:tc>
          <w:tcPr>
            <w:tcW w:w="3936"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203.318,06</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242.000</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226.000</w:t>
            </w:r>
          </w:p>
        </w:tc>
        <w:tc>
          <w:tcPr>
            <w:tcW w:w="127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226.000</w:t>
            </w:r>
          </w:p>
        </w:tc>
      </w:tr>
    </w:tbl>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aktivnosti:</w:t>
      </w: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Aktivnost: Administrativno, tehničko i stručno osoblje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Pravilnikom o unutarnjem redu upravnih tijela Grada Poreča-Parenzo u Odjelu je sistematizirano 10 radnih mjesta s 10 izvršitelja, </w:t>
      </w:r>
      <w:r w:rsidRPr="00DA7812">
        <w:rPr>
          <w:rFonts w:ascii="Times New Roman" w:eastAsia="Times New Roman" w:hAnsi="Times New Roman" w:cs="Times New Roman"/>
          <w:sz w:val="24"/>
          <w:szCs w:val="24"/>
          <w:lang w:eastAsia="hr-HR"/>
        </w:rPr>
        <w:t xml:space="preserve">zaposleno je 8 službenica na neodređeno vrijeme i to: pročelnica, voditeljica Odsjeka za socijalnu skrb, zdravstvenu zaštitu, mlade i civilno društvo, voditeljica Odsjeka za predškolski odgoj, obrazovanje, kulturu, tehničku kulturu, sport i rekeraciju, viša stručna suradnica za predškolski i školski odgoj i obrazovanje, kulturu, tehničku kulturu, sport i rekreaciju, viša stručna suradnica za predškolski i školski odgoj i obrazovanje, stručna suradnica za kulturu, sport i civilno društvo, viša stručna suradnica za socijalnu skrb, zdravstvenu zaštitu, mlade i civilno društvo i viša stručna suradnica za socijalnu skrb i zdravstvenu zaštitu. Planirana sredstva namijenjena su za isplatu plaća i doprinosa na plaće,  podmirivanje troškova materijalnih prava zaposlenih (službena putovanja, </w:t>
      </w:r>
      <w:r w:rsidRPr="00DA7812">
        <w:rPr>
          <w:rFonts w:ascii="Times New Roman" w:eastAsia="Times New Roman" w:hAnsi="Times New Roman" w:cs="Times New Roman"/>
          <w:sz w:val="24"/>
          <w:szCs w:val="24"/>
          <w:lang w:eastAsia="hr-HR"/>
        </w:rPr>
        <w:lastRenderedPageBreak/>
        <w:t xml:space="preserve">stručna usavršavanja, naknade za prijevoz), kao i za podmirivanje rashoda za materijal (uredski materijal) i ostale usluge (telefona, promidžbe i informiranja, intelektualne usluge, ostale usluge i ostali nespomenuti rashodi poslovanja). </w:t>
      </w:r>
    </w:p>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Redovito  podmirivanje svih obveza prema  zaposlenicima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Redovita isplata plaća zaposlenicima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PROGRAM:  RAZVOJ CIVILNOG DRUŠTVA U DRUŠTVENIM DJELATNOSTIMA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5 aktivnosti: </w:t>
      </w:r>
    </w:p>
    <w:p w:rsidR="00DA7812" w:rsidRPr="00DA7812" w:rsidRDefault="00DA7812" w:rsidP="00DA7812">
      <w:pPr>
        <w:numPr>
          <w:ilvl w:val="0"/>
          <w:numId w:val="10"/>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Financiranje programa i projekata udruga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Prosinačke svečanosti („Porečka bajka“)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Ljetni kamp za djecu</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Klub za mlade</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Ostale potrebe u civilnom društvu</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i  4 tekuća projekta:</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Zakup stana vjerskog službenika (imama)</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MO Baderna – projekt „Djeci našeg malog mjesta“</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Rad s mladima na lokalnoj razini</w:t>
      </w:r>
    </w:p>
    <w:p w:rsidR="00DA7812" w:rsidRPr="00DA7812" w:rsidRDefault="00DA7812" w:rsidP="00DA7812">
      <w:pPr>
        <w:numPr>
          <w:ilvl w:val="0"/>
          <w:numId w:val="10"/>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Projekt „Mordele“ u Klubu za mlade.</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 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DA7812" w:rsidRPr="00DA7812" w:rsidRDefault="00DA7812" w:rsidP="00DA7812">
      <w:pPr>
        <w:ind w:left="720"/>
        <w:contextualSpacing/>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eastAsia="hr-HR"/>
        </w:rPr>
        <w:t xml:space="preserve">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državne i lokalne uprave. Organizirati manifestaciju za djecu povodom božićnih i novogodišnjih praznika („Porečku bajku“). Sufinancirati kvalitetno provođenje slobodnog vremena djece predškolske i osnovnoškolske dobi tijekom ljetnih školskih praznika. Osigurati sredstva za provođenje aktivnosti u Klubu za mlade i za </w:t>
      </w:r>
      <w:r w:rsidRPr="00DA7812">
        <w:rPr>
          <w:rFonts w:ascii="Times New Roman" w:eastAsia="Times New Roman" w:hAnsi="Times New Roman" w:cs="Times New Roman"/>
          <w:sz w:val="24"/>
          <w:szCs w:val="24"/>
          <w:lang w:eastAsia="hr-HR"/>
        </w:rPr>
        <w:lastRenderedPageBreak/>
        <w:t>organizaciju aktivnosti za mlade na lokalnoj razini sa svrhom da se mladi druže i provode razne aktivnosti i projekte, čime se osigurava i veće uključivanje mladih u lokalnu zajednicu. Su</w:t>
      </w:r>
      <w:r w:rsidRPr="00DA7812">
        <w:rPr>
          <w:rFonts w:ascii="Times New Roman" w:eastAsia="Times New Roman" w:hAnsi="Times New Roman" w:cs="Times New Roman"/>
          <w:bCs/>
          <w:sz w:val="24"/>
          <w:szCs w:val="24"/>
          <w:lang w:eastAsia="hr-HR"/>
        </w:rPr>
        <w:t xml:space="preserve">financirati troškove </w:t>
      </w:r>
      <w:r w:rsidRPr="00DA7812">
        <w:rPr>
          <w:rFonts w:ascii="Times New Roman" w:eastAsia="Times New Roman" w:hAnsi="Times New Roman" w:cs="Times New Roman"/>
          <w:sz w:val="24"/>
          <w:szCs w:val="24"/>
          <w:lang w:eastAsia="hr-HR"/>
        </w:rPr>
        <w:t xml:space="preserve">zakupa stana </w:t>
      </w:r>
      <w:r w:rsidRPr="00DA7812">
        <w:rPr>
          <w:rFonts w:ascii="Times New Roman" w:eastAsia="Times New Roman" w:hAnsi="Times New Roman" w:cs="Times New Roman"/>
          <w:bCs/>
          <w:sz w:val="24"/>
          <w:szCs w:val="24"/>
          <w:lang w:eastAsia="hr-HR"/>
        </w:rPr>
        <w:t xml:space="preserve">Islamskoj zajednici u Hrvatskoj-Medžlis Islamske zajednice u Poreču </w:t>
      </w:r>
      <w:r w:rsidRPr="00DA7812">
        <w:rPr>
          <w:rFonts w:ascii="Times New Roman" w:eastAsia="Times New Roman" w:hAnsi="Times New Roman" w:cs="Times New Roman"/>
          <w:sz w:val="24"/>
          <w:szCs w:val="24"/>
          <w:lang w:eastAsia="hr-HR"/>
        </w:rPr>
        <w:t>za potrebe izvođenja vjerskih obreda.</w:t>
      </w:r>
      <w:r w:rsidRPr="00DA7812">
        <w:rPr>
          <w:rFonts w:ascii="Times New Roman" w:eastAsia="Times New Roman" w:hAnsi="Times New Roman" w:cs="Times New Roman"/>
          <w:bCs/>
          <w:sz w:val="24"/>
          <w:szCs w:val="24"/>
          <w:lang w:eastAsia="hr-HR"/>
        </w:rPr>
        <w:t xml:space="preserve"> </w:t>
      </w:r>
      <w:r w:rsidRPr="00DA7812">
        <w:rPr>
          <w:rFonts w:ascii="Times New Roman" w:eastAsia="Times New Roman" w:hAnsi="Times New Roman" w:cs="Times New Roman"/>
          <w:sz w:val="24"/>
          <w:szCs w:val="24"/>
          <w:lang w:eastAsia="hr-HR"/>
        </w:rPr>
        <w:t xml:space="preserve">Sufinancirati nastavak realizacije projekta u MO Baderna čime se djeci vrtićke dobi i nižih razreda osnovne škole i njihovim roditeljima povećava dostupnost slobodnih aktivnosti najudaljenijeg MO na području Grada Poreča. </w:t>
      </w:r>
    </w:p>
    <w:p w:rsidR="00DA7812" w:rsidRPr="00DA7812" w:rsidRDefault="00DA7812" w:rsidP="00DA7812">
      <w:pPr>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DA7812" w:rsidRPr="00DA7812" w:rsidTr="00C87DF4">
        <w:tc>
          <w:tcPr>
            <w:tcW w:w="4289"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Naziv  aktivnosti/projekta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129"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272" w:type="dxa"/>
          </w:tcPr>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17" w:type="dxa"/>
          </w:tcPr>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273" w:type="dxa"/>
          </w:tcPr>
          <w:p w:rsidR="00DA7812" w:rsidRPr="00DA7812" w:rsidRDefault="00DA7812" w:rsidP="00DA7812">
            <w:pPr>
              <w:jc w:val="cente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129"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Financiranje programa i projekata udruga </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60.136,70</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73.130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73.130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73.130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i/>
                <w:sz w:val="20"/>
                <w:szCs w:val="20"/>
                <w:lang w:eastAsia="hr-HR"/>
              </w:rPr>
            </w:pPr>
            <w:r w:rsidRPr="00DA7812">
              <w:rPr>
                <w:rFonts w:ascii="Times New Roman" w:eastAsia="Times New Roman" w:hAnsi="Times New Roman" w:cs="Times New Roman"/>
                <w:sz w:val="20"/>
                <w:szCs w:val="20"/>
                <w:lang w:eastAsia="hr-HR"/>
              </w:rPr>
              <w:t>Prosinačke svečanosti („Porečka bajka“)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36.366,05</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36.380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36.380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36.380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Ljetni kamp za djecu</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12.535,67</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6.650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6.650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6.650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Klub za mlade</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9.839,41</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16.200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16.200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16.200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civilnom društvu</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663,61</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670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670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670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i/>
                <w:sz w:val="20"/>
                <w:szCs w:val="20"/>
                <w:lang w:eastAsia="hr-HR"/>
              </w:rPr>
              <w:t>Kapitalni projekt</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217"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27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i opremanje Centra za mlade/Kluba za mlade</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14.811,86</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27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Zakup stana vjerskog službenika (imama)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3.716,24</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3.720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3.720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3.720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MO Baderna – projekt „Djeci našeg malog mjesta“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2.654,45</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2.670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2.670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2.670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Rad s mladima na lokalnoj razini</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6.689,23</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6.780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6.780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6.780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sz w:val="20"/>
                <w:szCs w:val="20"/>
                <w:lang w:eastAsia="hr-HR"/>
              </w:rPr>
              <w:t>EU Projekt: (G)rad s mladima</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2.522,14</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27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Projekt „Mordele“ u Klubu za mlade </w:t>
            </w:r>
          </w:p>
        </w:tc>
        <w:tc>
          <w:tcPr>
            <w:tcW w:w="1129"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27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19.900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19.900</w:t>
            </w:r>
          </w:p>
        </w:tc>
        <w:tc>
          <w:tcPr>
            <w:tcW w:w="127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19.900</w:t>
            </w:r>
          </w:p>
        </w:tc>
      </w:tr>
      <w:tr w:rsidR="00DA7812" w:rsidRPr="00DA7812" w:rsidTr="00C87DF4">
        <w:tc>
          <w:tcPr>
            <w:tcW w:w="4289"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129" w:type="dxa"/>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val="en-US" w:eastAsia="hr-HR"/>
              </w:rPr>
              <w:t>149.935,36</w:t>
            </w:r>
          </w:p>
        </w:tc>
        <w:tc>
          <w:tcPr>
            <w:tcW w:w="1272"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166.100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sz w:val="20"/>
                <w:szCs w:val="20"/>
                <w:lang w:val="en-US" w:eastAsia="hr-HR"/>
              </w:rPr>
              <w:t>166.100</w:t>
            </w:r>
          </w:p>
        </w:tc>
        <w:tc>
          <w:tcPr>
            <w:tcW w:w="1273"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sz w:val="20"/>
                <w:szCs w:val="20"/>
                <w:lang w:val="en-US" w:eastAsia="hr-HR"/>
              </w:rPr>
              <w:t>166.100</w:t>
            </w:r>
          </w:p>
        </w:tc>
      </w:tr>
    </w:tbl>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aktivnosti/projekta:</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Financiranje programa i projekata udruga</w:t>
      </w:r>
    </w:p>
    <w:p w:rsidR="00DA7812" w:rsidRPr="00DA7812" w:rsidRDefault="00DA7812" w:rsidP="00DA7812">
      <w:pPr>
        <w:jc w:val="both"/>
        <w:rPr>
          <w:rFonts w:ascii="Times New Roman" w:eastAsia="Times New Roman" w:hAnsi="Times New Roman" w:cs="Times New Roman"/>
          <w:sz w:val="24"/>
          <w:szCs w:val="24"/>
          <w:lang w:val="it-IT" w:eastAsia="hr-HR"/>
        </w:rPr>
      </w:pPr>
      <w:r w:rsidRPr="00DA7812">
        <w:rPr>
          <w:rFonts w:ascii="Times New Roman" w:eastAsia="Times New Roman" w:hAnsi="Times New Roman" w:cs="Times New Roman"/>
          <w:sz w:val="24"/>
          <w:szCs w:val="24"/>
          <w:lang w:val="en-US" w:eastAsia="hr-HR"/>
        </w:rPr>
        <w:t xml:space="preserve">Ova aktivnost </w:t>
      </w:r>
      <w:r w:rsidRPr="00DA7812">
        <w:rPr>
          <w:rFonts w:ascii="Times New Roman" w:eastAsia="Times New Roman" w:hAnsi="Times New Roman" w:cs="Times New Roman"/>
          <w:sz w:val="24"/>
          <w:szCs w:val="24"/>
          <w:lang w:eastAsia="hr-HR"/>
        </w:rPr>
        <w:t>odnosi se na financiranje programa i projekata udruga. Po donošenju Proračuna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eastAsia="hr-HR"/>
        </w:rPr>
        <w:t xml:space="preserve">će objaviti Javni natječaj za financiranje programa i projekata udruga, nakon što prethodno odredi prioritna područja financiranja. Financirat će se projekti i programi koji će se </w:t>
      </w:r>
      <w:r w:rsidRPr="00DA7812">
        <w:rPr>
          <w:rFonts w:ascii="Times New Roman" w:eastAsia="Times New Roman" w:hAnsi="Times New Roman" w:cs="Times New Roman"/>
          <w:sz w:val="24"/>
          <w:szCs w:val="24"/>
          <w:lang w:val="en-US" w:eastAsia="hr-HR"/>
        </w:rPr>
        <w:t>odnositi na kvalitetno i organizirano provođenje slobodnog vremena djece i mladih; educiranje djece za demokratsko građanstvo i aktivno sudjelovanje u područjima donošenja odluka; jačanje mladih za preuzimanje aktivne uloge u društvenom životu Grada;</w:t>
      </w:r>
      <w:r w:rsidRPr="00DA7812">
        <w:rPr>
          <w:rFonts w:ascii="Times New Roman" w:eastAsia="Times New Roman" w:hAnsi="Times New Roman" w:cs="Times New Roman"/>
          <w:sz w:val="24"/>
          <w:szCs w:val="24"/>
          <w:lang w:val="it-IT" w:eastAsia="hr-HR"/>
        </w:rPr>
        <w:t xml:space="preserve"> njegovanje vrijednosti antifažizma i tekovina NOB-a i očuvanje sjećanja na Domovinski rat. Planirano 65.230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it-IT" w:eastAsia="hr-HR"/>
        </w:rPr>
        <w:t xml:space="preserve">Sukladno odrebama </w:t>
      </w:r>
      <w:r w:rsidRPr="00DA7812">
        <w:rPr>
          <w:rFonts w:ascii="Times New Roman" w:eastAsia="Times New Roman" w:hAnsi="Times New Roman" w:cs="Times New Roman"/>
          <w:sz w:val="24"/>
          <w:szCs w:val="24"/>
          <w:lang w:val="en-US" w:eastAsia="hr-HR"/>
        </w:rPr>
        <w:t xml:space="preserve">Uredbe o kriterijima, mjerilima i postupcima financiranja i ugovaranja programa i projekata od interesa za opće dobro koje provode udruge i Pravilnika o financiranju programa i projekata koje provode organizacije civilnog društva, udruzi </w:t>
      </w:r>
      <w:r w:rsidRPr="00DA7812">
        <w:rPr>
          <w:rFonts w:ascii="Times New Roman" w:eastAsia="Times New Roman" w:hAnsi="Times New Roman" w:cs="Times New Roman"/>
          <w:i/>
          <w:sz w:val="24"/>
          <w:szCs w:val="24"/>
          <w:lang w:val="en-US" w:eastAsia="hr-HR"/>
        </w:rPr>
        <w:t xml:space="preserve">Centar za građanske inicijative Poreč </w:t>
      </w:r>
      <w:r w:rsidRPr="00DA7812">
        <w:rPr>
          <w:rFonts w:ascii="Times New Roman" w:eastAsia="Times New Roman" w:hAnsi="Times New Roman" w:cs="Times New Roman"/>
          <w:iCs/>
          <w:sz w:val="24"/>
          <w:szCs w:val="24"/>
          <w:lang w:val="en-US" w:eastAsia="hr-HR"/>
        </w:rPr>
        <w:t>financijska sredstva dodjelit će se izravno za realizaciju projekta “Besplatna pravna pomoć”</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iCs/>
          <w:sz w:val="24"/>
          <w:szCs w:val="24"/>
          <w:lang w:val="en-US" w:eastAsia="hr-HR"/>
        </w:rPr>
        <w:t xml:space="preserve">u iznosu od 3.185 eura, </w:t>
      </w:r>
      <w:r w:rsidRPr="00DA7812">
        <w:rPr>
          <w:rFonts w:ascii="Times New Roman" w:eastAsia="Times New Roman" w:hAnsi="Times New Roman" w:cs="Times New Roman"/>
          <w:sz w:val="24"/>
          <w:szCs w:val="24"/>
          <w:lang w:val="en-US" w:eastAsia="hr-HR"/>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U okviru ove aktivnosti planirana su sredstva za </w:t>
      </w:r>
      <w:r w:rsidRPr="00DA7812">
        <w:rPr>
          <w:rFonts w:ascii="Times New Roman" w:eastAsia="Times New Roman" w:hAnsi="Times New Roman" w:cs="Times New Roman"/>
          <w:i/>
          <w:sz w:val="24"/>
          <w:szCs w:val="24"/>
          <w:lang w:eastAsia="hr-HR"/>
        </w:rPr>
        <w:t xml:space="preserve">Zakladu za poticanje partnerstva i razvoja civilnog društva iz Pule </w:t>
      </w:r>
      <w:r w:rsidRPr="00DA7812">
        <w:rPr>
          <w:rFonts w:ascii="Times New Roman" w:eastAsia="Times New Roman" w:hAnsi="Times New Roman" w:cs="Times New Roman"/>
          <w:iCs/>
          <w:sz w:val="24"/>
          <w:szCs w:val="24"/>
          <w:lang w:eastAsia="hr-HR"/>
        </w:rPr>
        <w:t>u iznosu od 3.000</w:t>
      </w:r>
      <w:r w:rsidRPr="00DA7812">
        <w:rPr>
          <w:rFonts w:ascii="Times New Roman" w:eastAsia="Times New Roman" w:hAnsi="Times New Roman" w:cs="Times New Roman"/>
          <w:sz w:val="24"/>
          <w:szCs w:val="24"/>
          <w:lang w:eastAsia="hr-HR"/>
        </w:rPr>
        <w:t xml:space="preserve"> eura,</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 xml:space="preserve">s kojom će Grad Poreč zaključiti Sporazum o suradnji, temeljem kojeg će se navedeni iznos uplatiti Zakladi za Fond gradova i Općina. Fond </w:t>
      </w:r>
      <w:r w:rsidRPr="00DA7812">
        <w:rPr>
          <w:rFonts w:ascii="Times New Roman" w:eastAsia="Times New Roman" w:hAnsi="Times New Roman" w:cs="Times New Roman"/>
          <w:sz w:val="24"/>
          <w:szCs w:val="24"/>
          <w:lang w:eastAsia="hr-HR"/>
        </w:rPr>
        <w:lastRenderedPageBreak/>
        <w:t xml:space="preserve">je namijenjen za financiranje raznih malih projekata u lokalnoj zajednici putem natječaja koji objavljuje Zaklada tijekom proračunske godine.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U okviru ove aktivnosti planirana su i sredstva za neposrednu (direktnu) dodjelu sredstava udrugama u iznosu od 1.645 eura, za financiranje neplaniranih aktivnosti u provođenju projekata udruga.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i postupka  vezanih uz</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Provedbom  natječaja za dodjelu sredstava i neposrednom dodjelom sredstava omogućava se financiranje programa i projekata udruga koji su od javnog interesa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provedenih natječaja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zaključenih ugovora (neposredna dodjela sredstava)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Prosinačke svečanosti (Porečka bajka)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Sredstvima planiranim</w:t>
      </w:r>
      <w:r w:rsidRPr="00DA7812">
        <w:rPr>
          <w:rFonts w:ascii="Times New Roman" w:eastAsia="Times New Roman" w:hAnsi="Times New Roman" w:cs="Times New Roman"/>
          <w:b/>
          <w:sz w:val="24"/>
          <w:szCs w:val="24"/>
          <w:lang w:eastAsia="hr-HR"/>
        </w:rPr>
        <w:t xml:space="preserve"> </w:t>
      </w:r>
      <w:r w:rsidRPr="00DA7812">
        <w:rPr>
          <w:rFonts w:ascii="Times New Roman" w:eastAsia="Times New Roman" w:hAnsi="Times New Roman" w:cs="Times New Roman"/>
          <w:sz w:val="24"/>
          <w:szCs w:val="24"/>
          <w:lang w:eastAsia="hr-HR"/>
        </w:rPr>
        <w:t>za</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Prosinačke svečanosti (Porečku bajku)</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 xml:space="preserve">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dječjim vrtićima se održavaju kazališne predstave kojom prilikom Djed Mraz dariva djecu poklonima, Djed Mraz posjećuje učenike nižih razreda osnovnih škola i dariva ih poklonima,  održava se dječji festival pjevanja „Veseli glasi-Voci allegre“, organiziraju se i drugi događaji za djecu u vrtićima, školama i parku u kojem se održava Advent. Tom prilikom Grad Poreč daruje djecu prigodnim poklon paketima u vrijednosti od oko 17 eura.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DA7812" w:rsidRPr="00DA7812" w:rsidTr="00C87DF4">
        <w:tc>
          <w:tcPr>
            <w:tcW w:w="163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70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633"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Održavanje manifestacija i aktivnosti za djecu </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Darivanje djece prigodnim poklon paketima</w:t>
            </w:r>
          </w:p>
        </w:tc>
        <w:tc>
          <w:tcPr>
            <w:tcW w:w="170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Provedbom manifestacija i aktivnosti omogućava se djeci i roditeljima  da uživaju u blagdanskom ugođaju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Djeca se darivaju prigodnim poklon paketima</w:t>
            </w:r>
          </w:p>
        </w:tc>
        <w:tc>
          <w:tcPr>
            <w:tcW w:w="12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održanih manifestacija i </w:t>
            </w: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aktivnosti</w:t>
            </w: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poklon paketa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w:t>
            </w: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1690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color w:val="7030A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Ljetni kamp za djecu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Sredstva su planirana za sufinanciranje dijela rashoda vezanih uz pripremu i provođenje programa „Ljetni kamp“, programa organiziranog provođenja slobodnog vremena djece predškolske i osnovnoškolske dobi tijekom ljetnih praznika, kada roditelji pojačano rade u turizmu i ugostiteljstvu. Kamp se održava na dvije lokacije, u Špadićima i na Gradskom </w:t>
      </w:r>
      <w:r w:rsidRPr="00DA7812">
        <w:rPr>
          <w:rFonts w:ascii="Times New Roman" w:eastAsia="Times New Roman" w:hAnsi="Times New Roman" w:cs="Times New Roman"/>
          <w:sz w:val="24"/>
          <w:szCs w:val="24"/>
          <w:lang w:eastAsia="hr-HR"/>
        </w:rPr>
        <w:lastRenderedPageBreak/>
        <w:t>kupalištu. Sredstva se planiraju za pripremu za početak rada i čišćenje prostorija i površina na kojima borave djeca, deratizaciju, najam kontejnera i druge troškove. U ovom programu je 2022. godine sudjelovalo 549 djece u dobi od 5 do 13 godina, u Špadićima 280 djece, a na Gradskom kupalištu 269 djece.</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vezanih uz pripremu za početak rada i izvođenje programa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troškova omogućiti početak rada i nesmetano izvođenje programa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bCs/>
          <w:sz w:val="24"/>
          <w:szCs w:val="24"/>
          <w:lang w:eastAsia="hr-HR"/>
        </w:rPr>
        <w:t xml:space="preserve">Aktivnost: Klub za mlade </w:t>
      </w:r>
    </w:p>
    <w:p w:rsidR="00DA7812" w:rsidRPr="00DA7812" w:rsidRDefault="00DA7812" w:rsidP="00DA7812">
      <w:pPr>
        <w:shd w:val="clear" w:color="auto" w:fill="FFFFFF"/>
        <w:jc w:val="both"/>
        <w:rPr>
          <w:rFonts w:ascii="Times New Roman" w:eastAsia="Times New Roman" w:hAnsi="Times New Roman" w:cs="Times New Roman"/>
          <w:b/>
          <w:bCs/>
          <w:color w:val="00B050"/>
          <w:sz w:val="24"/>
          <w:szCs w:val="24"/>
          <w:lang w:eastAsia="hr-HR"/>
        </w:rPr>
      </w:pPr>
      <w:r w:rsidRPr="00DA7812">
        <w:rPr>
          <w:rFonts w:ascii="Times New Roman" w:eastAsia="Times New Roman" w:hAnsi="Times New Roman" w:cs="Times New Roman"/>
          <w:color w:val="212529"/>
          <w:sz w:val="24"/>
          <w:szCs w:val="24"/>
          <w:lang w:eastAsia="hr-HR"/>
        </w:rPr>
        <w:t xml:space="preserve">U srcu porečke starogradske jezgre, na Trgu Antona Grabara, sredinom svibnja 2022. otvoren je Klub za mlade Poreč, kao rezultat razgovora između mladih i Grada Poreča. Mladi su izrazili želju za uređenim prostorom za druženje, odmor, zabavu, kreativnost i informativni sadržaj, svojevrsno mjesto okupljanja mladih Porečanki i Porečana. Grad je tu potrebu prepoznao i uredio Klub za mlade. Klub za mlade prostire se na ukupno 120 m2, na dvije etaže, a u sklopu radova rekonstruirana je elektro mreža i mreža vode i odvodnje, izgrađen novi sanitarni čvor u prizemlju, izvršeno je kompletno struganje, gletanje i ličenje zidova te su izvedeni podopolagački radovi. Rekonstruirana je i mini kuhinja, postavljena je rampa za osobe s invaliditetom, ugrađeni novi prozori i ulazna vrata, oličena je fasada, a finalno opremanje napravljeno je po željama mladih i to opremom za prezentacije, televizijama,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Klub je otvoren svakoga dana od 16,00 do 21,00 sata. Uređenje, opremanje te svakodnevni rad ovoga Kluba u potpunosti financira Grad Poreč. Sredstva su planirana za naknadu za rad voditelju Kluba i pokriće tekućih troškova Kluba. </w:t>
      </w:r>
    </w:p>
    <w:p w:rsidR="00DA7812" w:rsidRPr="00DA7812" w:rsidRDefault="00DA7812" w:rsidP="00DA7812">
      <w:pPr>
        <w:jc w:val="both"/>
        <w:rPr>
          <w:rFonts w:ascii="Times New Roman" w:eastAsia="Times New Roman" w:hAnsi="Times New Roman" w:cs="Times New Roman"/>
          <w:b/>
          <w:bCs/>
          <w:color w:val="00B050"/>
          <w:sz w:val="24"/>
          <w:szCs w:val="24"/>
          <w:lang w:eastAsia="hr-HR"/>
        </w:rPr>
      </w:pPr>
    </w:p>
    <w:p w:rsidR="00DA7812" w:rsidRPr="00DA7812" w:rsidRDefault="00DA7812" w:rsidP="00DA7812">
      <w:pPr>
        <w:rPr>
          <w:rFonts w:ascii="Times New Roman" w:eastAsia="Times New Roman" w:hAnsi="Times New Roman" w:cs="Times New Roman"/>
          <w:b/>
          <w:color w:val="00B050"/>
          <w:sz w:val="24"/>
          <w:szCs w:val="24"/>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Redovita isplata naknade voditelju Kluba Pravovremeno podmirivanje tekućih troškova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Redovitom isplatom naknade za rad voditelju Kluba i pravovremenim podmirivanjem tekućih troškova Kluba omogućava se njegovo postojanje i organizacija aktivnosti za mlade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Default="00DA7812" w:rsidP="00DA7812">
      <w:pPr>
        <w:jc w:val="both"/>
        <w:rPr>
          <w:rFonts w:ascii="Times New Roman" w:eastAsia="Times New Roman" w:hAnsi="Times New Roman" w:cs="Times New Roman"/>
          <w:b/>
          <w:color w:val="00B050"/>
          <w:sz w:val="24"/>
          <w:szCs w:val="24"/>
          <w:lang w:eastAsia="hr-HR"/>
        </w:rPr>
      </w:pPr>
    </w:p>
    <w:p w:rsidR="00446DEA" w:rsidRDefault="00446DEA" w:rsidP="00DA7812">
      <w:pPr>
        <w:jc w:val="both"/>
        <w:rPr>
          <w:rFonts w:ascii="Times New Roman" w:eastAsia="Times New Roman" w:hAnsi="Times New Roman" w:cs="Times New Roman"/>
          <w:b/>
          <w:color w:val="00B050"/>
          <w:sz w:val="24"/>
          <w:szCs w:val="24"/>
          <w:lang w:eastAsia="hr-HR"/>
        </w:rPr>
      </w:pPr>
    </w:p>
    <w:p w:rsidR="00446DEA" w:rsidRDefault="00446DEA" w:rsidP="00DA7812">
      <w:pPr>
        <w:jc w:val="both"/>
        <w:rPr>
          <w:rFonts w:ascii="Times New Roman" w:eastAsia="Times New Roman" w:hAnsi="Times New Roman" w:cs="Times New Roman"/>
          <w:b/>
          <w:color w:val="00B050"/>
          <w:sz w:val="24"/>
          <w:szCs w:val="24"/>
          <w:lang w:eastAsia="hr-HR"/>
        </w:rPr>
      </w:pPr>
    </w:p>
    <w:p w:rsidR="00446DEA" w:rsidRPr="00DA7812" w:rsidRDefault="00446DEA" w:rsidP="00DA7812">
      <w:pPr>
        <w:jc w:val="both"/>
        <w:rPr>
          <w:rFonts w:ascii="Times New Roman" w:eastAsia="Times New Roman" w:hAnsi="Times New Roman" w:cs="Times New Roman"/>
          <w:b/>
          <w:color w:val="00B050"/>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lastRenderedPageBreak/>
        <w:t xml:space="preserve">Aktivnost: Ostale potrebe u civilnom društvu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pokriće raznih neplaniranih rashoda.</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sz w:val="20"/>
                <w:szCs w:val="20"/>
                <w:lang w:eastAsia="hr-HR"/>
              </w:rPr>
              <w:t>Pomirivanje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sz w:val="20"/>
                <w:szCs w:val="20"/>
                <w:lang w:eastAsia="hr-HR"/>
              </w:rPr>
              <w:t>Omgućavanje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Tekući projekt: Zakup stana vjerskog službenika (imama)</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sz w:val="24"/>
          <w:szCs w:val="24"/>
          <w:lang w:val="en-US" w:eastAsia="hr-HR"/>
        </w:rPr>
        <w:t>Sredstvima planiranim</w:t>
      </w:r>
      <w:r w:rsidRPr="00DA7812">
        <w:rPr>
          <w:rFonts w:ascii="Times New Roman" w:eastAsia="Times New Roman" w:hAnsi="Times New Roman" w:cs="Times New Roman"/>
          <w:b/>
          <w:sz w:val="24"/>
          <w:szCs w:val="24"/>
          <w:lang w:eastAsia="hr-HR"/>
        </w:rPr>
        <w:t xml:space="preserve"> </w:t>
      </w:r>
      <w:r w:rsidRPr="00DA7812">
        <w:rPr>
          <w:rFonts w:ascii="Times New Roman" w:eastAsia="Times New Roman" w:hAnsi="Times New Roman" w:cs="Times New Roman"/>
          <w:sz w:val="24"/>
          <w:szCs w:val="24"/>
          <w:lang w:eastAsia="hr-HR"/>
        </w:rPr>
        <w:t>za</w:t>
      </w:r>
      <w:r w:rsidRPr="00DA7812">
        <w:rPr>
          <w:rFonts w:ascii="Times New Roman" w:eastAsia="Times New Roman" w:hAnsi="Times New Roman" w:cs="Times New Roman"/>
          <w:i/>
          <w:sz w:val="24"/>
          <w:szCs w:val="24"/>
          <w:lang w:eastAsia="hr-HR"/>
        </w:rPr>
        <w:t xml:space="preserve"> </w:t>
      </w:r>
      <w:r w:rsidRPr="00DA7812">
        <w:rPr>
          <w:rFonts w:ascii="Times New Roman" w:eastAsia="Times New Roman" w:hAnsi="Times New Roman" w:cs="Times New Roman"/>
          <w:sz w:val="24"/>
          <w:szCs w:val="24"/>
          <w:lang w:eastAsia="hr-HR"/>
        </w:rPr>
        <w:t>zakup stana vjerskog službenika (imama)</w:t>
      </w:r>
      <w:r w:rsidRPr="00DA7812">
        <w:rPr>
          <w:rFonts w:ascii="Times New Roman" w:eastAsia="Times New Roman" w:hAnsi="Times New Roman" w:cs="Times New Roman"/>
          <w:b/>
          <w:i/>
          <w:sz w:val="24"/>
          <w:szCs w:val="24"/>
          <w:lang w:eastAsia="hr-HR"/>
        </w:rPr>
        <w:t xml:space="preserve"> </w:t>
      </w:r>
      <w:r w:rsidRPr="00DA7812">
        <w:rPr>
          <w:rFonts w:ascii="Times New Roman" w:eastAsia="Times New Roman" w:hAnsi="Times New Roman" w:cs="Times New Roman"/>
          <w:bCs/>
          <w:sz w:val="24"/>
          <w:szCs w:val="24"/>
          <w:lang w:eastAsia="hr-HR"/>
        </w:rPr>
        <w:t xml:space="preserve">Grad sufinancira troškove </w:t>
      </w:r>
      <w:r w:rsidRPr="00DA7812">
        <w:rPr>
          <w:rFonts w:ascii="Times New Roman" w:eastAsia="Times New Roman" w:hAnsi="Times New Roman" w:cs="Times New Roman"/>
          <w:sz w:val="24"/>
          <w:szCs w:val="24"/>
          <w:lang w:eastAsia="hr-HR"/>
        </w:rPr>
        <w:t xml:space="preserve">zakupa stana </w:t>
      </w:r>
      <w:r w:rsidRPr="00DA7812">
        <w:rPr>
          <w:rFonts w:ascii="Times New Roman" w:eastAsia="Times New Roman" w:hAnsi="Times New Roman" w:cs="Times New Roman"/>
          <w:bCs/>
          <w:sz w:val="24"/>
          <w:szCs w:val="24"/>
          <w:lang w:eastAsia="hr-HR"/>
        </w:rPr>
        <w:t xml:space="preserve">Islamskoj zajednici u Hrvatskoj-Medžlis Islamske zajednice u Poreču </w:t>
      </w:r>
      <w:r w:rsidRPr="00DA7812">
        <w:rPr>
          <w:rFonts w:ascii="Times New Roman" w:eastAsia="Times New Roman" w:hAnsi="Times New Roman" w:cs="Times New Roman"/>
          <w:sz w:val="24"/>
          <w:szCs w:val="24"/>
          <w:lang w:eastAsia="hr-HR"/>
        </w:rPr>
        <w:t>za potrebe vjerskog službenika (imama) i održavanja vjerskih aktivnosti za</w:t>
      </w:r>
      <w:r w:rsidRPr="00DA7812">
        <w:rPr>
          <w:rFonts w:ascii="Times New Roman" w:eastAsia="Times New Roman" w:hAnsi="Times New Roman" w:cs="Times New Roman"/>
          <w:bCs/>
          <w:sz w:val="24"/>
          <w:szCs w:val="24"/>
          <w:lang w:eastAsia="hr-HR"/>
        </w:rPr>
        <w:t xml:space="preserve"> </w:t>
      </w:r>
      <w:r w:rsidRPr="00DA7812">
        <w:rPr>
          <w:rFonts w:ascii="Times New Roman" w:eastAsia="Times New Roman" w:hAnsi="Times New Roman" w:cs="Times New Roman"/>
          <w:sz w:val="24"/>
          <w:szCs w:val="24"/>
          <w:lang w:eastAsia="hr-HR"/>
        </w:rPr>
        <w:t>građane islamske  vjeroispovijesti.</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Održavanje vjerskih aktivnosti za građane</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islamske vjeroispovijesti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troškova omogućava se održavanje vjerskih aktivnosti građanima islamske  vjeroispovijesti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color w:val="C00000"/>
          <w:sz w:val="24"/>
          <w:szCs w:val="24"/>
          <w:lang w:eastAsia="hr-HR"/>
        </w:rPr>
      </w:pPr>
      <w:r w:rsidRPr="00DA7812">
        <w:rPr>
          <w:rFonts w:ascii="Times New Roman" w:eastAsia="Times New Roman" w:hAnsi="Times New Roman" w:cs="Times New Roman"/>
          <w:b/>
          <w:sz w:val="24"/>
          <w:szCs w:val="24"/>
          <w:lang w:eastAsia="hr-HR"/>
        </w:rPr>
        <w:t xml:space="preserve">Tekući projekt: MO Baderna – projekt „Djeci našeg malog mjesta“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S</w:t>
      </w:r>
      <w:r w:rsidRPr="00DA7812">
        <w:rPr>
          <w:rFonts w:ascii="Times New Roman" w:eastAsia="Times New Roman" w:hAnsi="Times New Roman" w:cs="Times New Roman"/>
          <w:sz w:val="24"/>
          <w:szCs w:val="24"/>
          <w:lang w:val="en-US" w:eastAsia="hr-HR"/>
        </w:rPr>
        <w:t>redstva su planirana za nastavak provođenja projekta koji se počeo provoditi 2014. sredstvima Zaklade za poticanje partnerstva i razvoja civilnog društva, Grada Poreča i od partcipacija roditelja, a nakon toga sredstvima Grada Poreča i od partcipacija roditelja. Cilj projekta je  povećati dostupnost slobodnih aktivnosti djeci s područja najudaljenijeg mjesnog odbora na području Grada Poreča. Korisnici projekta su djeca vrtićke dobi i nižih razreda osnovne škole s područja MO Baderna i njihovi roditelji. Za 2023. planira se provesti radionica učenja talijanskog jezika te univerzalna sportska radionica, koju će moći pohađati i djeca s teškoćama,  a osim radionica prigodno će se obilježavati veći blagdani. Radionice će pohađati 20-ak djece, uz uključivanje roditelja i volontera, te članova MO Baderna. Radionice imaju za cilj poticati uključenost djece u slobodne aktivnost, socijalizaciju među vršnjacima, kreativno izražavanje i neformalnu edukaciju djece i roditelja, te poticati na bavljenje sportom kao važnim čimbenikom za zdraviji život. Sredstva su planirana za naknade voditeljima radionica, te za materijal i rekvizite potrebne za provođenje radionica.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Održavanje radionica i obilježavanje većih praznika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Sufinanciranjem troškova održavanja radionica i drugih aktivnosti   omogućava se djeci </w:t>
            </w:r>
            <w:r w:rsidRPr="00DA7812">
              <w:rPr>
                <w:rFonts w:ascii="Times New Roman" w:eastAsia="Times New Roman" w:hAnsi="Times New Roman" w:cs="Times New Roman"/>
                <w:sz w:val="20"/>
                <w:szCs w:val="20"/>
                <w:lang w:eastAsia="hr-HR"/>
              </w:rPr>
              <w:lastRenderedPageBreak/>
              <w:t xml:space="preserve">i roditeljima najudaljenijeg MO na području Grada Poreča sudjelovati u provođenju projekta kojim se povećava </w:t>
            </w:r>
            <w:r w:rsidRPr="00DA7812">
              <w:rPr>
                <w:rFonts w:ascii="Times New Roman" w:eastAsia="Times New Roman" w:hAnsi="Times New Roman" w:cs="Times New Roman"/>
                <w:sz w:val="20"/>
                <w:szCs w:val="20"/>
                <w:lang w:val="en-US" w:eastAsia="hr-HR"/>
              </w:rPr>
              <w:t xml:space="preserve"> dostupnost slobodnih aktivnosti djeci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djece, roditelja,</w:t>
            </w: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volontera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80</w:t>
            </w:r>
          </w:p>
        </w:tc>
      </w:tr>
    </w:tbl>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Tekući projekt: Rad s mladima na lokalnoj razini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 i podiže ukupna spremnost zajednice za skrb o mladima. Programom su izdvojena prioritetna područja, mjere i aktivnosti koji čine osnovne smjernice za razvoj politika za mlade u Gradu Poreču.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rsidR="00DA7812" w:rsidRPr="00DA7812" w:rsidRDefault="00DA7812" w:rsidP="00DA7812">
      <w:pPr>
        <w:autoSpaceDE w:val="0"/>
        <w:autoSpaceDN w:val="0"/>
        <w:adjustRightInd w:val="0"/>
        <w:jc w:val="both"/>
        <w:rPr>
          <w:rFonts w:ascii="Times New Roman" w:eastAsia="Times New Roman" w:hAnsi="Times New Roman" w:cs="Times New Roman"/>
          <w:color w:val="000000"/>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Održavanje aktivnosti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aktivnosti omogućava se provođenje mjera i aktivnosti iz prioritetnih područja Lokalnog programa za mlade i aktivnosti iz Akcijskog plana provedbe Lokalnog programa za mlade</w:t>
            </w:r>
            <w:r w:rsidRPr="00DA7812">
              <w:rPr>
                <w:rFonts w:ascii="Times New Roman" w:eastAsia="Times New Roman" w:hAnsi="Times New Roman" w:cs="Times New Roman"/>
                <w:sz w:val="24"/>
                <w:szCs w:val="24"/>
                <w:lang w:eastAsia="hr-HR"/>
              </w:rPr>
              <w:t xml:space="preserve"> </w:t>
            </w:r>
            <w:r w:rsidRPr="00DA7812">
              <w:rPr>
                <w:rFonts w:ascii="Times New Roman" w:eastAsia="Times New Roman" w:hAnsi="Times New Roman" w:cs="Times New Roman"/>
                <w:sz w:val="20"/>
                <w:szCs w:val="20"/>
                <w:lang w:eastAsia="hr-HR"/>
              </w:rPr>
              <w:t>za razdoblje 2022.-2026. godina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Tekući projekt: Projekt „Mordele“ u Klubu za mlade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Grad je prijavio projekt “Mordele” u Klubu za mlade na natječaj Središnjeg držanog ureda za demografiju i mlade za financiranje potpora za prijavu projekata usmjerenih mladina. Odluka po prijavi očekuje se početkom prosinca 2022. Sredstva su planirana za sljedeće rashode: plaću voditelja Kluba za mlade Poreč, naknadu za evaluaciju i superviziju projekta, računovodstvene poslove, nabavu opreme (razglas, video kamere, računalo), materijal za aktivnosti, majice za aktivnosti te režijske troškove, ukupno 19.900 eura.</w:t>
      </w:r>
    </w:p>
    <w:p w:rsidR="00DA7812" w:rsidRDefault="00DA7812" w:rsidP="00DA7812">
      <w:pPr>
        <w:jc w:val="both"/>
        <w:rPr>
          <w:rFonts w:ascii="Times New Roman" w:eastAsia="Times New Roman" w:hAnsi="Times New Roman" w:cs="Times New Roman"/>
          <w:b/>
          <w:bCs/>
          <w:color w:val="00B050"/>
          <w:sz w:val="24"/>
          <w:szCs w:val="24"/>
          <w:lang w:eastAsia="hr-HR"/>
        </w:rPr>
      </w:pPr>
    </w:p>
    <w:p w:rsidR="00446DEA" w:rsidRPr="00DA7812" w:rsidRDefault="00446DEA" w:rsidP="00DA7812">
      <w:pPr>
        <w:jc w:val="both"/>
        <w:rPr>
          <w:rFonts w:ascii="Times New Roman" w:eastAsia="Times New Roman" w:hAnsi="Times New Roman" w:cs="Times New Roman"/>
          <w:b/>
          <w:bCs/>
          <w:color w:val="00B050"/>
          <w:sz w:val="24"/>
          <w:szCs w:val="24"/>
          <w:lang w:eastAsia="hr-HR"/>
        </w:rPr>
      </w:pPr>
    </w:p>
    <w:p w:rsidR="00DA7812" w:rsidRPr="00DA7812" w:rsidRDefault="00DA7812" w:rsidP="00DA7812">
      <w:pPr>
        <w:rPr>
          <w:rFonts w:ascii="Times New Roman" w:eastAsia="Times New Roman" w:hAnsi="Times New Roman" w:cs="Times New Roman"/>
          <w:b/>
          <w:color w:val="00B050"/>
          <w:sz w:val="24"/>
          <w:szCs w:val="24"/>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Redovito i pravovremeno  podmirivanje plaće voditelja Kluba za mlade i ostalih rashoda u provođenju projekta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Uspješnom prijavom i provođenjem projekta osiguravaju se sredstva za plaće voditelja Kluba za mlade Poreč i podmirivanje ostalih rashoda vezanih za provođenje projekta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PREDŠKOLSKOM ODGOJU</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PROGRAMA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2 aktivnosti: </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 xml:space="preserve">Sufinanciranje programa privatnih i drugih dječjih vrtića </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Ostale potrebe u preškolskom programu 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4 kapitalna projekta: </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Izgradnja dječjeg vrtića u Varvarima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Konstrukcijsko energetska sanacija objekta DV Radost II</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Igradnja dječjeg vrtića u Novoj Vasi</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Dogradnja i rekonstrukcija terase objekta MO Baderna.</w:t>
      </w:r>
      <w:r w:rsidRPr="00DA7812">
        <w:rPr>
          <w:rFonts w:ascii="Times New Roman" w:eastAsia="Times New Roman" w:hAnsi="Times New Roman" w:cs="Times New Roman"/>
          <w:color w:val="000000"/>
          <w:sz w:val="24"/>
          <w:szCs w:val="24"/>
          <w:lang w:eastAsia="hr-HR"/>
        </w:rPr>
        <w:t xml:space="preserve"> </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predškolskom odgoju i obrazovanju („Narodne novine“ broj 10/97,107/07,94/13, 98/19,57/22),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ustanovama („Narodne novine“ broj 76/93,29/97,47/99,35/08,127/19),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 broj 2/13,10/18,2/21),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financiranju predškolskih ustanova na području Grada Poreča-Parenzo kojih su osnivači fizičke osobe.</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Sufinancirati smještaj djece u privatnim dječjim vrtićima na osnovu utvrđenog broja djece - polaznika ovih ustanova s područja Grada Poreča, kao i smještaj djeteta s područja Grada Poreča u dječji vrtić u Taru,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Baderna urediti istu kao plivalentan prostor za javne potrebe ili za potrebe smještaja jedne skupine djece. Završiti radovena konstrukcijsko energetskoj sanaciji objekta Dječjeg vrtića „Radost“ u ulici O. Keršovanija.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lastRenderedPageBreak/>
        <w:t>Pregled financijskih sredstava po aktivnostima/projektima unutar programa:</w:t>
      </w:r>
    </w:p>
    <w:p w:rsidR="00DA7812" w:rsidRPr="00DA7812" w:rsidRDefault="00DA7812" w:rsidP="00DA7812">
      <w:pPr>
        <w:rPr>
          <w:rFonts w:ascii="Times New Roman" w:eastAsia="Times New Roman" w:hAnsi="Times New Roman" w:cs="Times New Roman"/>
          <w:bCs/>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rPr>
                <w:rFonts w:ascii="Times New Roman" w:eastAsia="Times New Roman" w:hAnsi="Times New Roman" w:cs="Times New Roman"/>
                <w:b/>
                <w:bCs/>
                <w:sz w:val="20"/>
                <w:szCs w:val="20"/>
                <w:lang w:eastAsia="hr-HR"/>
              </w:rPr>
            </w:pPr>
          </w:p>
        </w:tc>
        <w:tc>
          <w:tcPr>
            <w:tcW w:w="1398"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1"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384"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rPr>
          <w:trHeight w:val="124"/>
        </w:trPr>
        <w:tc>
          <w:tcPr>
            <w:tcW w:w="3571"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398"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c>
          <w:tcPr>
            <w:tcW w:w="1411"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c>
          <w:tcPr>
            <w:tcW w:w="1384"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c>
          <w:tcPr>
            <w:tcW w:w="1416" w:type="dxa"/>
          </w:tcPr>
          <w:p w:rsidR="00DA7812" w:rsidRPr="00DA7812" w:rsidRDefault="00DA7812" w:rsidP="00DA7812">
            <w:pPr>
              <w:jc w:val="center"/>
              <w:rPr>
                <w:rFonts w:ascii="Times New Roman" w:eastAsia="Times New Roman" w:hAnsi="Times New Roman" w:cs="Times New Roman"/>
                <w:bCs/>
                <w:sz w:val="20"/>
                <w:szCs w:val="20"/>
                <w:lang w:val="en-US" w:eastAsia="hr-HR"/>
              </w:rPr>
            </w:pP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programa privatnih i drugih dječjih vrtića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552.449,27</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697.460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697.460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483.260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Ostale potrebe u predškolskom odgoju </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663,61</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670</w:t>
            </w:r>
          </w:p>
        </w:tc>
        <w:tc>
          <w:tcPr>
            <w:tcW w:w="141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670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projekti</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iCs/>
                <w:sz w:val="20"/>
                <w:szCs w:val="20"/>
                <w:lang w:eastAsia="hr-HR"/>
              </w:rPr>
            </w:pPr>
            <w:r w:rsidRPr="00DA7812">
              <w:rPr>
                <w:rFonts w:ascii="Times New Roman" w:eastAsia="Times New Roman" w:hAnsi="Times New Roman" w:cs="Times New Roman"/>
                <w:iCs/>
                <w:sz w:val="20"/>
                <w:szCs w:val="20"/>
                <w:lang w:eastAsia="hr-HR"/>
              </w:rPr>
              <w:t>Opremanje predškolske ustanove</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447,94</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384"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r>
      <w:tr w:rsidR="00DA7812" w:rsidRPr="00DA7812" w:rsidTr="00C87DF4">
        <w:trPr>
          <w:trHeight w:val="87"/>
        </w:trPr>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Izgradnja dječjeg vrtića u Varvarima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19.908,42</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730.000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1.880.000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Konstrukcijsko energetska sanacija objekta DV Radost II</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705.023,56</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158.500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Adaptacija i sanacija objekta za potrebe DV Radost PV Baderna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132.722,81</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Izgradnja dječjeg vrtića u Novoj Vasi</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Dogradnja i rekonstrukcija terase objekta MO Baderna za javne potrebe (polivalentna prostorija)</w:t>
            </w:r>
          </w:p>
        </w:tc>
        <w:tc>
          <w:tcPr>
            <w:tcW w:w="139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411"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132.800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1"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398"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1.411.215,61</w:t>
            </w:r>
          </w:p>
        </w:tc>
        <w:tc>
          <w:tcPr>
            <w:tcW w:w="1411"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3.719.430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2.578.130</w:t>
            </w:r>
          </w:p>
        </w:tc>
        <w:tc>
          <w:tcPr>
            <w:tcW w:w="1416" w:type="dxa"/>
            <w:tcBorders>
              <w:top w:val="single" w:sz="4" w:space="0" w:color="auto"/>
              <w:left w:val="nil"/>
              <w:bottom w:val="single" w:sz="4" w:space="0" w:color="auto"/>
              <w:right w:val="single" w:sz="4" w:space="0" w:color="auto"/>
            </w:tcBorders>
            <w:shd w:val="clear" w:color="auto" w:fill="auto"/>
            <w:vAlign w:val="center"/>
          </w:tcPr>
          <w:p w:rsidR="00DA7812" w:rsidRPr="00DA7812" w:rsidRDefault="00DA7812" w:rsidP="00DA7812">
            <w:pPr>
              <w:jc w:val="center"/>
              <w:rPr>
                <w:rFonts w:ascii="Times New Roman" w:eastAsia="Times New Roman" w:hAnsi="Times New Roman" w:cs="Times New Roman"/>
                <w:b/>
                <w:bCs/>
                <w:color w:val="000000"/>
                <w:sz w:val="20"/>
                <w:szCs w:val="20"/>
                <w:lang w:val="en-US" w:eastAsia="hr-HR"/>
              </w:rPr>
            </w:pPr>
            <w:r w:rsidRPr="00DA7812">
              <w:rPr>
                <w:rFonts w:ascii="Times New Roman" w:eastAsia="Times New Roman" w:hAnsi="Times New Roman" w:cs="Times New Roman"/>
                <w:b/>
                <w:bCs/>
                <w:color w:val="000000"/>
                <w:sz w:val="20"/>
                <w:szCs w:val="20"/>
                <w:lang w:val="en-US" w:eastAsia="hr-HR"/>
              </w:rPr>
              <w:t>483.930</w:t>
            </w:r>
          </w:p>
        </w:tc>
      </w:tr>
    </w:tbl>
    <w:p w:rsidR="00DA7812" w:rsidRPr="00DA7812" w:rsidRDefault="00DA7812" w:rsidP="00DA7812">
      <w:pPr>
        <w:rPr>
          <w:rFonts w:ascii="Times New Roman" w:eastAsia="Times New Roman" w:hAnsi="Times New Roman" w:cs="Times New Roman"/>
          <w:bCs/>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Obrazloženje aktivnosti/projekata:</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 xml:space="preserve">Aktivnost: </w:t>
      </w:r>
      <w:r w:rsidRPr="00DA7812">
        <w:rPr>
          <w:rFonts w:ascii="Times New Roman" w:eastAsia="Times New Roman" w:hAnsi="Times New Roman" w:cs="Times New Roman"/>
          <w:b/>
          <w:sz w:val="24"/>
          <w:szCs w:val="24"/>
          <w:lang w:eastAsia="hr-HR"/>
        </w:rPr>
        <w:t>Sufinanciranje programa privatnih i drugih dječjih vrtića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rujnu 2022. godine, u  DV „Crvenkapica“ za 30 eura po djetetu mjesečno bez obzira na program, a u DV „101 dalmatinac“ za 66 eura za jaslice i 64 eura za vrtić po djetetu mjesečno.</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U 2023. sufinancirat će se smještaj za ukupno 227 djece, 153 vrtićke i 74 jasličke dobi i to u: DV „Crvenkapica“ za ukupno do 73 djeteta (do 28 djete jasličke i do 45 djece vrtićke dobi) i u DV „101 dalmatinac“ ukupno do 154 djece (do 46 djeteta jasličke i do 108 djece vrtićke dobi).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2023. godini Grad Poreč sufinancirat će privatne vrtiće s ukupnim iznosom od 695.500 eura i to DV „Crvenkapica“ s iznosom od 175.400 eura, od čega se iznos od 172.200 eura odnosi na sufinanciranje smještaja djece, a iznos od 3.200 eura na rad subotom za prosječno mjesečno 15-ak djece, a DV „101 dalmatinac“ s iznosom od eura 520.100 eura, od čega se iznos od 421.300 eura odnosi na sufinanciranje smještaja djece, iznos od 94.000 eura na plaće i putne troškove pomoćnika u nastavi za 10-ero djece s teškoćama u razvoju, a iznos od 4.800 eura za rad subotom za prosječno mjesečno 15-ak djece.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ovoj aktivnosti planirana su i sredstva za financiranje smještaja djece s prebivalištem na području našeg Grada u dječji vrtić “Morski konjić” u Taru i to za 1 dijete vrtićke dobi za cijelu godinu u iznosu od 1.960 eura.</w:t>
      </w:r>
    </w:p>
    <w:p w:rsidR="00DA7812" w:rsidRDefault="00DA7812" w:rsidP="00DA7812">
      <w:pPr>
        <w:jc w:val="both"/>
        <w:rPr>
          <w:rFonts w:ascii="Times New Roman" w:eastAsia="Times New Roman" w:hAnsi="Times New Roman" w:cs="Times New Roman"/>
          <w:color w:val="7030A0"/>
          <w:sz w:val="24"/>
          <w:szCs w:val="24"/>
          <w:lang w:val="en-US" w:eastAsia="hr-HR"/>
        </w:rPr>
      </w:pPr>
    </w:p>
    <w:p w:rsidR="00446DEA" w:rsidRDefault="00446DEA" w:rsidP="00DA7812">
      <w:pPr>
        <w:jc w:val="both"/>
        <w:rPr>
          <w:rFonts w:ascii="Times New Roman" w:eastAsia="Times New Roman" w:hAnsi="Times New Roman" w:cs="Times New Roman"/>
          <w:color w:val="7030A0"/>
          <w:sz w:val="24"/>
          <w:szCs w:val="24"/>
          <w:lang w:val="en-US" w:eastAsia="hr-HR"/>
        </w:rPr>
      </w:pPr>
    </w:p>
    <w:p w:rsidR="00446DEA" w:rsidRDefault="00446DEA" w:rsidP="00DA7812">
      <w:pPr>
        <w:jc w:val="both"/>
        <w:rPr>
          <w:rFonts w:ascii="Times New Roman" w:eastAsia="Times New Roman" w:hAnsi="Times New Roman" w:cs="Times New Roman"/>
          <w:color w:val="7030A0"/>
          <w:sz w:val="24"/>
          <w:szCs w:val="24"/>
          <w:lang w:val="en-US" w:eastAsia="hr-HR"/>
        </w:rPr>
      </w:pPr>
    </w:p>
    <w:p w:rsidR="00446DEA" w:rsidRPr="00DA7812" w:rsidRDefault="00446DEA" w:rsidP="00DA7812">
      <w:pPr>
        <w:jc w:val="both"/>
        <w:rPr>
          <w:rFonts w:ascii="Times New Roman" w:eastAsia="Times New Roman" w:hAnsi="Times New Roman" w:cs="Times New Roman"/>
          <w:color w:val="7030A0"/>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upisane djece u privatne dječje  vrtiće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djece</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60</w:t>
            </w:r>
          </w:p>
        </w:tc>
      </w:tr>
    </w:tbl>
    <w:p w:rsidR="00DA7812" w:rsidRPr="00DA7812" w:rsidRDefault="00DA7812" w:rsidP="00DA7812">
      <w:pPr>
        <w:jc w:val="both"/>
        <w:rPr>
          <w:rFonts w:ascii="Times New Roman" w:eastAsia="Times New Roman" w:hAnsi="Times New Roman" w:cs="Times New Roman"/>
          <w:sz w:val="20"/>
          <w:szCs w:val="20"/>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Aktivnost: Ostale potrebe u predškolskom odgoju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pokriće nepredviđenih rashoda. </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Pomirivanje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Omogućavanje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0"/>
          <w:szCs w:val="20"/>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Izgradnja dječjeg vrtića u Varvarima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prijavio je projekt „Izgradnja dječjeg vrtića u naselju Varvari“ na  “Poziv na dodjelu bespovratnih sredstava Izgradnja, dogradnja, rekonstrukcija i opremanje predškolskih ustanova, prvi Poziv“ objavljen od strane Ministarstva znanosti i obrazovanja. Vrijednost projekta iznosi 2.604.022 eura. Zahvaljujući uspješnoj prijavi projekt će biti sufinanciran od strane Ministarstva s 56% iznosa, odnosno s iznosom od 1.452.518 eura, a razliku do pune vrijednosti projekta u iznosu 1.151.503 eura financirat će Grad Poreč. Projektom je planirana izgradnja dječjeg vrtića za 8 skupina djece, 4 skupine za djecu jasličke dobi i 4 skupine zadjecu vrtićke dobi, pretežno iz prigradskih naselja. Time se mladim obiteljima omogućavaju potrebni uvjeti za stanovanjem u prigradskim dijelovima Poreča i daje poticaj za povećanjem obitelji. Rashodi se odnose na projektiranje, stručni nadzor, izgradnju, opremanje, promidžbu i vidljivost projekta. Projektni partner Gradu Poreču u projektu je Općina Kaštelir- Labinci. Trajanje projekta je 20 mjeseci od dana sklapanja ugovora o dodjeli sredstava.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Izgrađen dječji vrtić</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Povećanje broja djece upisane u jaslice i vrtić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Izgradnjom novog dječjeg vrtića povećavaju  se  kapaciteti za </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lastRenderedPageBreak/>
              <w:t>smještaj djece u jaslice i vrtić i omogućava upis dodatnog broja djece u dječji vrtić</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vrtića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Broj djece</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128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lastRenderedPageBreak/>
              <w:t>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Konstrukcijsko energetska sanacija objekta DV Radost II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je temeljem uspješne prijave objekta Dječjeg vrtića “Radost II” na Javni poziv objavljen od strane Fonda za zaštitu okoliša i energetsku učinkovitost, ostvario pravo na dodjelu sredstava pomoći za sufinanciranje energetske obnove zgrade javne namjene sa svojstvom kulturnog dobra na adresi O. Keršovanija 14, odnosno za zgradu Radost II, u iznosu od 132.723 eura. Prijavljeni projekt podrazumijeva radove konstrukcijsko energetske sanacije krovne potkonstrukcije, termoizolaciju kosog stropa, te poda prema negrijanom tavanu, radove sanacije krovišta i krovnog pokrova, radove zamjene kompletne stolarije, radove kompletne sanacije sustava elektroinstalacija i zamjene rasvjetnih tijela, kao i uslugu stručnog (projektnog) nadzora nad izvođenjem predmetnih radova. Grad Poreč je proveo postupak nabave za odabir izvršitelja radova, čija vrijednost iznosi 417.348 eura, a odnose se na izvođenje </w:t>
      </w:r>
      <w:r w:rsidRPr="00DA7812">
        <w:rPr>
          <w:rFonts w:ascii="Times New Roman" w:eastAsia="Times New Roman" w:hAnsi="Times New Roman" w:cs="Times New Roman"/>
          <w:bCs/>
          <w:sz w:val="24"/>
          <w:szCs w:val="24"/>
          <w:lang w:val="en-US" w:eastAsia="hr-HR"/>
        </w:rPr>
        <w:t xml:space="preserve">građevinskih radova, obrtničkih radova, radova elektrotehničke instalacije, te usluge stručnog nadzora. Osim navedenih radova obnovit će se i fasada zgrade, koja </w:t>
      </w:r>
      <w:r w:rsidRPr="00DA7812">
        <w:rPr>
          <w:rFonts w:ascii="Times New Roman" w:eastAsia="Times New Roman" w:hAnsi="Times New Roman" w:cs="Times New Roman"/>
          <w:sz w:val="24"/>
          <w:szCs w:val="24"/>
          <w:lang w:val="en-US" w:eastAsia="hr-HR"/>
        </w:rPr>
        <w:t xml:space="preserve">iz razloga konzervatorskih ograničenja po pitanju energetskih svojstava, nije bila prihvatljiv trošak u sklopu natječaja Fonda, te su za obnovu fasade iz gradskog proračuna planirana sredstva u iznosu od 132.723 eura s pdv-om. Završetak obnove zgrade planira se u veljači 2023. godine. Sredstva su planirana za dovršenje izvođenja navedenih i dodatnih radova na objektu. </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Konstrukcijsko energetski saniran objekt, obnovljena fasada objekta </w:t>
            </w:r>
          </w:p>
        </w:tc>
        <w:tc>
          <w:tcPr>
            <w:tcW w:w="1851"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Konstrukcijsko energetskom sanacijom objekta i obnovom fasade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sz w:val="20"/>
                <w:szCs w:val="20"/>
                <w:lang w:eastAsia="hr-HR"/>
              </w:rPr>
              <w:t>postižu se uštede u troškovima grijanja i održavanja objekta, ujedno se poboljšavaju uvjeti  boravka djece i zaposlenih u vrtiću</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 xml:space="preserve">Kapitalni projekt: Izgradnja dječjeg vrtića u Novoj Vasi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val="en-US" w:eastAsia="hr-HR"/>
        </w:rPr>
        <w:t xml:space="preserve">Projektom je planirana izgradnja novog dječjeg vrtića </w:t>
      </w:r>
      <w:r w:rsidRPr="00DA7812">
        <w:rPr>
          <w:rFonts w:ascii="Times New Roman" w:eastAsia="Times New Roman" w:hAnsi="Times New Roman" w:cs="Times New Roman"/>
          <w:bCs/>
          <w:sz w:val="24"/>
          <w:szCs w:val="24"/>
          <w:lang w:eastAsia="hr-HR"/>
        </w:rPr>
        <w:t>u prigradskom naselju Nova Vas</w:t>
      </w:r>
      <w:r w:rsidRPr="00DA7812">
        <w:rPr>
          <w:rFonts w:ascii="Times New Roman" w:eastAsia="Times New Roman" w:hAnsi="Times New Roman" w:cs="Times New Roman"/>
          <w:sz w:val="24"/>
          <w:szCs w:val="24"/>
          <w:lang w:val="en-US" w:eastAsia="hr-HR"/>
        </w:rPr>
        <w:t xml:space="preserve"> za 8 skupina djece, 4 skupine za djecu jasličke dobi i 4 skupine za djecu vrtićke dobi, za cca 130 djece. Time se mladim obiteljima omogućavaju potrebni uvjeti za stanovanjem u prigradskim naseljima Poreča i daje poticaj za povećanjem obitelji. Rashodi se odnose na izgradnju i opremanje budućeg novog vrtića te stručni nadzor.Vrtić će se graditi </w:t>
      </w:r>
      <w:r w:rsidRPr="00DA7812">
        <w:rPr>
          <w:rFonts w:ascii="Times New Roman" w:eastAsia="Times New Roman" w:hAnsi="Times New Roman" w:cs="Times New Roman"/>
          <w:bCs/>
          <w:sz w:val="24"/>
          <w:szCs w:val="24"/>
          <w:lang w:eastAsia="hr-HR"/>
        </w:rPr>
        <w:t xml:space="preserve">vlastitim sredstvima Grada Porečate su za 2023. planirana sredstva u iznosu od 2.000.000 eura. </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Izgrađen dječji vrtić</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djece upisane u jaslice i vrtić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Izgradnjom novog vrtića povećavaju  se  kapaciteti za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smještaj djece u jaslice i vrtić i omogućava upis dodatnog broja djece u  dječji vrtić</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vrtića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djece</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130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Kapitalni projekt: </w:t>
      </w:r>
      <w:r w:rsidRPr="00DA7812">
        <w:rPr>
          <w:rFonts w:ascii="Times New Roman" w:eastAsia="Times New Roman" w:hAnsi="Times New Roman" w:cs="Times New Roman"/>
          <w:b/>
          <w:bCs/>
          <w:sz w:val="24"/>
          <w:szCs w:val="24"/>
          <w:lang w:eastAsia="hr-HR"/>
        </w:rPr>
        <w:t>Dogradnja i rekonstrukcija terase objekta MO Baderna za javne potrebe (polivalentna dvorana)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Sredstva su planirana za dogradnju i rekonstrukciju objekta Mjesnog odbora u Baderni i to za zatvaranje i natkrivanje terase koja se nalazi na I. katu i uređenje iste u polivalentnu dvoranu koja će se koristiti za potrebe djece i ostalih stanovnika MO Baderna, za održavanje raznih aktivnosti za djecu i odrasle, a potencijalno se može koristiti za potrebe boravka jedne skupine djece iz dječjeg vrtića koji se nalazi u prizemlju iste zgrade. Sredstva su planirana za izradu idejnog rješenja 4.645 eura i za izvođenje građevinsko obrtničkih radova 128.078 eura.</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Uređena polivalentna dvorana za održavanje raznih aktivnosti za djecu i odrasle ili za smještaj jedne skupine djece iz dječjeg vrtića </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Dogradnjom i rekonstrukcijom terase ista se pretvara u novi polivalentni prostor za održavanje raznih aktivnosti za djecu i odrasle,</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potencijalno se može koristiti za potrebe boravka jedne skupine djece iz dječjeg vrtića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b/>
          <w:color w:val="0070C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OBRAZOVANJU</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11 aktivnosti: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Srednja škola „Mate Balota“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Srednja škola „Anton Štifanić“</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Studentske stipendije</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Učeničke stipendije</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prijevoza učenika srednjih škola izvan Poreča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Šire javne potrebe u obrazovanju</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prijevoza učenika OŠ B. Parentin</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kupnje udžbenika i drugih obrazovnih materijala učenicima OŠ i SŠ</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Produženi boravak za učenike iz Poreča u OŠ J. Rakovca u Sv. Lovreču</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Prijevoz učenika osnovnih škola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Ostale potrebe u obrazovanju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4 kapitalna projekta: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Financiranje Instituta za poljoprivredu i turizam Poreč po ugovorima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Rekonstrukcija OŠ Poreč</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lastRenderedPageBreak/>
        <w:t xml:space="preserve">Rekonstrukcija PŠ Nova Vas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Rekonstrukcija PŠ Žbandaj</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i 2 tekuća projekta:</w:t>
      </w:r>
    </w:p>
    <w:p w:rsidR="00DA7812" w:rsidRPr="00DA7812" w:rsidRDefault="00DA7812" w:rsidP="00DA7812">
      <w:pPr>
        <w:numPr>
          <w:ilvl w:val="0"/>
          <w:numId w:val="10"/>
        </w:num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val="en-US" w:eastAsia="hr-HR"/>
        </w:rPr>
        <w:t>Školski dani meda</w:t>
      </w:r>
      <w:r w:rsidRPr="00DA7812">
        <w:rPr>
          <w:rFonts w:ascii="Times New Roman" w:eastAsia="Times New Roman" w:hAnsi="Times New Roman" w:cs="Times New Roman"/>
          <w:color w:val="000000"/>
          <w:sz w:val="24"/>
          <w:szCs w:val="24"/>
          <w:lang w:eastAsia="hr-HR"/>
        </w:rPr>
        <w:t xml:space="preserve"> </w:t>
      </w:r>
    </w:p>
    <w:p w:rsidR="00DA7812" w:rsidRPr="00DA7812" w:rsidRDefault="00DA7812" w:rsidP="00DA7812">
      <w:pPr>
        <w:numPr>
          <w:ilvl w:val="0"/>
          <w:numId w:val="10"/>
        </w:numPr>
        <w:contextualSpacing/>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val="en-US" w:eastAsia="hr-HR"/>
        </w:rPr>
        <w:t>Pomoćnici u nastavi</w:t>
      </w:r>
      <w:r w:rsidRPr="00DA7812">
        <w:rPr>
          <w:rFonts w:ascii="Times New Roman" w:eastAsia="Times New Roman" w:hAnsi="Times New Roman" w:cs="Times New Roman"/>
          <w:bCs/>
          <w:sz w:val="24"/>
          <w:szCs w:val="24"/>
          <w:lang w:val="en-US" w:eastAsia="hr-HR"/>
        </w:rPr>
        <w:t xml:space="preserve"> Projekt “PUN-a torba zajedništva”.</w:t>
      </w:r>
    </w:p>
    <w:p w:rsidR="00DA7812" w:rsidRPr="00DA7812" w:rsidRDefault="00DA7812" w:rsidP="00DA7812">
      <w:pPr>
        <w:rPr>
          <w:rFonts w:ascii="Times New Roman" w:eastAsia="Times New Roman" w:hAnsi="Times New Roman" w:cs="Times New Roman"/>
          <w:b/>
          <w:color w:val="0070C0"/>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Zakonske i druge pravne osnove programa:</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odgoju i obrazovanju u osnovnoj i srednjoj školi („Narodne novine“ broj 87/08, 86/09, 92/10, 105/10-ispr., 90/11,16/12,86/12,126/12,94/13,152/14,7/17,68/18, 98/19,64/20),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Zakon o ustanovama („Narodne novine“ broj 76/93,29/97,47/99,35/08, 127/19), </w:t>
      </w:r>
    </w:p>
    <w:p w:rsidR="00DA7812" w:rsidRPr="00DA7812" w:rsidRDefault="00DA7812" w:rsidP="00DA7812">
      <w:pPr>
        <w:numPr>
          <w:ilvl w:val="0"/>
          <w:numId w:val="6"/>
        </w:numPr>
        <w:contextualSpacing/>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dodjeli učeničkih i studentskih stipendija („Službeni Glasnik Grada Poreča-Parenzo“ br. 8/22),</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sufinanciranju prijevoza učenika srednjih škola („Službeni Glasnik Grada Poreča-Parenzo“ br. .../22),</w:t>
      </w:r>
    </w:p>
    <w:p w:rsidR="00DA7812" w:rsidRPr="00DA7812" w:rsidRDefault="00DA7812" w:rsidP="00DA7812">
      <w:pPr>
        <w:ind w:firstLine="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Odluka o su/financiranju troškova kupnje drugih obrazovnih materijala učenicima </w:t>
      </w:r>
    </w:p>
    <w:p w:rsidR="00DA7812" w:rsidRPr="00DA7812" w:rsidRDefault="00DA7812" w:rsidP="00DA7812">
      <w:pPr>
        <w:ind w:firstLine="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osnovnih škola te obveznih udžbenika i drugih obrazovnih materijala učenicima </w:t>
      </w:r>
    </w:p>
    <w:p w:rsidR="00DA7812" w:rsidRPr="00DA7812" w:rsidRDefault="00DA7812" w:rsidP="00DA7812">
      <w:pPr>
        <w:ind w:firstLine="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      srednjih škola za školsku godinu 2022./2023. </w:t>
      </w:r>
      <w:r w:rsidRPr="00DA7812">
        <w:rPr>
          <w:rFonts w:ascii="Times New Roman" w:eastAsia="Times New Roman" w:hAnsi="Times New Roman" w:cs="Times New Roman"/>
          <w:sz w:val="24"/>
          <w:szCs w:val="24"/>
          <w:lang w:eastAsia="hr-HR"/>
        </w:rPr>
        <w:t>(„Službeni Glasnik Grada Poreča-</w:t>
      </w:r>
    </w:p>
    <w:p w:rsidR="00DA7812" w:rsidRPr="00DA7812" w:rsidRDefault="00DA7812" w:rsidP="00DA7812">
      <w:pPr>
        <w:ind w:firstLine="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Parenzo“ br. 8/22).</w:t>
      </w:r>
    </w:p>
    <w:p w:rsidR="00DA7812" w:rsidRPr="00DA7812" w:rsidRDefault="00DA7812" w:rsidP="00DA7812">
      <w:pPr>
        <w:ind w:firstLine="360"/>
        <w:rPr>
          <w:rFonts w:ascii="Times New Roman" w:eastAsia="Times New Roman" w:hAnsi="Times New Roman" w:cs="Times New Roman"/>
          <w:color w:val="C0000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b/>
          <w:color w:val="0070C0"/>
          <w:sz w:val="24"/>
          <w:szCs w:val="24"/>
          <w:lang w:eastAsia="hr-HR"/>
        </w:rPr>
      </w:pPr>
      <w:r w:rsidRPr="00DA7812">
        <w:rPr>
          <w:rFonts w:ascii="Times New Roman" w:eastAsia="Times New Roman" w:hAnsi="Times New Roman" w:cs="Times New Roman"/>
          <w:sz w:val="24"/>
          <w:szCs w:val="24"/>
          <w:lang w:eastAsia="hr-HR"/>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DA7812">
        <w:rPr>
          <w:rFonts w:ascii="Times New Roman" w:eastAsia="Times New Roman" w:hAnsi="Times New Roman" w:cs="Times New Roman"/>
          <w:color w:val="000000"/>
          <w:sz w:val="24"/>
          <w:szCs w:val="24"/>
          <w:lang w:eastAsia="hr-HR"/>
        </w:rPr>
        <w:t>stipendija, omogućiti</w:t>
      </w:r>
      <w:r w:rsidRPr="00DA7812">
        <w:rPr>
          <w:rFonts w:ascii="Times New Roman" w:eastAsia="Times New Roman" w:hAnsi="Times New Roman" w:cs="Times New Roman"/>
          <w:sz w:val="24"/>
          <w:szCs w:val="24"/>
          <w:lang w:eastAsia="hr-HR"/>
        </w:rPr>
        <w:t xml:space="preserve"> bolje uvjete za školovanje/studiranje, kao i pomoći njihovim roditeljima u snošenju ovih troškova. Organizirati prijevoz učenika osnovnih škola i sufinanirati prijevoz učenika srednjih škola, novčano p</w:t>
      </w:r>
      <w:r w:rsidRPr="00DA7812">
        <w:rPr>
          <w:rFonts w:ascii="Times New Roman" w:eastAsia="Times New Roman" w:hAnsi="Times New Roman" w:cs="Times New Roman"/>
          <w:color w:val="000000"/>
          <w:sz w:val="24"/>
          <w:szCs w:val="24"/>
          <w:lang w:eastAsia="hr-HR"/>
        </w:rPr>
        <w:t xml:space="preserve">omoći roditeljima učenika osnovnih škola i srednjih škola u nabavi udžbenika i drugog obrazovnog materijala. Nastaviti sa sufinanciranjem programa produženog boravaka u OŠ J. Rakovca u Sv. Lovreču za učenike s područja Grada Poreča. Sufinaciranjem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sudjeljuju na raznim natjecanjima osnovnih škola, te uspješne učenike srednjih škola, obilježiti početak nove školske godine i Dječji tjedan, osnovnim školama osigurati infirmatičku podršku vezano za  uvođenje i primjenu e-dnevnika u škole. </w:t>
      </w:r>
      <w:r w:rsidRPr="00DA7812">
        <w:rPr>
          <w:rFonts w:ascii="Times New Roman" w:eastAsia="Times New Roman" w:hAnsi="Times New Roman" w:cs="Times New Roman"/>
          <w:sz w:val="24"/>
          <w:szCs w:val="24"/>
          <w:lang w:eastAsia="hr-HR"/>
        </w:rPr>
        <w:t>Na temelju ugovorima preuzetih obveza financirati aktivnosti Instituta za poljoprivredu i turizam Poreč.</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
          <w:color w:val="7030A0"/>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DA7812" w:rsidRPr="00DA7812" w:rsidTr="00C87DF4">
        <w:tc>
          <w:tcPr>
            <w:tcW w:w="3576"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Naziv aktivnosti/projekta </w:t>
            </w:r>
          </w:p>
        </w:tc>
        <w:tc>
          <w:tcPr>
            <w:tcW w:w="1402"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03"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384"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Srednja škola „Mate Balota“  </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57.296,04</w:t>
            </w: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57.300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57.300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57.300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Srednja škola „Anton Štifanić“</w:t>
            </w:r>
          </w:p>
        </w:tc>
        <w:tc>
          <w:tcPr>
            <w:tcW w:w="1402"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15.263,12</w:t>
            </w:r>
          </w:p>
        </w:tc>
        <w:tc>
          <w:tcPr>
            <w:tcW w:w="1403" w:type="dxa"/>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15.300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15.300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15.300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Studentske stipendije</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85.606,21</w:t>
            </w: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85.700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85.700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85.700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Učeničke stipendije</w:t>
            </w:r>
          </w:p>
        </w:tc>
        <w:tc>
          <w:tcPr>
            <w:tcW w:w="140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8.228,81</w:t>
            </w:r>
          </w:p>
        </w:tc>
        <w:tc>
          <w:tcPr>
            <w:tcW w:w="140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6.700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6.700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Sufinanciranje prijevoza učenika srednjih škola izvan Poreča</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35.967,88</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Šire javne potrebe u obrazovanju</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18.050,31</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14.900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14.900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14.900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prijevoza učenika OŠ B. Parentin</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9.290,60</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9.300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kupnje udžbenika i drugih obrazovnih materijala učenicima OŠ i SŠ</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13.272,28</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13.300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13.300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13.300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Produženi boravak za učenike iz Poreča u OŠ J. Rakovca u Sv. Lovreču</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5.308,91</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5.400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5.400</w:t>
            </w:r>
          </w:p>
        </w:tc>
        <w:tc>
          <w:tcPr>
            <w:tcW w:w="1415"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5.400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Prijevoz učenika osnovnih škola </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168.078,04</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211.050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211.050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211.050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obrazovanju</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1.990,84</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2.000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eastAsia="hr-HR"/>
              </w:rPr>
              <w:t>2.000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eastAsia="hr-HR"/>
              </w:rPr>
              <w:t>2.000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projekti</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i/>
                <w:sz w:val="20"/>
                <w:szCs w:val="20"/>
                <w:lang w:eastAsia="hr-HR"/>
              </w:rPr>
            </w:pPr>
            <w:r w:rsidRPr="00DA7812">
              <w:rPr>
                <w:rFonts w:ascii="Times New Roman" w:eastAsia="Times New Roman" w:hAnsi="Times New Roman" w:cs="Times New Roman"/>
                <w:sz w:val="20"/>
                <w:szCs w:val="20"/>
                <w:lang w:eastAsia="hr-HR"/>
              </w:rPr>
              <w:t>Financiranje Instituta za poljoprivredu i turizam Poreč po ugovorima</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47.023,69</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47.100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sz w:val="20"/>
                <w:szCs w:val="20"/>
                <w:lang w:val="en-US" w:eastAsia="hr-HR"/>
              </w:rPr>
              <w:t>47.100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sz w:val="20"/>
                <w:szCs w:val="20"/>
                <w:lang w:val="en-US" w:eastAsia="hr-HR"/>
              </w:rPr>
              <w:t>47.100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OŠ Poreč</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19.908,42</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PŠ Nova Vas</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15.429,03</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285.000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jc w:val="both"/>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Rekonstrukcija PŠ Žbandaj</w:t>
            </w:r>
          </w:p>
        </w:tc>
        <w:tc>
          <w:tcPr>
            <w:tcW w:w="1402"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0,00</w:t>
            </w:r>
          </w:p>
        </w:tc>
        <w:tc>
          <w:tcPr>
            <w:tcW w:w="1403" w:type="dxa"/>
            <w:vAlign w:val="bottom"/>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6.700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402"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0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iCs/>
                <w:sz w:val="20"/>
                <w:szCs w:val="20"/>
                <w:lang w:eastAsia="hr-HR"/>
              </w:rPr>
            </w:pPr>
            <w:r w:rsidRPr="00DA7812">
              <w:rPr>
                <w:rFonts w:ascii="Times New Roman" w:eastAsia="Times New Roman" w:hAnsi="Times New Roman" w:cs="Times New Roman"/>
                <w:iCs/>
                <w:sz w:val="20"/>
                <w:szCs w:val="20"/>
                <w:lang w:eastAsia="hr-HR"/>
              </w:rPr>
              <w:t>Školski dani meda</w:t>
            </w:r>
          </w:p>
        </w:tc>
        <w:tc>
          <w:tcPr>
            <w:tcW w:w="1402"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663,61</w:t>
            </w:r>
          </w:p>
        </w:tc>
        <w:tc>
          <w:tcPr>
            <w:tcW w:w="1403" w:type="dxa"/>
            <w:shd w:val="clear" w:color="auto" w:fill="auto"/>
            <w:vAlign w:val="bottom"/>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c>
          <w:tcPr>
            <w:tcW w:w="1384"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c>
          <w:tcPr>
            <w:tcW w:w="1415"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670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sz w:val="20"/>
                <w:szCs w:val="20"/>
                <w:lang w:val="en-US" w:eastAsia="hr-HR"/>
              </w:rPr>
              <w:t>Pomoćnici u nastavi - projekt RAST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23.395,05</w:t>
            </w:r>
          </w:p>
        </w:tc>
        <w:tc>
          <w:tcPr>
            <w:tcW w:w="140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Pomoćnici u nastavi – PUNa torba zajedništva</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109.553,66</w:t>
            </w:r>
          </w:p>
        </w:tc>
        <w:tc>
          <w:tcPr>
            <w:tcW w:w="140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178.443</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178.443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178.443</w:t>
            </w:r>
          </w:p>
        </w:tc>
      </w:tr>
      <w:tr w:rsidR="00DA7812" w:rsidRPr="00DA7812" w:rsidTr="00C87DF4">
        <w:tc>
          <w:tcPr>
            <w:tcW w:w="3576" w:type="dxa"/>
            <w:vAlign w:val="center"/>
          </w:tcPr>
          <w:p w:rsidR="00DA7812" w:rsidRPr="00DA7812" w:rsidRDefault="00DA7812" w:rsidP="00DA7812">
            <w:pPr>
              <w:rPr>
                <w:rFonts w:ascii="Times New Roman" w:eastAsia="Times New Roman" w:hAnsi="Times New Roman" w:cs="Times New Roman"/>
                <w:b/>
                <w:sz w:val="20"/>
                <w:szCs w:val="20"/>
                <w:lang w:val="en-US" w:eastAsia="hr-HR"/>
              </w:rPr>
            </w:pPr>
            <w:r w:rsidRPr="00DA7812">
              <w:rPr>
                <w:rFonts w:ascii="Times New Roman" w:eastAsia="Times New Roman" w:hAnsi="Times New Roman" w:cs="Times New Roman"/>
                <w:b/>
                <w:sz w:val="20"/>
                <w:szCs w:val="20"/>
                <w:lang w:val="en-US" w:eastAsia="hr-HR"/>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634.326,50</w:t>
            </w:r>
          </w:p>
        </w:tc>
        <w:tc>
          <w:tcPr>
            <w:tcW w:w="140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998.863</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687.163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687.163</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Obrazloženje aktivnosti/projekta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Srednja škola „Mate Balota“</w:t>
      </w:r>
      <w:r w:rsidRPr="00DA7812">
        <w:rPr>
          <w:rFonts w:ascii="Times New Roman" w:eastAsia="Times New Roman" w:hAnsi="Times New Roman" w:cs="Times New Roman"/>
          <w:sz w:val="24"/>
          <w:szCs w:val="24"/>
          <w:lang w:eastAsia="hr-HR"/>
        </w:rPr>
        <w:t xml:space="preserv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Planiranim sredstvima financirat će se plaće profesorica za izvođenje nastave talijanskog jezika kao fakultativnog predmeta u svim odgojno obrazovnim programima, tjedno će se izvoditi 56 sati nastave raspoređenih na 4 nastavnice. Sredstva su planirana za plaće svih nastavnica, te za božićnice, regres i dar djeci za 2 nastavnice.</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Uključenost učenika i profesorica u izvođenje nastave talijanskog jezika </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Financiranjem plaća profesorica za izvođenje nastave talijanskog jezika kao fakultativnog predmeta u svim odgojno obrazovnim programima učenicima se omogućava učenje talijanskog jezika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C00000"/>
                <w:sz w:val="20"/>
                <w:szCs w:val="20"/>
                <w:lang w:eastAsia="hr-HR"/>
              </w:rPr>
            </w:pPr>
            <w:r w:rsidRPr="00DA7812">
              <w:rPr>
                <w:rFonts w:ascii="Times New Roman" w:eastAsia="Times New Roman" w:hAnsi="Times New Roman" w:cs="Times New Roman"/>
                <w:sz w:val="20"/>
                <w:szCs w:val="20"/>
                <w:lang w:eastAsia="hr-HR"/>
              </w:rPr>
              <w:t>Broj učenika</w:t>
            </w:r>
            <w:r w:rsidRPr="00DA7812">
              <w:rPr>
                <w:rFonts w:ascii="Times New Roman" w:eastAsia="Times New Roman" w:hAnsi="Times New Roman" w:cs="Times New Roman"/>
                <w:color w:val="C00000"/>
                <w:sz w:val="20"/>
                <w:szCs w:val="20"/>
                <w:lang w:eastAsia="hr-HR"/>
              </w:rPr>
              <w:t xml:space="preserve">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učitelja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r>
    </w:tbl>
    <w:p w:rsidR="00DA7812" w:rsidRPr="00DA7812" w:rsidRDefault="00DA7812" w:rsidP="00DA7812">
      <w:pPr>
        <w:jc w:val="both"/>
        <w:rPr>
          <w:rFonts w:ascii="Times New Roman" w:eastAsia="Times New Roman" w:hAnsi="Times New Roman" w:cs="Times New Roman"/>
          <w:b/>
          <w:bCs/>
          <w:color w:val="C0000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Srednja škola „Anton Štifanić“   </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Planiranim sredstvima sufinancirat će se realizacija dodatnih projekata i programa u ovoj Školi s ciljem: unaprjeđivanja nastavnog procesa, povezivanja učenika i roditelja s lokalnom zajednicom i razvijanjem osjećaja pripadnosti, podizanja razine učeničkih kompetencija, identifikacije nadarenih učenika, povezivanja Škole sa srodnim ustanovama u zemlji i inozemstvu, učenja talijanskog jezika, poticanja poduzetničkoga duha među mladima, </w:t>
      </w:r>
      <w:r w:rsidRPr="00DA7812">
        <w:rPr>
          <w:rFonts w:ascii="Times New Roman" w:eastAsia="Times New Roman" w:hAnsi="Times New Roman" w:cs="Times New Roman"/>
          <w:sz w:val="24"/>
          <w:szCs w:val="24"/>
          <w:lang w:val="en-US" w:eastAsia="hr-HR"/>
        </w:rPr>
        <w:lastRenderedPageBreak/>
        <w:t xml:space="preserve">pozitivne afirmacije i promidžbe Škole, te za promociju deficitarnih i drugih zanimanja u turizmu i ugostiteljstvu u lokalnoj zajednici. </w:t>
      </w:r>
    </w:p>
    <w:p w:rsidR="00DA7812" w:rsidRPr="00DA7812" w:rsidRDefault="00DA7812" w:rsidP="00DA7812">
      <w:pPr>
        <w:jc w:val="both"/>
        <w:rPr>
          <w:rFonts w:ascii="Times New Roman" w:eastAsia="Times New Roman" w:hAnsi="Times New Roman" w:cs="Times New Roman"/>
          <w:i/>
          <w:iCs/>
          <w:sz w:val="24"/>
          <w:szCs w:val="24"/>
          <w:lang w:eastAsia="hr-HR"/>
        </w:rPr>
      </w:pPr>
      <w:r w:rsidRPr="00DA7812">
        <w:rPr>
          <w:rFonts w:ascii="Times New Roman" w:eastAsia="Times New Roman" w:hAnsi="Times New Roman" w:cs="Times New Roman"/>
          <w:sz w:val="24"/>
          <w:szCs w:val="24"/>
          <w:lang w:eastAsia="hr-HR"/>
        </w:rPr>
        <w:t xml:space="preserve">Sredstva su planirana za realizaciju sljedećih programa i projekata: </w:t>
      </w:r>
      <w:r w:rsidRPr="00DA7812">
        <w:rPr>
          <w:rFonts w:ascii="Times New Roman" w:eastAsia="Times New Roman" w:hAnsi="Times New Roman" w:cs="Times New Roman"/>
          <w:i/>
          <w:sz w:val="24"/>
          <w:szCs w:val="24"/>
          <w:lang w:eastAsia="hr-HR"/>
        </w:rPr>
        <w:t xml:space="preserve"> Godišnji susreti AEHT-a, Financiranje plaća profesora talijanskog jezika, Međunarodna strukovna natjecanja i za realizaciju projekta</w:t>
      </w:r>
      <w:r w:rsidRPr="00DA7812">
        <w:rPr>
          <w:rFonts w:ascii="Times New Roman" w:eastAsia="Times New Roman" w:hAnsi="Times New Roman" w:cs="Times New Roman"/>
          <w:bCs/>
          <w:lang w:val="en-US" w:eastAsia="hr-HR"/>
        </w:rPr>
        <w:t xml:space="preserve"> </w:t>
      </w:r>
      <w:r w:rsidRPr="00DA7812">
        <w:rPr>
          <w:rFonts w:ascii="Times New Roman" w:eastAsia="Times New Roman" w:hAnsi="Times New Roman" w:cs="Times New Roman"/>
          <w:bCs/>
          <w:i/>
          <w:iCs/>
          <w:sz w:val="24"/>
          <w:szCs w:val="24"/>
          <w:lang w:val="en-US" w:eastAsia="hr-HR"/>
        </w:rPr>
        <w:t>“</w:t>
      </w:r>
      <w:r w:rsidRPr="00DA7812">
        <w:rPr>
          <w:rFonts w:ascii="Times New Roman" w:eastAsia="Times New Roman" w:hAnsi="Times New Roman" w:cs="Times New Roman"/>
          <w:i/>
          <w:iCs/>
          <w:sz w:val="24"/>
          <w:szCs w:val="24"/>
          <w:lang w:val="en-US" w:eastAsia="hr-HR"/>
        </w:rPr>
        <w:t>Konobar-amabassador svoga Grada/Il camariere come ambasciatore della propria Citta”.</w:t>
      </w:r>
      <w:r w:rsidRPr="00DA7812">
        <w:rPr>
          <w:rFonts w:ascii="Times New Roman" w:eastAsia="Times New Roman" w:hAnsi="Times New Roman" w:cs="Times New Roman"/>
          <w:i/>
          <w:iCs/>
          <w:sz w:val="24"/>
          <w:szCs w:val="24"/>
          <w:lang w:eastAsia="hr-HR"/>
        </w:rPr>
        <w:t xml:space="preserve"> </w:t>
      </w:r>
    </w:p>
    <w:p w:rsidR="00DA7812" w:rsidRPr="00DA7812" w:rsidRDefault="00DA7812" w:rsidP="00DA7812">
      <w:pPr>
        <w:jc w:val="both"/>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sz w:val="24"/>
          <w:szCs w:val="24"/>
          <w:lang w:eastAsia="hr-HR"/>
        </w:rPr>
        <w:t>Opis programa i projekata:</w:t>
      </w:r>
      <w:r w:rsidRPr="00DA7812">
        <w:rPr>
          <w:rFonts w:ascii="Times New Roman" w:eastAsia="Times New Roman" w:hAnsi="Times New Roman" w:cs="Times New Roman"/>
          <w:b/>
          <w:i/>
          <w:sz w:val="24"/>
          <w:szCs w:val="24"/>
          <w:lang w:eastAsia="hr-HR"/>
        </w:rPr>
        <w:t xml:space="preserve"> </w:t>
      </w:r>
    </w:p>
    <w:p w:rsidR="00DA7812" w:rsidRPr="00DA7812" w:rsidRDefault="00DA7812" w:rsidP="00DA7812">
      <w:pPr>
        <w:ind w:firstLine="708"/>
        <w:jc w:val="both"/>
        <w:rPr>
          <w:rFonts w:ascii="Times New Roman" w:eastAsia="Times New Roman" w:hAnsi="Times New Roman" w:cs="Times New Roman"/>
          <w:bCs/>
          <w:i/>
          <w:iCs/>
          <w:sz w:val="24"/>
          <w:szCs w:val="24"/>
          <w:lang w:val="en-US" w:eastAsia="hr-HR"/>
        </w:rPr>
      </w:pPr>
      <w:r w:rsidRPr="00DA7812">
        <w:rPr>
          <w:rFonts w:ascii="Times New Roman" w:eastAsia="Times New Roman" w:hAnsi="Times New Roman" w:cs="Times New Roman"/>
          <w:bCs/>
          <w:i/>
          <w:iCs/>
          <w:sz w:val="24"/>
          <w:szCs w:val="24"/>
          <w:lang w:val="en-US" w:eastAsia="hr-HR"/>
        </w:rPr>
        <w:t>Godišnji susreti  AEHT-a – planirano 1.995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redovna su aktivnost Škole kao članice te asocijacije, broj sudionika ovisi o financijskim mogućnostima Škole. Školski tim predstavlja 1 učenik koji će se 2023. natjecati ili sudjelovati u jednoj od ugostiteljskih ili turističkih disciplina (kuharstvo, slastičarstvo, ugostiteljsko posluživanje, bar, barista ili kuharski dekatlon, predstavljanje destinacije, recepcija, turistička agencija), nastavnika mentora, po mogućnosti još 1 nastavnika koji sudjeluje u radu ocjenjivačkih povjerenstava i ravnateljice koja sudjeluje u radu  AEHT-a. </w:t>
      </w:r>
    </w:p>
    <w:p w:rsidR="00DA7812" w:rsidRPr="00DA7812" w:rsidRDefault="00DA7812" w:rsidP="00DA7812">
      <w:pPr>
        <w:ind w:firstLine="708"/>
        <w:jc w:val="both"/>
        <w:rPr>
          <w:rFonts w:ascii="Times New Roman" w:eastAsia="Times New Roman" w:hAnsi="Times New Roman" w:cs="Times New Roman"/>
          <w:bCs/>
          <w:i/>
          <w:iCs/>
          <w:sz w:val="24"/>
          <w:szCs w:val="24"/>
          <w:lang w:val="en-US" w:eastAsia="hr-HR"/>
        </w:rPr>
      </w:pPr>
      <w:r w:rsidRPr="00DA7812">
        <w:rPr>
          <w:rFonts w:ascii="Times New Roman" w:eastAsia="Times New Roman" w:hAnsi="Times New Roman" w:cs="Times New Roman"/>
          <w:bCs/>
          <w:i/>
          <w:iCs/>
          <w:sz w:val="24"/>
          <w:szCs w:val="24"/>
          <w:lang w:val="en-US" w:eastAsia="hr-HR"/>
        </w:rPr>
        <w:t xml:space="preserve">Financiranje plaće profesora talijanskog jezika – planirano 8.650 eura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Fakultativnom nastavom talijanskoga jezika bit će obuhvaćeno 80 učenika programa za zanimanje turističko-hotelijerski komercijalist-programa u četverogodišnjem trajanju i zanimanje konobar- programa u trogodišnjem trajanju koji u svom nastavnom planu imaju dva strana jezika.  U tom programu sudjeluje jedan nastavnik kojem se iz sredstava  isplaćuje plaća, te dodaci kao: božićnica, dar djeci, putni trošak od kuće do radnog mjesta i nazad.</w:t>
      </w:r>
    </w:p>
    <w:p w:rsidR="00DA7812" w:rsidRPr="00DA7812" w:rsidRDefault="00DA7812" w:rsidP="00DA7812">
      <w:pPr>
        <w:ind w:firstLine="708"/>
        <w:jc w:val="both"/>
        <w:rPr>
          <w:rFonts w:ascii="Times New Roman" w:eastAsia="Times New Roman" w:hAnsi="Times New Roman" w:cs="Times New Roman"/>
          <w:i/>
          <w:iCs/>
          <w:sz w:val="24"/>
          <w:szCs w:val="24"/>
          <w:lang w:val="en-US" w:eastAsia="hr-HR"/>
        </w:rPr>
      </w:pPr>
      <w:r w:rsidRPr="00DA7812">
        <w:rPr>
          <w:rFonts w:ascii="Times New Roman" w:eastAsia="Times New Roman" w:hAnsi="Times New Roman" w:cs="Times New Roman"/>
          <w:i/>
          <w:iCs/>
          <w:sz w:val="24"/>
          <w:szCs w:val="24"/>
          <w:lang w:val="en-US" w:eastAsia="hr-HR"/>
        </w:rPr>
        <w:t>Međunarodna strukovna natjecanja – planirano 1.995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Planira se sudjelovanje više učenika na sljedećim natjecanjima: županijsko i državno natjecanje Worldskills (bivši Gastro) gdje će učenici pokazati svoje vještine u ugostiteljskim disciplinama kao što su: priprema toplog predjela, hladnog predjela, koktela, postavljanje stolova za svečanu večeru, i sl. Učenici će se natjecati i u turističkim disciplinama kao što su: promocija destinacije i recepcijsko poslovanje. Škola će biti domaćin jednoj razini natjecanja Wordskills.</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Učenici će također sudjelovati na međunarodnom natjecanju Gatus u ugostiteljskim i turističkim disciplinama, te na AEHT natjecanju u inozemstvu kao i na natjecanjima u Mađarskoj i Italiji u srodnim školama.</w:t>
      </w:r>
    </w:p>
    <w:p w:rsidR="00DA7812" w:rsidRPr="00DA7812" w:rsidRDefault="00DA7812" w:rsidP="00DA7812">
      <w:pPr>
        <w:ind w:firstLine="708"/>
        <w:jc w:val="both"/>
        <w:rPr>
          <w:rFonts w:ascii="Times New Roman" w:eastAsia="Times New Roman" w:hAnsi="Times New Roman" w:cs="Times New Roman"/>
          <w:i/>
          <w:sz w:val="24"/>
          <w:szCs w:val="24"/>
          <w:lang w:val="en-US" w:eastAsia="hr-HR"/>
        </w:rPr>
      </w:pPr>
      <w:r w:rsidRPr="00DA7812">
        <w:rPr>
          <w:rFonts w:ascii="Times New Roman" w:eastAsia="Times New Roman" w:hAnsi="Times New Roman" w:cs="Times New Roman"/>
          <w:i/>
          <w:sz w:val="24"/>
          <w:szCs w:val="24"/>
          <w:lang w:val="en-US" w:eastAsia="hr-HR"/>
        </w:rPr>
        <w:t xml:space="preserve">Konobar- ambassador svoga Grada/ Il cameriere come ambasciatore della propria </w:t>
      </w:r>
    </w:p>
    <w:p w:rsidR="00DA7812" w:rsidRPr="00DA7812" w:rsidRDefault="00DA7812" w:rsidP="00DA7812">
      <w:pPr>
        <w:jc w:val="both"/>
        <w:rPr>
          <w:rFonts w:ascii="Times New Roman" w:eastAsia="Times New Roman" w:hAnsi="Times New Roman" w:cs="Times New Roman"/>
          <w:i/>
          <w:sz w:val="24"/>
          <w:szCs w:val="24"/>
          <w:lang w:val="en-US" w:eastAsia="hr-HR"/>
        </w:rPr>
      </w:pPr>
      <w:r w:rsidRPr="00DA7812">
        <w:rPr>
          <w:rFonts w:ascii="Times New Roman" w:eastAsia="Times New Roman" w:hAnsi="Times New Roman" w:cs="Times New Roman"/>
          <w:i/>
          <w:sz w:val="24"/>
          <w:szCs w:val="24"/>
          <w:lang w:val="en-US" w:eastAsia="hr-HR"/>
        </w:rPr>
        <w:t xml:space="preserve">           Citta` - planirano 2.660 eura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Projekt ima cilj upoznati učenike, roditelje i lokalnu zajednicu s obilježjima i važnošću zanimanja konobar u ugostiteljstvu i turizmu- glavnim gospodarskim granama u Gradu Poreču i šire.  U projektu učenici će istražiti povijest turizma u Gradu Poreču, pojavu i razvoj zanimanja konobar, njegovu ulogu i značaj za ugostiteljstvo i turizam u Gradu Poreču i općenito. Cilj projekta je također motivirati mlade za upis u zanimanje konobar na području Grada Poreča. U suradnji s predstavnicima Grada Poreča i predstavnicima lokalnih poduzeća želi se razviti plan i strategiju razvijanja i poticanja talenata u mladima s ciljem njihovog djelovanja za dobrobit i napredak naše lokalne zajednice. Agencija za strukovno obrazovanje planira u naredne dvije godine implementirati nove strukovne kurikulume u strukovne škole, gdje će naglasak biti na modularnoj nastavi. Nastava će biti podijeljena u tri modula od kojih će treći biti slobodan/fakultativan gdje će svaka škola moći osmisliti program u skladu sa stvarnim  potrebama lokalne zajednice. Ovaj će projekt biti pripremni dio za implementaciju takvog programa u novi strukovni kurikulum koji će omogućiti  školama mogućnost neposrednog obrazovanja za svoje učenike usmjerenog prema stvarnim potrebama lokalne zajednice. Zajedničko za sve aktivnosti u projektu je predstavljanje zanimanja konobar i obilježja naše lokalne zajednice; to je umijeće i poziv koji se vezuje ne samo uz dobar ukus nego je savršen za sve one koji imaju smisao za eleganciju i kreativnost s ciljem uvažavanja osobnosti našeg kraja. Naglasak će biti na razvijanju kreativnosti i spretnosti kod konobara prilikom posluživanja, te na  stjecanju prezentacijskih vještina i strukovnih vještina u svom radu. </w:t>
      </w:r>
      <w:r w:rsidRPr="00DA7812">
        <w:rPr>
          <w:rFonts w:ascii="Times New Roman" w:eastAsia="Times New Roman" w:hAnsi="Times New Roman" w:cs="Times New Roman"/>
          <w:sz w:val="24"/>
          <w:szCs w:val="24"/>
          <w:lang w:val="en-US" w:eastAsia="hr-HR"/>
        </w:rPr>
        <w:lastRenderedPageBreak/>
        <w:t>Konobar je ambasador svoga grada i svog radnog mjesta, te često prva osoba koja predstavlja svoj grad, kraj, te hotel i restoran gdje je zaposlen.</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21"/>
        <w:gridCol w:w="1072"/>
        <w:gridCol w:w="1083"/>
        <w:gridCol w:w="1083"/>
        <w:gridCol w:w="1083"/>
        <w:gridCol w:w="1083"/>
      </w:tblGrid>
      <w:tr w:rsidR="00DA7812" w:rsidRPr="00DA7812" w:rsidTr="00602EEC">
        <w:tc>
          <w:tcPr>
            <w:tcW w:w="1718"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99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90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602EEC">
        <w:tc>
          <w:tcPr>
            <w:tcW w:w="1718"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Uključenost učenika, nastavnika i ostalog osoblja u izvođenje nastave  talijanskog jezika i ostalih programa i projekata</w:t>
            </w:r>
          </w:p>
        </w:tc>
        <w:tc>
          <w:tcPr>
            <w:tcW w:w="1997"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val="en-US" w:eastAsia="hr-HR"/>
              </w:rPr>
              <w:t>Sufinanciranjem  projekata i programa unaprjeđuje se nastavni proces, povezuju učenici, roditelji i Škola  s lokalnom zajednicom i srodnim ustanovama u zemlji i inozemstvu,  podiže razina učeničkih kompetencija, identificiraju se nadareni učenici, potiče učenje talijanskog jezika,  razvija poduzetnički duh među mladima, promoviraju  deficitarna i druga zanimanja u turizmu i ugostiteljsvu</w:t>
            </w:r>
          </w:p>
        </w:tc>
        <w:tc>
          <w:tcPr>
            <w:tcW w:w="90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w:t>
            </w: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nastavnika </w:t>
            </w: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i ostalog osoblja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415</w:t>
            </w: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P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227</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Default="00DA7812"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230</w:t>
            </w: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P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65</w:t>
            </w:r>
          </w:p>
        </w:tc>
        <w:tc>
          <w:tcPr>
            <w:tcW w:w="1083" w:type="dxa"/>
            <w:shd w:val="clear" w:color="auto" w:fill="auto"/>
          </w:tcPr>
          <w:p w:rsidR="00DA7812" w:rsidRDefault="00DA7812"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235</w:t>
            </w: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Default="00542F28" w:rsidP="00DA7812">
            <w:pPr>
              <w:jc w:val="center"/>
              <w:rPr>
                <w:rFonts w:ascii="Times New Roman" w:eastAsia="Times New Roman" w:hAnsi="Times New Roman" w:cs="Times New Roman"/>
                <w:color w:val="000000"/>
                <w:sz w:val="20"/>
                <w:szCs w:val="20"/>
                <w:lang w:eastAsia="hr-HR"/>
              </w:rPr>
            </w:pPr>
          </w:p>
          <w:p w:rsidR="00542F28" w:rsidRPr="00DA7812" w:rsidRDefault="00542F28" w:rsidP="00DA7812">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65</w:t>
            </w:r>
          </w:p>
        </w:tc>
      </w:tr>
    </w:tbl>
    <w:p w:rsidR="00DA7812" w:rsidRPr="00DA7812" w:rsidRDefault="00DA7812" w:rsidP="00DA7812">
      <w:pPr>
        <w:jc w:val="both"/>
        <w:rPr>
          <w:rFonts w:ascii="Times New Roman" w:eastAsia="Times New Roman" w:hAnsi="Times New Roman" w:cs="Times New Roman"/>
          <w:lang w:val="en-US"/>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 xml:space="preserve">Studentske stipendije </w:t>
      </w:r>
      <w:bookmarkStart w:id="23" w:name="_GoBack"/>
      <w:bookmarkEnd w:id="23"/>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akademskoj 2022./2023. godini Grad Poreč nastavit će s isplatama studentskih stipendija na temelju već ranije zaključenih ugovora za prosječno 37 studenata mjesečno, a dodijelit će i 19 novih stipendija, odnosno u gradskom proračunu planirana su sredstva za ukupno prosječno 56 studentskih stipendija mjesečno. Studentske stipendije isplaćuju se 9 mjeseci. Na temelju odluke Gradonačelnika, u ovoj akademskoj godini stipendije će iznositi 106 eura mjesečno (početna), a za studente čiji je prosjek ocjena veći od 4.0 (studente viših godina studija) 159 eura mjesečno (nagradna). Stipendija za deficitarna zanimanja iznosi 212 eura mjesečno i ne mijenja se tijekom svih godina studija.  Odlukom Gradonačelnika određeno je da su za akademsku 2022./2023. godinu deficitarna zanimanja: profesor: matematike, fizike, biologije, kemije, informatike i geografije, magistar primarne edukacije, stručni prvostupnik predškolskog odgoja, logoped, edukator-rehabilitator, socijalni radnik, magistar  farmacije i doktor medicine.</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studenata uključenih u dodjelu  i korištenje stipendija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Studentima omogućiti bolje uvjete za studiranje, njihovim roditeljima pomoći u snošenju troškova studiranja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Broj stipendija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62</w:t>
            </w:r>
          </w:p>
        </w:tc>
      </w:tr>
    </w:tbl>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lastRenderedPageBreak/>
        <w:t xml:space="preserve">Aktivnost: </w:t>
      </w:r>
      <w:r w:rsidRPr="00DA7812">
        <w:rPr>
          <w:rFonts w:ascii="Times New Roman" w:eastAsia="Times New Roman" w:hAnsi="Times New Roman" w:cs="Times New Roman"/>
          <w:b/>
          <w:bCs/>
          <w:sz w:val="24"/>
          <w:szCs w:val="24"/>
          <w:lang w:val="en-US" w:eastAsia="hr-HR"/>
        </w:rPr>
        <w:t xml:space="preserve">Učeničke stipendije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školskoj 2022./2023. godini Grad Poreč nastavit će s isplatama učeničkih stipendija na temelju ugovora zaključenih ranijih godina za prosječno 4 učenika  mjesečno, a dodijelit će i 3 nove stipendije, tako da su u gradskom proračunu planirana sredstva za ukupno prosječno 7 učeničkih stipendija mjesečno. Učeničke stipendije isplaćuju se 10 mjeseci. Mjesečni iznos stipendije za ovu školsku godinu, na temelju odluke Gradonačelnika, iznosi 80 eura mjesečno, a za učenike čiji je prosjek ocjena veći od 4.5, 119 mjesečno (nagradna). Stipendija za deficitarna zanimanja iznosi 159 eura mjesečno. Odlukom Gradonačelnika određeno je da su za školsku 2022./2023. godinu deficitarna zanimanja medicinska sestra/medicinski tehničar i farmaceutski tehničar/farmaceutska tehničarka.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Broj učenika uključenih u dodjelu  i korištenje stipendija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Učenicima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omogućiti bolje uvjete za školovanje, njihovim roditeljima pomoći u snošenju troškova školovanja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Broj stipendija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 xml:space="preserve">Sufinanciranje prijevoza učenika srednjih škola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prijevoza učenika srednjih škola koji se školuju i svakodnevno putuju u srednje škole izvan Poreča (u Buje, Pazin, Rovinj, Pulu u Buzet) te za učenike koji iz prigradskih naselja putuju u srednje škole u Poreču. Na temelju Odluke Vlade RH o kriterijima i načinu financiranja troškova javnog prijevoza redovitih učenika srednjih škola za školsku 2022./2023.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učenika kojima se sufinancira prijevoz</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Sufinanciranjem dijela cijene učeničke karte pomaže se roditeljima učenika u snošenju troškova prijevoza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 xml:space="preserve">Broj učenika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w:t>
            </w:r>
          </w:p>
        </w:tc>
      </w:tr>
    </w:tbl>
    <w:p w:rsidR="00DA7812" w:rsidRDefault="00DA7812" w:rsidP="00DA7812">
      <w:pPr>
        <w:jc w:val="both"/>
        <w:rPr>
          <w:rFonts w:ascii="Times New Roman" w:eastAsia="Times New Roman" w:hAnsi="Times New Roman" w:cs="Times New Roman"/>
          <w:b/>
          <w:sz w:val="24"/>
          <w:szCs w:val="24"/>
          <w:lang w:eastAsia="hr-HR"/>
        </w:rPr>
      </w:pPr>
    </w:p>
    <w:p w:rsidR="00446DEA" w:rsidRDefault="00446DEA" w:rsidP="00DA7812">
      <w:pPr>
        <w:jc w:val="both"/>
        <w:rPr>
          <w:rFonts w:ascii="Times New Roman" w:eastAsia="Times New Roman" w:hAnsi="Times New Roman" w:cs="Times New Roman"/>
          <w:b/>
          <w:sz w:val="24"/>
          <w:szCs w:val="24"/>
          <w:lang w:eastAsia="hr-HR"/>
        </w:rPr>
      </w:pPr>
    </w:p>
    <w:p w:rsidR="00446DEA" w:rsidRPr="00DA7812" w:rsidRDefault="00446DEA"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Šire javne potrebe u obrazovanju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Sredstva su planirana za: kupnju majica za učenike i učiteljice I. razreda te pomoćnike u nastavi povodom obilježavanja početka nove školske godine i Dječjeg tjedna, nagrađivanje učenika osnovnih škola koji su izvrsni svih osam godina školovanja kao i učenika koji su sudjelovali na raznim natjecanjima i postigli izvrsne rezultate, nagrađivanje uspješnih učenika porečkih </w:t>
      </w:r>
      <w:r w:rsidRPr="00DA7812">
        <w:rPr>
          <w:rFonts w:ascii="Times New Roman" w:eastAsia="Times New Roman" w:hAnsi="Times New Roman" w:cs="Times New Roman"/>
          <w:sz w:val="24"/>
          <w:szCs w:val="24"/>
          <w:lang w:eastAsia="hr-HR"/>
        </w:rPr>
        <w:lastRenderedPageBreak/>
        <w:t xml:space="preserve">srednjih škola, plaćanje članarina vrtićima i školama za članstvo u obitelji eko škola/vrtića, računalne usluge (e-škole trehničara za osnovne škole),  </w:t>
      </w:r>
      <w:r w:rsidRPr="00DA7812">
        <w:rPr>
          <w:rFonts w:ascii="Times New Roman" w:eastAsia="Times New Roman" w:hAnsi="Times New Roman" w:cs="Times New Roman"/>
          <w:bCs/>
          <w:sz w:val="24"/>
          <w:szCs w:val="24"/>
          <w:lang w:val="en-US" w:eastAsia="hr-HR"/>
        </w:rPr>
        <w:t>te za druge potrebe.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i/>
          <w:iCs/>
          <w:sz w:val="24"/>
          <w:szCs w:val="24"/>
          <w:lang w:val="en-US" w:eastAsia="hr-HR"/>
        </w:rPr>
        <w:t xml:space="preserve">Radi obilježavanja početka nove školske godine i Dječjeg tjedna, </w:t>
      </w:r>
      <w:r w:rsidRPr="00DA7812">
        <w:rPr>
          <w:rFonts w:ascii="Times New Roman" w:eastAsia="Times New Roman" w:hAnsi="Times New Roman" w:cs="Times New Roman"/>
          <w:iCs/>
          <w:sz w:val="24"/>
          <w:szCs w:val="24"/>
          <w:lang w:val="en-US" w:eastAsia="hr-HR"/>
        </w:rPr>
        <w:t>Gr</w:t>
      </w:r>
      <w:r w:rsidRPr="00DA7812">
        <w:rPr>
          <w:rFonts w:ascii="Times New Roman" w:eastAsia="Times New Roman" w:hAnsi="Times New Roman" w:cs="Times New Roman"/>
          <w:sz w:val="24"/>
          <w:szCs w:val="24"/>
          <w:lang w:val="en-US" w:eastAsia="hr-HR"/>
        </w:rPr>
        <w:t xml:space="preserve">ad Poreč dariva majice s natpisima škola učenicima I. razreda osnovnih škola i njihovim učiteljicama te pomoćnicima u nastavi  (za školsku 2022./2023. godinu majice je dobilo 164 učenika, 9 učiteljica i 2 pomoćnika u nastavi). </w:t>
      </w:r>
      <w:r w:rsidRPr="00DA7812">
        <w:rPr>
          <w:rFonts w:ascii="Times New Roman" w:eastAsia="Times New Roman" w:hAnsi="Times New Roman" w:cs="Times New Roman"/>
          <w:sz w:val="24"/>
          <w:szCs w:val="24"/>
          <w:lang w:eastAsia="hr-HR"/>
        </w:rPr>
        <w:t xml:space="preserve">Grad nagrađuje učenike osnovnih škola koji su </w:t>
      </w:r>
      <w:r w:rsidRPr="00DA7812">
        <w:rPr>
          <w:rFonts w:ascii="Times New Roman" w:eastAsia="Times New Roman" w:hAnsi="Times New Roman" w:cs="Times New Roman"/>
          <w:i/>
          <w:sz w:val="24"/>
          <w:szCs w:val="24"/>
          <w:lang w:eastAsia="hr-HR"/>
        </w:rPr>
        <w:t>izvrsni</w:t>
      </w:r>
      <w:r w:rsidRPr="00DA7812">
        <w:rPr>
          <w:rFonts w:ascii="Times New Roman" w:eastAsia="Times New Roman" w:hAnsi="Times New Roman" w:cs="Times New Roman"/>
          <w:sz w:val="24"/>
          <w:szCs w:val="24"/>
          <w:lang w:eastAsia="hr-HR"/>
        </w:rPr>
        <w:t xml:space="preserve"> tjekom svih osam godina školovanja prigodnim poklonom kao i učenike koji sudjeluju na </w:t>
      </w:r>
      <w:r w:rsidRPr="00DA7812">
        <w:rPr>
          <w:rFonts w:ascii="Times New Roman" w:eastAsia="Times New Roman" w:hAnsi="Times New Roman" w:cs="Times New Roman"/>
          <w:i/>
          <w:iCs/>
          <w:sz w:val="24"/>
          <w:szCs w:val="24"/>
          <w:lang w:eastAsia="hr-HR"/>
        </w:rPr>
        <w:t>raznim natjecanjima</w:t>
      </w:r>
      <w:r w:rsidRPr="00DA7812">
        <w:rPr>
          <w:rFonts w:ascii="Times New Roman" w:eastAsia="Times New Roman" w:hAnsi="Times New Roman" w:cs="Times New Roman"/>
          <w:sz w:val="24"/>
          <w:szCs w:val="24"/>
          <w:lang w:eastAsia="hr-HR"/>
        </w:rPr>
        <w:t xml:space="preserve"> i postigli izvrsne rezultate, kao i </w:t>
      </w:r>
      <w:r w:rsidRPr="00DA7812">
        <w:rPr>
          <w:rFonts w:ascii="Times New Roman" w:eastAsia="Times New Roman" w:hAnsi="Times New Roman" w:cs="Times New Roman"/>
          <w:i/>
          <w:iCs/>
          <w:sz w:val="24"/>
          <w:szCs w:val="24"/>
          <w:lang w:eastAsia="hr-HR"/>
        </w:rPr>
        <w:t>uspješne učenike porečkih srednjih škola</w:t>
      </w:r>
      <w:r w:rsidRPr="00DA7812">
        <w:rPr>
          <w:rFonts w:ascii="Times New Roman" w:eastAsia="Times New Roman" w:hAnsi="Times New Roman" w:cs="Times New Roman"/>
          <w:sz w:val="24"/>
          <w:szCs w:val="24"/>
          <w:lang w:eastAsia="hr-HR"/>
        </w:rPr>
        <w:t>.</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i/>
          <w:sz w:val="24"/>
          <w:szCs w:val="24"/>
          <w:lang w:eastAsia="hr-HR"/>
        </w:rPr>
        <w:t>Program Eko škole</w:t>
      </w:r>
      <w:r w:rsidRPr="00DA7812">
        <w:rPr>
          <w:rFonts w:ascii="Times New Roman" w:eastAsia="Times New Roman" w:hAnsi="Times New Roman" w:cs="Times New Roman"/>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 zaključuje Sporazum o suradnji u provođenju međunarodnog programa Eko-škole u Republici Hrvatskoj. Planirano 1.327 eura.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Sve tri osnovne škole (OŠ Poreč, OŠ Finida i OŠ „B. Parentin“) sudjeluju u projektu CARNET-a vezano za uvođenja e-dnevnika, zbog čega je potrebno školama osigurati usluge </w:t>
      </w:r>
      <w:r w:rsidRPr="00DA7812">
        <w:rPr>
          <w:rFonts w:ascii="Times New Roman" w:eastAsia="Times New Roman" w:hAnsi="Times New Roman" w:cs="Times New Roman"/>
          <w:color w:val="000000"/>
          <w:sz w:val="24"/>
          <w:szCs w:val="24"/>
          <w:lang w:eastAsia="hr-HR"/>
        </w:rPr>
        <w:t xml:space="preserve">informatičkog tehničara </w:t>
      </w:r>
      <w:r w:rsidRPr="00DA7812">
        <w:rPr>
          <w:rFonts w:ascii="Times New Roman" w:eastAsia="Times New Roman" w:hAnsi="Times New Roman" w:cs="Times New Roman"/>
          <w:i/>
          <w:color w:val="000000"/>
          <w:sz w:val="24"/>
          <w:szCs w:val="24"/>
          <w:lang w:eastAsia="hr-HR"/>
        </w:rPr>
        <w:t>(e-škole tehničar</w:t>
      </w:r>
      <w:r w:rsidRPr="00DA7812">
        <w:rPr>
          <w:rFonts w:ascii="Times New Roman" w:eastAsia="Times New Roman" w:hAnsi="Times New Roman" w:cs="Times New Roman"/>
          <w:sz w:val="24"/>
          <w:szCs w:val="24"/>
          <w:lang w:eastAsia="hr-HR"/>
        </w:rPr>
        <w:t>) tijekom cijele školske godine. Planirano 2.655 eura.</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Uspješna realizacija  planiranih aktivnosti i projekata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Realizacija raznih aktivnosti i projekata u osnovnim i srednjim školama i ostalih aktivnosti u području obrazovanja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Sufinanciranje prijevoza učenika OŠ „B. Parentin</w:t>
      </w:r>
      <w:r w:rsidRPr="00DA7812">
        <w:rPr>
          <w:rFonts w:ascii="Times New Roman" w:eastAsia="Times New Roman" w:hAnsi="Times New Roman" w:cs="Times New Roman"/>
          <w:sz w:val="24"/>
          <w:szCs w:val="24"/>
          <w:lang w:val="en-US" w:eastAsia="hr-HR"/>
        </w:rPr>
        <w:t>“</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Prijevoz određenog broja učenika putnika kojima Grad Poreč nije u mogućnosti osigurati prijevoz do i od škole</w:t>
      </w:r>
      <w:r w:rsidRPr="00DA7812">
        <w:rPr>
          <w:rFonts w:ascii="Times New Roman" w:eastAsia="Times New Roman" w:hAnsi="Times New Roman" w:cs="Times New Roman"/>
          <w:sz w:val="24"/>
          <w:szCs w:val="24"/>
          <w:lang w:eastAsia="hr-HR"/>
        </w:rPr>
        <w:t xml:space="preserve"> s prijevoznikom koji vrši prijevoz učenika OŠ</w:t>
      </w:r>
      <w:r w:rsidRPr="00DA7812">
        <w:rPr>
          <w:rFonts w:ascii="Times New Roman" w:eastAsia="Times New Roman" w:hAnsi="Times New Roman" w:cs="Times New Roman"/>
          <w:sz w:val="24"/>
          <w:szCs w:val="24"/>
          <w:lang w:val="en-US" w:eastAsia="hr-HR"/>
        </w:rPr>
        <w:t>,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w:t>
      </w:r>
      <w:r w:rsidRPr="00DA7812">
        <w:rPr>
          <w:rFonts w:ascii="Times New Roman" w:eastAsia="Times New Roman" w:hAnsi="Times New Roman" w:cs="Times New Roman"/>
          <w:color w:val="000000"/>
          <w:sz w:val="24"/>
          <w:szCs w:val="24"/>
          <w:lang w:val="en-US" w:eastAsia="hr-HR"/>
        </w:rPr>
        <w:t xml:space="preserve">ometru.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2373"/>
        <w:gridCol w:w="991"/>
        <w:gridCol w:w="991"/>
        <w:gridCol w:w="991"/>
        <w:gridCol w:w="991"/>
        <w:gridCol w:w="992"/>
      </w:tblGrid>
      <w:tr w:rsidR="00DA7812" w:rsidRPr="00DA7812" w:rsidTr="00602EEC">
        <w:tc>
          <w:tcPr>
            <w:tcW w:w="162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237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99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99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602EEC">
        <w:tc>
          <w:tcPr>
            <w:tcW w:w="162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učenika putnika kojima se sufinacira prijevoz  do i od škole</w:t>
            </w:r>
          </w:p>
        </w:tc>
        <w:tc>
          <w:tcPr>
            <w:tcW w:w="2373"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Usklađenost s obvezom Grada kao osnivača ustanove da osigura prijevoz učenika putnika do škole i povratak kućama kada isti nije moguće osigurati s prijevoznikom  koji vrši prijevoz učenika OŠ</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Broj učenika</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991"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992"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Sufinanciranje kupnje udžbenika i drugih obrazovnih materijala učenicima osnovnih i srednjih škola</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eastAsia="hr-HR"/>
        </w:rPr>
        <w:t xml:space="preserve">Sredstva su planirana za sufinanciranje troškova kupnje </w:t>
      </w:r>
      <w:r w:rsidRPr="00DA7812">
        <w:rPr>
          <w:rFonts w:ascii="Times New Roman" w:eastAsia="Times New Roman" w:hAnsi="Times New Roman" w:cs="Times New Roman"/>
          <w:i/>
          <w:sz w:val="24"/>
          <w:szCs w:val="24"/>
          <w:lang w:eastAsia="hr-HR"/>
        </w:rPr>
        <w:t xml:space="preserve">drugih obrazovnih materijala </w:t>
      </w:r>
      <w:r w:rsidRPr="00DA7812">
        <w:rPr>
          <w:rFonts w:ascii="Times New Roman" w:eastAsia="Times New Roman" w:hAnsi="Times New Roman" w:cs="Times New Roman"/>
          <w:i/>
          <w:sz w:val="24"/>
          <w:szCs w:val="24"/>
          <w:lang w:val="en-US" w:eastAsia="hr-HR"/>
        </w:rPr>
        <w:t>učenicima osnovnih škola</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sz w:val="24"/>
          <w:szCs w:val="24"/>
          <w:lang w:eastAsia="hr-HR"/>
        </w:rPr>
        <w:t>(</w:t>
      </w:r>
      <w:r w:rsidRPr="00DA7812">
        <w:rPr>
          <w:rFonts w:ascii="Times New Roman" w:eastAsia="Times New Roman" w:hAnsi="Times New Roman" w:cs="Times New Roman"/>
          <w:sz w:val="24"/>
          <w:szCs w:val="24"/>
          <w:lang w:val="en-US" w:eastAsia="hr-HR"/>
        </w:rPr>
        <w:t xml:space="preserve">radne bilježnice, </w:t>
      </w:r>
      <w:r w:rsidRPr="00DA7812">
        <w:rPr>
          <w:rFonts w:ascii="Times New Roman" w:eastAsia="Times New Roman" w:hAnsi="Times New Roman" w:cs="Times New Roman"/>
          <w:noProof/>
          <w:sz w:val="24"/>
          <w:szCs w:val="24"/>
          <w:lang w:val="en-US" w:eastAsia="hr-HR"/>
        </w:rPr>
        <w:t>zbirke zadataka, radni materijali,</w:t>
      </w:r>
      <w:r w:rsidRPr="00DA7812">
        <w:rPr>
          <w:rFonts w:ascii="Times New Roman" w:eastAsia="Times New Roman" w:hAnsi="Times New Roman" w:cs="Times New Roman"/>
          <w:sz w:val="24"/>
          <w:szCs w:val="24"/>
          <w:lang w:val="en-US" w:eastAsia="hr-HR"/>
        </w:rPr>
        <w:t xml:space="preserve"> mape, geografski atlasi), </w:t>
      </w:r>
      <w:r w:rsidRPr="00DA7812">
        <w:rPr>
          <w:rFonts w:ascii="Times New Roman" w:eastAsia="Times New Roman" w:hAnsi="Times New Roman" w:cs="Times New Roman"/>
          <w:bCs/>
          <w:sz w:val="24"/>
          <w:szCs w:val="24"/>
          <w:lang w:val="en-US" w:eastAsia="hr-HR"/>
        </w:rPr>
        <w:t xml:space="preserve">te </w:t>
      </w:r>
      <w:r w:rsidRPr="00DA7812">
        <w:rPr>
          <w:rFonts w:ascii="Times New Roman" w:eastAsia="Times New Roman" w:hAnsi="Times New Roman" w:cs="Times New Roman"/>
          <w:bCs/>
          <w:i/>
          <w:sz w:val="24"/>
          <w:szCs w:val="24"/>
          <w:lang w:val="en-US" w:eastAsia="hr-HR"/>
        </w:rPr>
        <w:t>obveznih udžbenika i drugih obrazovnih materijala učenicima srednjih škola,</w:t>
      </w:r>
      <w:r w:rsidRPr="00DA7812">
        <w:rPr>
          <w:rFonts w:ascii="Times New Roman" w:eastAsia="Times New Roman" w:hAnsi="Times New Roman" w:cs="Times New Roman"/>
          <w:bCs/>
          <w:sz w:val="24"/>
          <w:szCs w:val="24"/>
          <w:lang w:val="en-US" w:eastAsia="hr-HR"/>
        </w:rPr>
        <w:t xml:space="preserve"> </w:t>
      </w:r>
      <w:r w:rsidRPr="00DA7812">
        <w:rPr>
          <w:rFonts w:ascii="Times New Roman" w:eastAsia="Times New Roman" w:hAnsi="Times New Roman" w:cs="Times New Roman"/>
          <w:sz w:val="24"/>
          <w:szCs w:val="24"/>
          <w:lang w:eastAsia="hr-HR"/>
        </w:rPr>
        <w:t xml:space="preserve">koji ispunjavaju uvjete za ostvarivanje ovog prava, a koji se određuju Odlukom </w:t>
      </w:r>
      <w:r w:rsidRPr="00DA7812">
        <w:rPr>
          <w:rFonts w:ascii="Times New Roman" w:eastAsia="Times New Roman" w:hAnsi="Times New Roman" w:cs="Times New Roman"/>
          <w:bCs/>
          <w:sz w:val="24"/>
          <w:szCs w:val="24"/>
          <w:lang w:val="en-US" w:eastAsia="hr-HR"/>
        </w:rPr>
        <w:t>Gradonačelnika prije početka školske godine. Z</w:t>
      </w:r>
      <w:r w:rsidRPr="00DA7812">
        <w:rPr>
          <w:rFonts w:ascii="Times New Roman" w:eastAsia="Times New Roman" w:hAnsi="Times New Roman" w:cs="Times New Roman"/>
          <w:sz w:val="24"/>
          <w:szCs w:val="24"/>
          <w:lang w:val="en-US" w:eastAsia="hr-HR"/>
        </w:rPr>
        <w:t xml:space="preserve">a </w:t>
      </w:r>
      <w:r w:rsidRPr="00DA7812">
        <w:rPr>
          <w:rFonts w:ascii="Times New Roman" w:eastAsia="Times New Roman" w:hAnsi="Times New Roman" w:cs="Times New Roman"/>
          <w:bCs/>
          <w:sz w:val="24"/>
          <w:szCs w:val="24"/>
          <w:lang w:val="en-US" w:eastAsia="hr-HR"/>
        </w:rPr>
        <w:t xml:space="preserve">kupnju </w:t>
      </w:r>
      <w:r w:rsidRPr="00DA7812">
        <w:rPr>
          <w:rFonts w:ascii="Times New Roman" w:eastAsia="Times New Roman" w:hAnsi="Times New Roman" w:cs="Times New Roman"/>
          <w:bCs/>
          <w:i/>
          <w:sz w:val="24"/>
          <w:szCs w:val="24"/>
          <w:lang w:val="en-US" w:eastAsia="hr-HR"/>
        </w:rPr>
        <w:t>drugih obrazovnih materijala</w:t>
      </w:r>
      <w:r w:rsidRPr="00DA7812">
        <w:rPr>
          <w:rFonts w:ascii="Times New Roman" w:eastAsia="Times New Roman" w:hAnsi="Times New Roman" w:cs="Times New Roman"/>
          <w:bCs/>
          <w:sz w:val="24"/>
          <w:szCs w:val="24"/>
          <w:lang w:val="en-US" w:eastAsia="hr-HR"/>
        </w:rPr>
        <w:t xml:space="preserve"> pravo ostvaruju</w:t>
      </w:r>
      <w:r w:rsidRPr="00DA7812">
        <w:rPr>
          <w:rFonts w:ascii="Times New Roman" w:eastAsia="Times New Roman" w:hAnsi="Times New Roman" w:cs="Times New Roman"/>
          <w:sz w:val="24"/>
          <w:szCs w:val="24"/>
          <w:lang w:val="en-US" w:eastAsia="hr-HR"/>
        </w:rPr>
        <w:t xml:space="preserve"> učenici osnovnih i srednjih škola iz obitelji čiji prosječni mjesečni prihod po članu obitelji u 2021. ne prelazi iznos od 378 eura mjesečno,</w:t>
      </w:r>
      <w:r w:rsidRPr="00DA7812">
        <w:rPr>
          <w:rFonts w:ascii="Times New Roman" w:eastAsia="Times New Roman" w:hAnsi="Times New Roman" w:cs="Times New Roman"/>
          <w:bCs/>
          <w:sz w:val="24"/>
          <w:szCs w:val="24"/>
          <w:lang w:val="en-US" w:eastAsia="hr-HR"/>
        </w:rPr>
        <w:t xml:space="preserve"> osim učenika samohranih roditelja, te učenika koji su osobe s invaliditetom od 80-100% na koje se uvjet prihoda ne primjenjuje. Za </w:t>
      </w:r>
      <w:r w:rsidRPr="00DA7812">
        <w:rPr>
          <w:rFonts w:ascii="Times New Roman" w:eastAsia="Times New Roman" w:hAnsi="Times New Roman" w:cs="Times New Roman"/>
          <w:sz w:val="24"/>
          <w:szCs w:val="24"/>
          <w:lang w:val="en-US" w:eastAsia="hr-HR"/>
        </w:rPr>
        <w:t xml:space="preserve">kupnju </w:t>
      </w:r>
      <w:r w:rsidRPr="00DA7812">
        <w:rPr>
          <w:rFonts w:ascii="Times New Roman" w:eastAsia="Times New Roman" w:hAnsi="Times New Roman" w:cs="Times New Roman"/>
          <w:i/>
          <w:sz w:val="24"/>
          <w:szCs w:val="24"/>
          <w:lang w:val="en-US" w:eastAsia="hr-HR"/>
        </w:rPr>
        <w:t>obveznih udžbenika</w:t>
      </w:r>
      <w:r w:rsidRPr="00DA7812">
        <w:rPr>
          <w:rFonts w:ascii="Times New Roman" w:eastAsia="Times New Roman" w:hAnsi="Times New Roman" w:cs="Times New Roman"/>
          <w:sz w:val="24"/>
          <w:szCs w:val="24"/>
          <w:lang w:val="en-US" w:eastAsia="hr-HR"/>
        </w:rPr>
        <w:t xml:space="preserve"> pravo ostvaruju učenici srednjih škola</w:t>
      </w:r>
      <w:r w:rsidRPr="00DA7812">
        <w:rPr>
          <w:rFonts w:ascii="Times New Roman" w:eastAsia="Times New Roman" w:hAnsi="Times New Roman" w:cs="Times New Roman"/>
          <w:bCs/>
          <w:sz w:val="24"/>
          <w:szCs w:val="24"/>
          <w:lang w:val="en-US" w:eastAsia="hr-HR"/>
        </w:rPr>
        <w:t xml:space="preserve"> </w:t>
      </w:r>
      <w:r w:rsidRPr="00DA7812">
        <w:rPr>
          <w:rFonts w:ascii="Times New Roman" w:eastAsia="Times New Roman" w:hAnsi="Times New Roman" w:cs="Times New Roman"/>
          <w:sz w:val="24"/>
          <w:szCs w:val="24"/>
          <w:lang w:val="en-US" w:eastAsia="hr-HR"/>
        </w:rPr>
        <w:t>iz obitelji čiji prosječni mjesečni prihod po članu obitelji u 2021. ne prelazi iznos od 378 eura mjesečno,</w:t>
      </w:r>
      <w:r w:rsidRPr="00DA7812">
        <w:rPr>
          <w:rFonts w:ascii="Times New Roman" w:eastAsia="Times New Roman" w:hAnsi="Times New Roman" w:cs="Times New Roman"/>
          <w:bCs/>
          <w:sz w:val="24"/>
          <w:szCs w:val="24"/>
          <w:lang w:val="en-US" w:eastAsia="hr-HR"/>
        </w:rPr>
        <w:t xml:space="preserve"> osim učenika samohranih roditelja, te učenika koji su osobe s invaliditetom od 80-100% na koje se uvjet prihoda ne primjenjuje. </w:t>
      </w:r>
      <w:r w:rsidRPr="00DA7812">
        <w:rPr>
          <w:rFonts w:ascii="Times New Roman" w:eastAsia="Times New Roman" w:hAnsi="Times New Roman" w:cs="Times New Roman"/>
          <w:sz w:val="24"/>
          <w:szCs w:val="24"/>
          <w:lang w:val="en-US" w:eastAsia="hr-HR"/>
        </w:rPr>
        <w:t>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w:t>
      </w:r>
      <w:r w:rsidRPr="00DA7812">
        <w:rPr>
          <w:rFonts w:ascii="Times New Roman" w:eastAsia="Times New Roman" w:hAnsi="Times New Roman" w:cs="Times New Roman"/>
          <w:bCs/>
          <w:sz w:val="24"/>
          <w:szCs w:val="24"/>
          <w:lang w:val="en-US" w:eastAsia="hr-HR"/>
        </w:rPr>
        <w:t xml:space="preserve"> Za školsku 2022./2023. godinu naknada iznosi 66 eura za učenike nižih razreda i 133 eura za učenike viših razreda osnovnih škola, te 199 eura za učenike srednjih škola.</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Broj učenika odn. roditelja kojima se novčano pomoglo u nabavi udžbenika i drugih obrazovnih materijala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eastAsia="hr-HR"/>
              </w:rPr>
              <w:t xml:space="preserve">Sufinanciranjem troškova kupnje udžbenika i drugih obrazovnih materijala </w:t>
            </w:r>
            <w:r w:rsidRPr="00DA7812">
              <w:rPr>
                <w:rFonts w:ascii="Times New Roman" w:eastAsia="Times New Roman" w:hAnsi="Times New Roman" w:cs="Times New Roman"/>
                <w:sz w:val="20"/>
                <w:szCs w:val="20"/>
                <w:lang w:val="en-US" w:eastAsia="hr-HR"/>
              </w:rPr>
              <w:t>učenicima OŠ i SŠ</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val="en-US" w:eastAsia="hr-HR"/>
              </w:rPr>
              <w:t>pomaže se roditeljim u snošenju troškova nabave istih</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 xml:space="preserve">Broj učenika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36</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Produženi boravak za učenike iz Poreča u OŠ J. Rakovca u Sv. Lovreču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 početkom školske 2022./2023. godine šest učenika s prebivalištem na području Grada Poreča, koji pohađaju OŠ J. Rakovca, koriste program produženog boravka. </w:t>
      </w:r>
      <w:r w:rsidRPr="00DA7812">
        <w:rPr>
          <w:rFonts w:ascii="Times New Roman" w:eastAsia="Times New Roman" w:hAnsi="Times New Roman" w:cs="Times New Roman"/>
          <w:color w:val="000000"/>
          <w:sz w:val="24"/>
          <w:szCs w:val="24"/>
          <w:lang w:eastAsia="hr-HR"/>
        </w:rPr>
        <w:t xml:space="preserve">Učenicima koji pohađaju produženi boravak omogućava se redovitost u pisanju domaćih zadaća, ponavljanu, uvježbavanju i primjenu stečenog znanja, ali i vrijeme za razonodu, igru i druge aktivnosti, te  imaju organiziranu i prehranu. </w:t>
      </w:r>
      <w:r w:rsidRPr="00DA7812">
        <w:rPr>
          <w:rFonts w:ascii="Times New Roman" w:eastAsia="Times New Roman" w:hAnsi="Times New Roman" w:cs="Times New Roman"/>
          <w:sz w:val="24"/>
          <w:szCs w:val="24"/>
          <w:lang w:val="en-US" w:eastAsia="hr-HR"/>
        </w:rPr>
        <w:t>Radno vrijeme produženog boravka je od 12,30 do 16,30 sati. Grad Poreč sufinancira u troškovima ovog programa na temelju broja učenika uključenih u program. Sredstva su planirana za plaću učiteljice i topli obrok učenika. Cijena po učeniku iznosi 148,91eura mjesečno. Program financiraju roditelji s 50% iznosa i za porečke učenike Grad Poreč s 50% iznosa. Sredstva su planirana za drugo polugodište školske 2022./2023. godine i prvo polugodište školske 2023./2024. godine. Planirano 5.400 eura.</w:t>
      </w:r>
    </w:p>
    <w:p w:rsidR="00DA7812" w:rsidRDefault="00DA7812" w:rsidP="00DA7812">
      <w:pPr>
        <w:jc w:val="both"/>
        <w:rPr>
          <w:rFonts w:ascii="Times New Roman" w:eastAsia="Times New Roman" w:hAnsi="Times New Roman" w:cs="Times New Roman"/>
          <w:sz w:val="24"/>
          <w:szCs w:val="24"/>
          <w:lang w:val="en-US" w:eastAsia="hr-HR"/>
        </w:rPr>
      </w:pPr>
    </w:p>
    <w:p w:rsidR="00602EEC" w:rsidRDefault="00602EEC" w:rsidP="00DA7812">
      <w:pPr>
        <w:jc w:val="both"/>
        <w:rPr>
          <w:rFonts w:ascii="Times New Roman" w:eastAsia="Times New Roman" w:hAnsi="Times New Roman" w:cs="Times New Roman"/>
          <w:sz w:val="24"/>
          <w:szCs w:val="24"/>
          <w:lang w:val="en-US" w:eastAsia="hr-HR"/>
        </w:rPr>
      </w:pPr>
    </w:p>
    <w:p w:rsidR="00602EEC" w:rsidRDefault="00602EEC" w:rsidP="00DA7812">
      <w:pPr>
        <w:jc w:val="both"/>
        <w:rPr>
          <w:rFonts w:ascii="Times New Roman" w:eastAsia="Times New Roman" w:hAnsi="Times New Roman" w:cs="Times New Roman"/>
          <w:sz w:val="24"/>
          <w:szCs w:val="24"/>
          <w:lang w:val="en-US" w:eastAsia="hr-HR"/>
        </w:rPr>
      </w:pPr>
    </w:p>
    <w:p w:rsidR="00602EEC" w:rsidRPr="00DA7812" w:rsidRDefault="00602EEC"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DA7812" w:rsidRPr="00DA7812" w:rsidTr="00C87DF4">
        <w:tc>
          <w:tcPr>
            <w:tcW w:w="170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1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10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0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učenika </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uključenih u program</w:t>
            </w:r>
          </w:p>
        </w:tc>
        <w:tc>
          <w:tcPr>
            <w:tcW w:w="1816"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color w:val="000000"/>
                <w:sz w:val="20"/>
                <w:szCs w:val="20"/>
                <w:lang w:eastAsia="hr-HR"/>
              </w:rPr>
              <w:t>Osiguravanje boravka i prehrane učenika u školi nakon nastave</w:t>
            </w:r>
          </w:p>
        </w:tc>
        <w:tc>
          <w:tcPr>
            <w:tcW w:w="1105"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9</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Prijevoz učenika osnovnih škola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Potpuna usklađenost sa Zakonom  o obrazovanju u osnovnoj i srednjoj školi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Prijevoz učenika osnovnih škola zakonska je obveza Grada Poreča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eastAsia="hr-HR"/>
        </w:rPr>
        <w:t>Ostale potrebe u obrazovanju</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pokriće raznih neplaniranih rashoda.</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Pomirivanje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Kapitalni projekt: Financiranje Instituta za poljoprivredu i turizam Poreč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DA7812">
        <w:rPr>
          <w:rFonts w:ascii="Times New Roman" w:eastAsia="Times New Roman" w:hAnsi="Times New Roman" w:cs="Times New Roman"/>
          <w:color w:val="000000"/>
          <w:sz w:val="24"/>
          <w:szCs w:val="24"/>
          <w:lang w:eastAsia="hr-HR"/>
        </w:rPr>
        <w:t xml:space="preserve">kod groblja s ciljem povećanja kapaciteta parkirnih mjesta na području grada prilikom velikih sahrana i tijekom turističke sezone. </w:t>
      </w:r>
      <w:r w:rsidRPr="00DA7812">
        <w:rPr>
          <w:rFonts w:ascii="Times New Roman" w:eastAsia="Times New Roman" w:hAnsi="Times New Roman" w:cs="Times New Roman"/>
          <w:sz w:val="24"/>
          <w:szCs w:val="24"/>
          <w:lang w:eastAsia="hr-HR"/>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rsidR="00DA7812" w:rsidRPr="00DA7812" w:rsidRDefault="00DA7812" w:rsidP="00DA7812">
      <w:pPr>
        <w:jc w:val="both"/>
        <w:rPr>
          <w:rFonts w:ascii="Times New Roman" w:eastAsia="Times New Roman" w:hAnsi="Times New Roman" w:cs="Times New Roman"/>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Uređeni imovinski odnosi s Institutom za poljoprivredu i turizama Poreč vezano za korištenje parkirališta ispred</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groblja i ispred OŠ Poreč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Financiranjem zakupa zemljišta  vlasniku zemljišta omogućeno je isto koristiti kao javno parkiralište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Rekonstrukcija OŠ Poreč</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Cs/>
          <w:iCs/>
          <w:sz w:val="24"/>
          <w:szCs w:val="24"/>
          <w:lang w:val="en-US" w:eastAsia="hr-HR"/>
        </w:rPr>
        <w:t>Sredstva su planirana za izradu Programskog rješenja rekonstrukcije OŠ Poreč. Izradit će se analiza postojećeg stanja OŠ Poreč s prijedlogom rekonstrukcije i procjenom troškova rekonstrukcije objekta, koja će uslijediti u narednim godinama</w:t>
      </w:r>
      <w:r w:rsidRPr="00DA7812">
        <w:rPr>
          <w:rFonts w:ascii="Times New Roman" w:eastAsia="Times New Roman" w:hAnsi="Times New Roman" w:cs="Times New Roman"/>
          <w:bCs/>
          <w:sz w:val="24"/>
          <w:szCs w:val="24"/>
          <w:lang w:val="en-US" w:eastAsia="hr-HR"/>
        </w:rPr>
        <w:t>.</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Izrađeno Programsko rješenje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iCs/>
                <w:sz w:val="20"/>
                <w:szCs w:val="20"/>
                <w:lang w:val="en-US" w:eastAsia="hr-HR"/>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Rekonstrukcija PŠ Nova Vas</w:t>
      </w:r>
    </w:p>
    <w:p w:rsidR="00DA7812" w:rsidRPr="00DA7812" w:rsidRDefault="00DA7812" w:rsidP="00DA7812">
      <w:pPr>
        <w:jc w:val="both"/>
        <w:rPr>
          <w:rFonts w:ascii="Times New Roman" w:eastAsia="Times New Roman" w:hAnsi="Times New Roman" w:cs="Times New Roman"/>
          <w:bCs/>
          <w:iCs/>
          <w:sz w:val="24"/>
          <w:szCs w:val="24"/>
          <w:lang w:val="en-US" w:eastAsia="hr-HR"/>
        </w:rPr>
      </w:pPr>
      <w:r w:rsidRPr="00DA7812">
        <w:rPr>
          <w:rFonts w:ascii="Times New Roman" w:eastAsia="Times New Roman" w:hAnsi="Times New Roman" w:cs="Times New Roman"/>
          <w:bCs/>
          <w:iCs/>
          <w:sz w:val="24"/>
          <w:szCs w:val="24"/>
          <w:lang w:val="en-US" w:eastAsia="hr-HR"/>
        </w:rPr>
        <w:t>Sredstva su planirana za s</w:t>
      </w:r>
      <w:r w:rsidRPr="00DA7812">
        <w:rPr>
          <w:rFonts w:ascii="Times New Roman" w:eastAsia="Times New Roman" w:hAnsi="Times New Roman" w:cs="Times New Roman"/>
          <w:sz w:val="24"/>
          <w:szCs w:val="24"/>
          <w:lang w:val="en-US" w:eastAsia="hr-HR"/>
        </w:rPr>
        <w:t>anaciju krova i ovojnice zgrade, zamjenu prozora i grilja,  te ugradnju dizalice topline.</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outlineLvl w:val="0"/>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Izvedeni radovi  </w:t>
            </w:r>
          </w:p>
          <w:p w:rsidR="00DA7812" w:rsidRPr="00DA7812" w:rsidRDefault="00DA7812" w:rsidP="00DA7812">
            <w:pPr>
              <w:outlineLvl w:val="0"/>
              <w:rPr>
                <w:rFonts w:ascii="Times New Roman" w:eastAsia="Times New Roman" w:hAnsi="Times New Roman" w:cs="Times New Roman"/>
                <w:b/>
                <w:bCs/>
                <w:sz w:val="20"/>
                <w:szCs w:val="20"/>
                <w:lang w:eastAsia="hr-HR"/>
              </w:rPr>
            </w:pPr>
          </w:p>
          <w:p w:rsidR="00DA7812" w:rsidRPr="00DA7812" w:rsidRDefault="00DA7812" w:rsidP="00DA7812">
            <w:pP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Poboljšavanje uvjeta boravka učenika u školi i  uvjeta rada zaposlenika, ušteda</w:t>
            </w:r>
            <w:r w:rsidRPr="00DA7812">
              <w:rPr>
                <w:rFonts w:ascii="Times New Roman" w:eastAsia="Times New Roman" w:hAnsi="Times New Roman" w:cs="Times New Roman"/>
                <w:bCs/>
                <w:sz w:val="20"/>
                <w:szCs w:val="20"/>
                <w:lang w:eastAsia="hr-HR"/>
              </w:rPr>
              <w:t xml:space="preserve"> na troškovima grijanja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Default="00DA7812" w:rsidP="00DA7812">
      <w:pPr>
        <w:jc w:val="both"/>
        <w:rPr>
          <w:rFonts w:ascii="Times New Roman" w:eastAsia="Times New Roman" w:hAnsi="Times New Roman" w:cs="Times New Roman"/>
          <w:sz w:val="24"/>
          <w:szCs w:val="24"/>
          <w:lang w:eastAsia="hr-HR"/>
        </w:rPr>
      </w:pPr>
    </w:p>
    <w:p w:rsidR="00446DEA" w:rsidRDefault="00446DEA" w:rsidP="00DA7812">
      <w:pPr>
        <w:jc w:val="both"/>
        <w:rPr>
          <w:rFonts w:ascii="Times New Roman" w:eastAsia="Times New Roman" w:hAnsi="Times New Roman" w:cs="Times New Roman"/>
          <w:sz w:val="24"/>
          <w:szCs w:val="24"/>
          <w:lang w:eastAsia="hr-HR"/>
        </w:rPr>
      </w:pPr>
    </w:p>
    <w:p w:rsidR="00446DEA" w:rsidRPr="00DA7812" w:rsidRDefault="00446DEA"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Kapitalni projekt: Rekonstrukcija PŠ Žbandaj </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 xml:space="preserve">Sredstva su planirana za izvođenja radova na natkrivanju atrija koji se nalazi u središnjem dijelu škole. Zbog povećanih prostornih potreba Škole potrebno je natkriti i zatvoriti atrij koji bi </w:t>
      </w:r>
      <w:r w:rsidRPr="00DA7812">
        <w:rPr>
          <w:rFonts w:ascii="Times New Roman" w:eastAsia="Times New Roman" w:hAnsi="Times New Roman" w:cs="Times New Roman"/>
          <w:bCs/>
          <w:sz w:val="24"/>
          <w:szCs w:val="24"/>
          <w:lang w:eastAsia="hr-HR"/>
        </w:rPr>
        <w:lastRenderedPageBreak/>
        <w:t xml:space="preserve">funkcionirao kao zasebna prostorija-pomoćna učionica ili kao proširenje medijateke otvaranjem „harmonika“ vrata za produženi boravak za djecu.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outlineLvl w:val="0"/>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Izvedeni radovi  </w:t>
            </w:r>
          </w:p>
          <w:p w:rsidR="00DA7812" w:rsidRPr="00DA7812" w:rsidRDefault="00DA7812" w:rsidP="00DA7812">
            <w:pPr>
              <w:outlineLvl w:val="0"/>
              <w:rPr>
                <w:rFonts w:ascii="Times New Roman" w:eastAsia="Times New Roman" w:hAnsi="Times New Roman" w:cs="Times New Roman"/>
                <w:b/>
                <w:bCs/>
                <w:sz w:val="20"/>
                <w:szCs w:val="20"/>
                <w:lang w:eastAsia="hr-HR"/>
              </w:rPr>
            </w:pPr>
          </w:p>
          <w:p w:rsidR="00DA7812" w:rsidRPr="00DA7812" w:rsidRDefault="00DA7812" w:rsidP="00DA7812">
            <w:pPr>
              <w:jc w:val="cente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Poboljšavanje uvjeta boravka učenika u školi i  uvjeta rada zaposlenika</w:t>
            </w:r>
            <w:r w:rsidRPr="00DA7812">
              <w:rPr>
                <w:rFonts w:ascii="Times New Roman" w:eastAsia="Times New Roman" w:hAnsi="Times New Roman" w:cs="Times New Roman"/>
                <w:bCs/>
                <w:sz w:val="20"/>
                <w:szCs w:val="20"/>
                <w:lang w:eastAsia="hr-HR"/>
              </w:rPr>
              <w:t xml:space="preserv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Školski dani meda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Cs/>
          <w:sz w:val="24"/>
          <w:szCs w:val="24"/>
          <w:lang w:val="en-US" w:eastAsia="hr-HR"/>
        </w:rPr>
        <w:t xml:space="preserve">Sredstva su planirama za realizaciju projekta “Školski medni dan” koji se realizira u sve tri porečke osnovne škola. </w:t>
      </w:r>
      <w:r w:rsidRPr="00DA7812">
        <w:rPr>
          <w:rFonts w:ascii="Times New Roman" w:eastAsia="Times New Roman" w:hAnsi="Times New Roman" w:cs="Times New Roman"/>
          <w:color w:val="3A3A3A"/>
          <w:sz w:val="24"/>
          <w:szCs w:val="24"/>
          <w:shd w:val="clear" w:color="auto" w:fill="FFFFFF"/>
          <w:lang w:val="en-US" w:eastAsia="hr-HR"/>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će se  provoditi u I. razredima </w:t>
      </w:r>
      <w:r w:rsidRPr="00DA7812">
        <w:rPr>
          <w:rFonts w:ascii="Times New Roman" w:eastAsia="Times New Roman" w:hAnsi="Times New Roman" w:cs="Times New Roman"/>
          <w:sz w:val="24"/>
          <w:szCs w:val="24"/>
          <w:lang w:val="en-US" w:eastAsia="hr-HR"/>
        </w:rPr>
        <w:t>na dan 7.12. povodom obilježavanja Sv. Ambrozija, zaštitnika pčela i pčelara. Učenicima I. razreda dodijelit će se med zapakiran u Nacionalnu staklenku volumena 370 ml, koja mora biti propisno označena zaštićenim znakom Med hrvatskih pčelinjaka. Ministarstvo nadležno za poljoprivredu izradit će i u osnovne škole na području cijele Republike Hrvatske distribuirati različite priručne i edukativne materijale opće vidljivosti s znakom Školski medni dan s hrvatskih pčelinjaka.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Broj učenika koji su uključeni u projekt</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color w:val="3A3A3A"/>
                <w:sz w:val="20"/>
                <w:szCs w:val="20"/>
                <w:shd w:val="clear" w:color="auto" w:fill="FFFFFF"/>
                <w:lang w:val="en-US" w:eastAsia="hr-HR"/>
              </w:rPr>
              <w:t>Provođenjem projekta kod učenika se podiže  svijest o potrebi konzumacije lokalnih poljoprivrednih proizvoda i ukazuje na ulogu i značaj pčelarstva u cjelokupnoj poljoprivrednoj proizvodnji, posebno zbog održavanja ekološke ravnoteže i biološke raznolikosti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učenika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177</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Pomoćnici u nastavi – projekt PUNA-a torba zajedništva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troškova projekta PUN-a torba zajedništva koji će se realizirati u školskoj godini 2022./2023. godini. Projektom je za ukupno 21 učenika s teškoćama u razvoju OŠ Poreč i OŠ Finida, kojima je rješenjem nadležnog tijela određeno da su im potrebni pomoćnici u nastavi, omogućeno da imaju pomoćnike u nastavi za vrijeme trajanja projekta. Grad Poreč je nositelj projekta, dok je Grad Rovinja partner u projektu. Projekt se financira sredstvima iz Europskog socijalnog fonda i Proračuna gradova partnera. Ukupna </w:t>
      </w:r>
      <w:r w:rsidRPr="00DA7812">
        <w:rPr>
          <w:rFonts w:ascii="Times New Roman" w:eastAsia="Times New Roman" w:hAnsi="Times New Roman" w:cs="Times New Roman"/>
          <w:sz w:val="24"/>
          <w:szCs w:val="24"/>
          <w:lang w:val="en-US" w:eastAsia="hr-HR"/>
        </w:rPr>
        <w:lastRenderedPageBreak/>
        <w:t>vrijednost projekta procijenjena je na iznos od 336.705 eura, dodijeljena bespovratna sredstva iznose 265.446 eura, preostali iznos do pune vrijednosti projekta podmiruju Grad Poreč  i Grad Rovinj. Sredstva su planirana za plaće, troškove dolaska na posao i ostala materijalna prava pomoćnika u nastavi te za vođenje projekta.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učenika s teškoćama u razvoju,</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Broj pomoćnika u nastavi</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Osiguravanjem pomoćnika u nastavi učenicima s teškoćama u razvoju omogućava se lakše praćenje nastave i boravak u školi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pomoćnika u nastavi</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23</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r>
    </w:tbl>
    <w:p w:rsidR="002B02C7" w:rsidRPr="00DA7812" w:rsidRDefault="00BE17B1" w:rsidP="00BE17B1">
      <w:pPr>
        <w:jc w:val="both"/>
        <w:rPr>
          <w:rFonts w:ascii="Times New Roman" w:hAnsi="Times New Roman" w:cs="Times New Roman"/>
          <w:sz w:val="24"/>
          <w:szCs w:val="24"/>
        </w:rPr>
      </w:pPr>
      <w:r w:rsidRPr="00DA7812">
        <w:rPr>
          <w:rFonts w:ascii="Times New Roman" w:hAnsi="Times New Roman" w:cs="Times New Roman"/>
          <w:color w:val="535353"/>
          <w:sz w:val="24"/>
          <w:szCs w:val="24"/>
          <w:shd w:val="clear" w:color="auto" w:fill="FFFFFF"/>
        </w:rPr>
        <w:t>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KULTURI</w:t>
      </w:r>
    </w:p>
    <w:p w:rsidR="00DA7812" w:rsidRPr="00DA7812" w:rsidRDefault="00DA7812" w:rsidP="00DA7812">
      <w:pPr>
        <w:jc w:val="both"/>
        <w:rPr>
          <w:rFonts w:ascii="Times New Roman" w:eastAsia="Times New Roman" w:hAnsi="Times New Roman" w:cs="Times New Roman"/>
          <w:color w:val="7030A0"/>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3 aktivnosti: </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programa i projekata udruga u kulturi</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Centar za mlade</w:t>
      </w:r>
    </w:p>
    <w:p w:rsidR="00DA7812" w:rsidRPr="00DA7812" w:rsidRDefault="00DA7812" w:rsidP="00DA7812">
      <w:pPr>
        <w:numPr>
          <w:ilvl w:val="0"/>
          <w:numId w:val="6"/>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Ostale potrebe u kulturi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1 kapitalnog projekta: </w:t>
      </w:r>
    </w:p>
    <w:p w:rsidR="00DA7812" w:rsidRPr="00DA7812" w:rsidRDefault="00DA7812" w:rsidP="00DA7812">
      <w:pPr>
        <w:numPr>
          <w:ilvl w:val="0"/>
          <w:numId w:val="6"/>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„La mula de Parenzo“</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i 2 tekuća projekta:</w:t>
      </w:r>
    </w:p>
    <w:p w:rsidR="00DA7812" w:rsidRPr="00DA7812" w:rsidRDefault="00DA7812" w:rsidP="00DA7812">
      <w:pPr>
        <w:numPr>
          <w:ilvl w:val="0"/>
          <w:numId w:val="6"/>
        </w:numPr>
        <w:contextualSpacing/>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sz w:val="24"/>
          <w:szCs w:val="24"/>
          <w:lang w:eastAsia="hr-HR"/>
        </w:rPr>
        <w:t>EU projekt: NA ISTOJ STRAN(ICI)</w:t>
      </w:r>
    </w:p>
    <w:p w:rsidR="00DA7812" w:rsidRPr="00DA7812" w:rsidRDefault="00DA7812" w:rsidP="00DA7812">
      <w:pPr>
        <w:numPr>
          <w:ilvl w:val="0"/>
          <w:numId w:val="6"/>
        </w:numPr>
        <w:contextualSpacing/>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sz w:val="24"/>
          <w:szCs w:val="24"/>
          <w:lang w:eastAsia="hr-HR"/>
        </w:rPr>
        <w:t>Centar za posjetitelje La Mula de Parenzo.</w:t>
      </w:r>
    </w:p>
    <w:p w:rsidR="00DA7812" w:rsidRPr="00DA7812" w:rsidRDefault="00DA7812" w:rsidP="00DA7812">
      <w:pPr>
        <w:rPr>
          <w:rFonts w:ascii="Times New Roman" w:eastAsia="Times New Roman" w:hAnsi="Times New Roman" w:cs="Times New Roman"/>
          <w:color w:val="0070C0"/>
          <w:sz w:val="24"/>
          <w:szCs w:val="24"/>
          <w:lang w:eastAsia="hr-HR"/>
        </w:rPr>
      </w:pP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Cs/>
          <w:sz w:val="24"/>
          <w:szCs w:val="24"/>
          <w:lang w:val="en-US" w:eastAsia="hr-HR"/>
        </w:rPr>
        <w:t>Zakon o kulturnim vijećima i financiranju javnih potreba u kulturi („Narodne novine“ broj 83/22)</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1/16,1/18). </w:t>
      </w:r>
    </w:p>
    <w:p w:rsidR="00DA7812" w:rsidRDefault="00DA7812" w:rsidP="00DA7812">
      <w:pPr>
        <w:jc w:val="both"/>
        <w:rPr>
          <w:rFonts w:ascii="Times New Roman" w:eastAsia="Times New Roman" w:hAnsi="Times New Roman" w:cs="Times New Roman"/>
          <w:sz w:val="24"/>
          <w:szCs w:val="24"/>
          <w:lang w:eastAsia="hr-HR"/>
        </w:rPr>
      </w:pPr>
    </w:p>
    <w:p w:rsidR="00446DEA" w:rsidRDefault="00446DEA" w:rsidP="00DA7812">
      <w:pPr>
        <w:jc w:val="both"/>
        <w:rPr>
          <w:rFonts w:ascii="Times New Roman" w:eastAsia="Times New Roman" w:hAnsi="Times New Roman" w:cs="Times New Roman"/>
          <w:sz w:val="24"/>
          <w:szCs w:val="24"/>
          <w:lang w:eastAsia="hr-HR"/>
        </w:rPr>
      </w:pPr>
    </w:p>
    <w:p w:rsidR="00446DEA" w:rsidRPr="00DA7812" w:rsidRDefault="00446DEA"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color w:val="000000"/>
          <w:sz w:val="24"/>
          <w:szCs w:val="24"/>
          <w:lang w:eastAsia="hr-HR"/>
        </w:rPr>
        <w:t xml:space="preserve">Sufinancirati djelovanje udruga koje u slobodno vrijeme okupljaju djecu, mlade i odrasle osobe sa svrhom izvođenja i poticanja aktivnosti u području </w:t>
      </w:r>
      <w:r w:rsidRPr="00DA7812">
        <w:rPr>
          <w:rFonts w:ascii="Times New Roman" w:eastAsia="Times New Roman" w:hAnsi="Times New Roman" w:cs="Times New Roman"/>
          <w:sz w:val="24"/>
          <w:szCs w:val="24"/>
          <w:lang w:val="en-US" w:eastAsia="hr-HR"/>
        </w:rPr>
        <w:t xml:space="preserve">glazbe i glazbeno scenske umjetnosti, suvremenog plesa i pokreta, poticanje kulturno umjetničkog amaterizma, razvijanje kulture </w:t>
      </w:r>
      <w:r w:rsidRPr="00DA7812">
        <w:rPr>
          <w:rFonts w:ascii="Times New Roman" w:eastAsia="Times New Roman" w:hAnsi="Times New Roman" w:cs="Times New Roman"/>
          <w:sz w:val="24"/>
          <w:szCs w:val="24"/>
          <w:lang w:val="en-US" w:eastAsia="hr-HR"/>
        </w:rPr>
        <w:lastRenderedPageBreak/>
        <w:t xml:space="preserve">nacionalnih manjina, </w:t>
      </w:r>
      <w:r w:rsidRPr="00DA7812">
        <w:rPr>
          <w:rFonts w:ascii="Times New Roman" w:eastAsia="Times New Roman" w:hAnsi="Times New Roman" w:cs="Times New Roman"/>
          <w:sz w:val="24"/>
          <w:szCs w:val="24"/>
          <w:lang w:val="it-IT" w:eastAsia="hr-HR"/>
        </w:rPr>
        <w:t>zaštita i očuvanje nematerijalnih kulturnih dobara.</w:t>
      </w:r>
      <w:r w:rsidRPr="00DA7812">
        <w:rPr>
          <w:rFonts w:ascii="Times New Roman" w:eastAsia="Times New Roman" w:hAnsi="Times New Roman" w:cs="Times New Roman"/>
          <w:color w:val="000000"/>
          <w:sz w:val="24"/>
          <w:szCs w:val="24"/>
          <w:lang w:eastAsia="hr-HR"/>
        </w:rPr>
        <w:t xml:space="preserve"> Sufinancirati troškove kulturne manifestacije „Dani K.S. Gjalskog“ temeljem ugovornih obveza. </w:t>
      </w:r>
      <w:r w:rsidRPr="00DA7812">
        <w:rPr>
          <w:rFonts w:ascii="Times New Roman" w:eastAsia="Times New Roman" w:hAnsi="Times New Roman" w:cs="Times New Roman"/>
          <w:sz w:val="24"/>
          <w:szCs w:val="24"/>
          <w:lang w:eastAsia="hr-HR"/>
        </w:rPr>
        <w:t>Osigurati sredstva za aktivnosti koje će se izvoditi u Centru za mlade čime će se stvoriti uvjeti za osnaživanje mladih za aktivno sudjelovanje u donošenju odluka, provođenju politika i aktivnosti za mlade. Obilježiti Dječji tjedan prigodnim aktivnostima. R</w:t>
      </w:r>
      <w:r w:rsidRPr="00DA7812">
        <w:rPr>
          <w:rFonts w:ascii="Times New Roman" w:eastAsia="Times New Roman" w:hAnsi="Times New Roman" w:cs="Times New Roman"/>
          <w:sz w:val="24"/>
          <w:szCs w:val="24"/>
          <w:lang w:val="en-US" w:eastAsia="hr-HR"/>
        </w:rPr>
        <w:t>ealizirati aktivnosti u projektima financiranim iz sredstava Europske unije i gradskog proračuna.</w:t>
      </w:r>
    </w:p>
    <w:p w:rsidR="00DA7812" w:rsidRPr="00DA7812" w:rsidRDefault="00DA7812" w:rsidP="00DA7812">
      <w:pPr>
        <w:rPr>
          <w:rFonts w:ascii="Times New Roman" w:eastAsia="Times New Roman" w:hAnsi="Times New Roman" w:cs="Times New Roman"/>
          <w:b/>
          <w:color w:val="0070C0"/>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ind w:firstLine="708"/>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DA7812" w:rsidRPr="00DA7812" w:rsidTr="00C87DF4">
        <w:tc>
          <w:tcPr>
            <w:tcW w:w="4218"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26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263"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2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26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6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28.402,68</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28.450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28.450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28.450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3.583,51</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35.569,72</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35.600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35.600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w:t>
            </w:r>
          </w:p>
        </w:tc>
        <w:tc>
          <w:tcPr>
            <w:tcW w:w="1265"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6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79.633,68</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79.700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79.700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79.700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i/>
                <w:iCs/>
                <w:sz w:val="20"/>
                <w:szCs w:val="20"/>
                <w:lang w:eastAsia="hr-HR"/>
              </w:rPr>
            </w:pPr>
            <w:r w:rsidRPr="00DA7812">
              <w:rPr>
                <w:rFonts w:ascii="Times New Roman" w:eastAsia="Times New Roman" w:hAnsi="Times New Roman" w:cs="Times New Roman"/>
                <w:b/>
                <w:bCs/>
                <w:i/>
                <w:iCs/>
                <w:sz w:val="20"/>
                <w:szCs w:val="20"/>
                <w:lang w:eastAsia="hr-HR"/>
              </w:rPr>
              <w:t>Tekući projekti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EU projekt: NA ISTOJ STRAN(ICI)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20.392,86</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20.470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Centar za posjetitelje La mule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0,00</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35.000</w:t>
            </w:r>
          </w:p>
        </w:tc>
        <w:tc>
          <w:tcPr>
            <w:tcW w:w="12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35.000</w:t>
            </w:r>
          </w:p>
        </w:tc>
      </w:tr>
      <w:tr w:rsidR="00DA7812" w:rsidRPr="00DA7812" w:rsidTr="00C87DF4">
        <w:tc>
          <w:tcPr>
            <w:tcW w:w="4218"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167.582,45</w:t>
            </w:r>
          </w:p>
        </w:tc>
        <w:tc>
          <w:tcPr>
            <w:tcW w:w="1263"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202.820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102.650</w:t>
            </w:r>
          </w:p>
        </w:tc>
        <w:tc>
          <w:tcPr>
            <w:tcW w:w="12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102.650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Sufinanciranje programa i projekata udruga u kulturi </w:t>
      </w:r>
    </w:p>
    <w:p w:rsidR="00DA7812" w:rsidRPr="00DA7812" w:rsidRDefault="00DA7812" w:rsidP="00DA7812">
      <w:pPr>
        <w:jc w:val="both"/>
        <w:rPr>
          <w:rFonts w:ascii="Times New Roman" w:eastAsia="Times New Roman" w:hAnsi="Times New Roman" w:cs="Times New Roman"/>
          <w:sz w:val="24"/>
          <w:szCs w:val="24"/>
          <w:lang w:val="it-IT" w:eastAsia="hr-HR"/>
        </w:rPr>
      </w:pPr>
      <w:r w:rsidRPr="00DA7812">
        <w:rPr>
          <w:rFonts w:ascii="Times New Roman" w:eastAsia="Times New Roman" w:hAnsi="Times New Roman" w:cs="Times New Roman"/>
          <w:sz w:val="24"/>
          <w:szCs w:val="24"/>
          <w:lang w:val="en-US" w:eastAsia="hr-HR"/>
        </w:rPr>
        <w:t xml:space="preserve">Ova aktivnost </w:t>
      </w:r>
      <w:r w:rsidRPr="00DA7812">
        <w:rPr>
          <w:rFonts w:ascii="Times New Roman" w:eastAsia="Times New Roman" w:hAnsi="Times New Roman" w:cs="Times New Roman"/>
          <w:sz w:val="24"/>
          <w:szCs w:val="24"/>
          <w:lang w:eastAsia="hr-HR"/>
        </w:rPr>
        <w:t>odnosi se na financiranje programa i projekata udruga.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eastAsia="hr-HR"/>
        </w:rPr>
        <w:t xml:space="preserve">će po donošenju Proračuna za 2022. objaviti Javni natječaj za financiranje programa i projekata udruga nakon što prethodno odredi prioritna područja financiranja. Financirat će se projekti i programi koji će se </w:t>
      </w:r>
      <w:r w:rsidRPr="00DA7812">
        <w:rPr>
          <w:rFonts w:ascii="Times New Roman" w:eastAsia="Times New Roman" w:hAnsi="Times New Roman" w:cs="Times New Roman"/>
          <w:sz w:val="24"/>
          <w:szCs w:val="24"/>
          <w:lang w:val="en-US" w:eastAsia="hr-HR"/>
        </w:rPr>
        <w:t>odnositi na aktivnosti u području glazbe i glazbeno scenske umjetnosti, suvremenog plesa i pokreta, poticanje kulturno umjetničkog amaterizma, razvijanje kulture nacionalnih manjina i</w:t>
      </w:r>
      <w:r w:rsidRPr="00DA7812">
        <w:rPr>
          <w:rFonts w:ascii="Times New Roman" w:eastAsia="Times New Roman" w:hAnsi="Times New Roman" w:cs="Times New Roman"/>
          <w:sz w:val="24"/>
          <w:szCs w:val="24"/>
          <w:lang w:val="it-IT" w:eastAsia="hr-HR"/>
        </w:rPr>
        <w:t xml:space="preserve"> zaštitu i očuvanje nematerijalnih kulturnih dobara.</w:t>
      </w:r>
    </w:p>
    <w:p w:rsidR="00DA7812" w:rsidRPr="00DA7812" w:rsidRDefault="00DA7812" w:rsidP="00DA7812">
      <w:pPr>
        <w:jc w:val="both"/>
        <w:rPr>
          <w:rFonts w:ascii="Times New Roman" w:eastAsia="Times New Roman" w:hAnsi="Times New Roman" w:cs="Times New Roman"/>
          <w:sz w:val="24"/>
          <w:szCs w:val="24"/>
          <w:lang w:val="it-IT"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i postupka  vezanih uz</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w:t>
            </w:r>
          </w:p>
          <w:p w:rsidR="00DA7812" w:rsidRPr="00DA7812" w:rsidRDefault="00DA7812" w:rsidP="00DA7812">
            <w:pPr>
              <w:jc w:val="cente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Provedbom  natječaja za dodjelu sredstava omogućava se financiranje programa i projekata udruga koji su od javnog interesa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provedenih natječaja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Times New Roman" w:hAnsi="Times New Roman" w:cs="Times New Roman"/>
          <w:color w:val="000000"/>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Centar za mlade Poreč</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Calibri"/>
          <w:sz w:val="24"/>
          <w:szCs w:val="24"/>
          <w:lang w:eastAsia="hr-HR"/>
        </w:rPr>
        <w:t xml:space="preserve">U </w:t>
      </w:r>
      <w:r w:rsidRPr="00DA7812">
        <w:rPr>
          <w:rFonts w:ascii="Times New Roman" w:eastAsia="Times New Roman" w:hAnsi="Times New Roman" w:cs="Calibri"/>
          <w:color w:val="000000"/>
          <w:sz w:val="24"/>
          <w:szCs w:val="24"/>
          <w:lang w:eastAsia="hr-HR"/>
        </w:rPr>
        <w:t>prostorima Centra za mlade planirana je provedba aktivnosti i prigodnih događanja za mlade Poreča, te su sredstva planirana za podmirivanje troškova tih aktivnosti.</w:t>
      </w:r>
      <w:r w:rsidRPr="00DA7812">
        <w:rPr>
          <w:rFonts w:ascii="Times New Roman" w:eastAsia="Times New Roman" w:hAnsi="Times New Roman" w:cs="Times New Roman"/>
          <w:sz w:val="24"/>
          <w:szCs w:val="24"/>
          <w:lang w:eastAsia="hr-HR"/>
        </w:rPr>
        <w:t xml:space="preserve"> Tijekom godine održavaju se turniri koje organizira udruga mladih, kao i druge aktivnosti (radionice, kvizovi, susreti, drugo) kojima se mladima omogućava da se druže i zabave.</w:t>
      </w:r>
    </w:p>
    <w:p w:rsidR="00DA7812" w:rsidRPr="00DA7812" w:rsidRDefault="00DA7812" w:rsidP="00DA7812">
      <w:pPr>
        <w:jc w:val="both"/>
        <w:rPr>
          <w:rFonts w:ascii="Times New Roman" w:eastAsia="Times New Roman" w:hAnsi="Times New Roman" w:cs="Calibri"/>
          <w:color w:val="000000"/>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Održani turniri i druge aktivnosti (radionice, kvizovi, susreti, drugo)</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Provođenjem aktivnosti i događaja za mlade mladima se omogućava druženje i zabava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održanih aktivnosti</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84</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85</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602EEC" w:rsidRDefault="00602EEC"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Ostale potrebe u kulturi</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 xml:space="preserve">Ukupno planirana sredstva za ovu aktivnost iznose 35.600 eura. Sredstva su planirana za sljedeće namjene: </w:t>
      </w:r>
      <w:r w:rsidRPr="00DA7812">
        <w:rPr>
          <w:rFonts w:ascii="Times New Roman" w:eastAsia="Times New Roman" w:hAnsi="Times New Roman" w:cs="Times New Roman"/>
          <w:i/>
          <w:sz w:val="24"/>
          <w:szCs w:val="24"/>
          <w:lang w:eastAsia="hr-HR"/>
        </w:rPr>
        <w:t>Zakupnine i najamnine, Ostale nespomenute rashode poslovanja</w:t>
      </w:r>
      <w:r w:rsidRPr="00DA7812">
        <w:rPr>
          <w:rFonts w:ascii="Times New Roman" w:eastAsia="Times New Roman" w:hAnsi="Times New Roman" w:cs="Times New Roman"/>
          <w:sz w:val="24"/>
          <w:szCs w:val="24"/>
          <w:lang w:eastAsia="hr-HR"/>
        </w:rPr>
        <w:t xml:space="preserve"> i za </w:t>
      </w:r>
      <w:r w:rsidRPr="00DA7812">
        <w:rPr>
          <w:rFonts w:ascii="Times New Roman" w:eastAsia="Times New Roman" w:hAnsi="Times New Roman" w:cs="Times New Roman"/>
          <w:i/>
          <w:sz w:val="24"/>
          <w:szCs w:val="24"/>
          <w:lang w:eastAsia="hr-HR"/>
        </w:rPr>
        <w:t>Pomoć za književnu nagradu K.S. Gjalski.</w:t>
      </w:r>
    </w:p>
    <w:p w:rsidR="00DA7812" w:rsidRPr="00DA7812" w:rsidRDefault="00DA7812" w:rsidP="00DA7812">
      <w:pPr>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i/>
          <w:sz w:val="24"/>
          <w:szCs w:val="24"/>
          <w:lang w:eastAsia="hr-HR"/>
        </w:rPr>
        <w:t>Zakupnine i najamnine</w:t>
      </w:r>
    </w:p>
    <w:p w:rsidR="00DA7812" w:rsidRPr="00DA7812" w:rsidRDefault="00DA7812" w:rsidP="00DA7812">
      <w:pPr>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Za plaćanje troškova zakupnine za prostorije u privatnom vlasništvu koje koriste dvije udruge za svoje djelovanje planirano je ukupno 29.942 eura i to za udrugu Studio za izvedbene umjetnosti MOT 08 15.927 eura, te za udrugu Urbana subkulturna baza-USB 14.025 eura.</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i/>
          <w:sz w:val="24"/>
          <w:szCs w:val="24"/>
          <w:lang w:eastAsia="hr-HR"/>
        </w:rPr>
        <w:t>Ostali nespomenuti rashodi poslovanja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provođenje aktivnosti povodom obilježavanja Dječjeg tjedna koji je u prvom tjednu mjeseca listopada, za kazališne i/ili kino predstave za djecu i druge aktivnosti.</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i/>
          <w:sz w:val="24"/>
          <w:szCs w:val="24"/>
          <w:lang w:eastAsia="hr-HR"/>
        </w:rPr>
        <w:t>Književna nagrada K.S. Gjalski</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Grad Poreč-Parenzo već godinama sudjeluje u kulturnoj manifestaciji „Dani K.Š. Gjalskog“ koja se održava u prijateljskom Gradu Zaboku krajem listopada i snosi dio troškova organizacije ove kulturne manifestacije, planirano 531 eura. Plaćanje se vrši na temelju Ugovora o učešću u realizaciji kulturne manifestacije „Dani K.Š. Gjalskog“, koji se svake godine zaključuje između Grada Zaboka, Grada Crikvenice (koji također sudjeluje u snošenju dijela troškova) i Grada Poreča.</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Obavljeni poslovi vezani uz realizaciju aktivnosti (zaključeni ugovori, obavljeni ostali poslovi)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Omogućavanje udrugama realizaciju njihovih programa, obilježavanje Dječjeg tjedna, sufinanciranje održavanja kulturne manifestacije  „Dani K.Š. Gjalskog“</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Kapitalni projekt: „La mula de Parenzo“</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Grad Poreč je 2021. započeo s realizacijom projekta “La mula de Parenzo”. Riječ je o projektu koji ima za cilj, osim realizacije Centra za posjetitelje “La mula de Parenzo”, koji je</w:t>
      </w:r>
      <w:r w:rsidRPr="00DA7812">
        <w:rPr>
          <w:rFonts w:ascii="Times New Roman" w:eastAsia="Times New Roman" w:hAnsi="Times New Roman" w:cs="Times New Roman"/>
          <w:sz w:val="24"/>
          <w:szCs w:val="24"/>
          <w:shd w:val="clear" w:color="auto" w:fill="FFFFFF"/>
          <w:lang w:val="en-US" w:eastAsia="hr-HR"/>
        </w:rPr>
        <w:t xml:space="preserve"> svečano otvoren krajem studenog prošle godine na Trgu slobode u Poreču, postaviti skulturu djevojke-La mula de Parenzo u neposrednoj blizini Centra.</w:t>
      </w:r>
      <w:r w:rsidRPr="00DA7812">
        <w:rPr>
          <w:rFonts w:ascii="Times New Roman" w:eastAsia="Times New Roman" w:hAnsi="Times New Roman" w:cs="Times New Roman"/>
          <w:i/>
          <w:iCs/>
          <w:sz w:val="24"/>
          <w:szCs w:val="24"/>
          <w:shd w:val="clear" w:color="auto" w:fill="FFFFFF"/>
          <w:lang w:val="en-US" w:eastAsia="hr-HR"/>
        </w:rPr>
        <w:t xml:space="preserve"> </w:t>
      </w:r>
      <w:r w:rsidRPr="00DA7812">
        <w:rPr>
          <w:rFonts w:ascii="Times New Roman" w:eastAsia="Times New Roman" w:hAnsi="Times New Roman" w:cs="Times New Roman"/>
          <w:color w:val="212529"/>
          <w:sz w:val="24"/>
          <w:szCs w:val="24"/>
          <w:shd w:val="clear" w:color="auto" w:fill="FFFFFF"/>
          <w:lang w:val="en-US" w:eastAsia="hr-HR"/>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Peškere, ribarstva i marikulture, a sve na </w:t>
      </w:r>
      <w:r w:rsidRPr="00DA7812">
        <w:rPr>
          <w:rFonts w:ascii="Times New Roman" w:eastAsia="Times New Roman" w:hAnsi="Times New Roman" w:cs="Times New Roman"/>
          <w:color w:val="212529"/>
          <w:sz w:val="24"/>
          <w:szCs w:val="24"/>
          <w:shd w:val="clear" w:color="auto" w:fill="FFFFFF"/>
          <w:lang w:val="en-US" w:eastAsia="hr-HR"/>
        </w:rPr>
        <w:lastRenderedPageBreak/>
        <w:t xml:space="preserve">način koji povijesno zanimljive činjenice interpretira na suvremen način svojstven modernom konzumentu. </w:t>
      </w:r>
      <w:r w:rsidRPr="00DA7812">
        <w:rPr>
          <w:rFonts w:ascii="Times New Roman" w:eastAsia="Times New Roman" w:hAnsi="Times New Roman" w:cs="Times New Roman"/>
          <w:sz w:val="24"/>
          <w:szCs w:val="24"/>
          <w:shd w:val="clear" w:color="auto" w:fill="FFFFFF"/>
          <w:lang w:val="en-US" w:eastAsia="hr-HR"/>
        </w:rPr>
        <w:t xml:space="preserve">Centar je kroz glazbu, moderne tehnologije, proizvode i opremu ispričao priču i o djevojci-La muli de Parenzo, o opjevanoj legendi Poreča, simbolu poduzetništva. </w:t>
      </w:r>
      <w:r w:rsidRPr="00DA7812">
        <w:rPr>
          <w:rFonts w:ascii="Times New Roman" w:eastAsia="Times New Roman" w:hAnsi="Times New Roman" w:cs="Times New Roman"/>
          <w:color w:val="212529"/>
          <w:sz w:val="24"/>
          <w:szCs w:val="24"/>
          <w:shd w:val="clear" w:color="auto" w:fill="FFFFFF"/>
          <w:lang w:val="en-US" w:eastAsia="hr-HR"/>
        </w:rPr>
        <w:t xml:space="preserve">Idući korak je izrada i postavljanje skulpure djevojke, koju će birati struka, ali i Porečanke i Porečani, u dogovoru s konzervatorima, čime se realizira želja naših sugrađana o postavljanju skulpture. </w:t>
      </w:r>
      <w:r w:rsidRPr="00DA7812">
        <w:rPr>
          <w:rFonts w:ascii="Times New Roman" w:eastAsia="Times New Roman" w:hAnsi="Times New Roman" w:cs="Times New Roman"/>
          <w:sz w:val="24"/>
          <w:szCs w:val="24"/>
          <w:lang w:val="en-US" w:eastAsia="hr-HR"/>
        </w:rPr>
        <w:t>Sredstva su planirana za izradu odljeva skulpure i ostale troškove vezane uz izradu i postavljanje skulpture.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rebuchet MS" w:eastAsia="Times New Roman" w:hAnsi="Trebuchet MS" w:cs="Times New Roman"/>
          <w:color w:val="535353"/>
          <w:sz w:val="20"/>
          <w:szCs w:val="20"/>
          <w:shd w:val="clear" w:color="auto" w:fill="FFFFFF"/>
          <w:lang w:val="en-US" w:eastAsia="hr-HR"/>
        </w:rPr>
        <w:t>   </w:t>
      </w: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Izrađena i postavljena skulptura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Postavljanje skulture djevojke La mula de Parenzo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adjustRightInd w:val="0"/>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sz w:val="24"/>
          <w:szCs w:val="24"/>
          <w:lang w:val="en-US" w:eastAsia="hr-HR"/>
        </w:rPr>
        <w:t>Tekući projekt: EU projekt: „NA ISTOJ STRANICI“</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Ovaj projekt se realizira u suradnji s Gradskom knjižnicom Poreč, kojoj je Grad Poreč partner u projektu. Projekt se financira iz sredstava EU socijalnog fonda (85%) i Ministarstva kulture i medija (15%). Predviđeno trajanje projekta je 24 mjeseca. Projekt se počeo realizirati u rujnu 2021. Jedna od aktivnosti u projektu su i plaće za zaposlene. Planirano je zapošljavanje 4 djelatnika na nepuno radno vrijeme i to: voditelja projekta, administratora, diplomiranog knjižničara i vozača bibliokombija. U ovom tekućem projektu planirana je plaća za voditelja projekta, doprinosi za zdravstveno osiguranje i naknada za prijevoz.</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Redovita  isplata plaća i naknade za prijevoz voditelju projekta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Projektima  financiranim sredstvima iz EU  razvija se kultura općenito i smanjuje udjel financijskih sredstava iz Proračuna Grada Poreča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val="en-US" w:eastAsia="hr-HR"/>
        </w:rPr>
        <w:t xml:space="preserve">Tekući projekt: </w:t>
      </w:r>
      <w:r w:rsidRPr="00DA7812">
        <w:rPr>
          <w:rFonts w:ascii="Times New Roman" w:eastAsia="Times New Roman" w:hAnsi="Times New Roman" w:cs="Times New Roman"/>
          <w:b/>
          <w:sz w:val="24"/>
          <w:szCs w:val="24"/>
          <w:lang w:eastAsia="hr-HR"/>
        </w:rPr>
        <w:t>Centar za posjetitelje La mula de Parenzo</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Centar za posjetitelje La mula de Parenzo je posveta korijenima porečke privrede koji leže upravo u ribarstvu.  Dotrajali poslovni prostor na Trgu slobode prenamijenio se u suvremenu turističku infrastrukturu s ciljem podizanja svijest građana i posjetitelja o bogatoj povijesti ribarstva i marikulture na području Poreča i Istre. Koristeći nove tehnologije poput virtualne stvarnosti, Centar posjetiteljima dočarava život na prijelazu stoljeća s naglaskom na Poreč kao ribarsko mjesto, u kojemu se trgovina i cjelokupni razvoj ponajviše duguju povezanošću sa svijetom morskim putem. Lajtmotiv koncepta je poznata pučka pjesma „La mula de Parenzo“ koja pruža kontekst onodobnog Poreča, njegovog ribarstva i privrede. Osim toga Centar doprinosi i očuvanju specifičnog lokalnog identiteta vezanog uz more i očuvanju radnih mjesta novim zapošljavanjem te valorizira maritimni identitet Poreča i njegovih stanovnika, oživljava ga i prenosi budućim generacijama i svim posjetiteljima. Centar će za posjetitelje biti otvoren tijekom cijele godine, a sredstava su planirana za troškove plaće zaposlenika, troškove održavanja, režija, tisak ulaznica i izradu promotivnih materijala/suvenira. Planirani rezultati </w:t>
      </w:r>
      <w:r w:rsidRPr="00DA7812">
        <w:rPr>
          <w:rFonts w:ascii="Times New Roman" w:eastAsia="Times New Roman" w:hAnsi="Times New Roman" w:cs="Times New Roman"/>
          <w:sz w:val="24"/>
          <w:szCs w:val="24"/>
          <w:lang w:val="en-US" w:eastAsia="hr-HR"/>
        </w:rPr>
        <w:lastRenderedPageBreak/>
        <w:t xml:space="preserve">projekta su prodanih 4.000 ulaznica  godišnje. Planirana prodaja individualnih ulaznica i paketa ulaznica za grupne posjete garantira i samoodrživost projekta.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radnog mjesta,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redovito  podmirivanje svih obveza prema  zaposleniku</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redovita isplata plaća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bookmarkStart w:id="24" w:name="_Hlk118978084"/>
      <w:r w:rsidRPr="00DA7812">
        <w:rPr>
          <w:rFonts w:ascii="Times New Roman" w:eastAsia="Times New Roman" w:hAnsi="Times New Roman" w:cs="Times New Roman"/>
          <w:b/>
          <w:sz w:val="24"/>
          <w:szCs w:val="24"/>
          <w:lang w:eastAsia="hr-HR"/>
        </w:rPr>
        <w:t>PROGRAM: JAVNE POTREBE U ZAŠTITI, OČUVANJU I UNAPREĐENJU</w:t>
      </w:r>
    </w:p>
    <w:p w:rsidR="00DA7812" w:rsidRPr="00DA7812" w:rsidRDefault="00DA7812" w:rsidP="00DA7812">
      <w:pPr>
        <w:jc w:val="both"/>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b/>
          <w:sz w:val="24"/>
          <w:szCs w:val="24"/>
          <w:lang w:eastAsia="hr-HR"/>
        </w:rPr>
        <w:t>ZDRAVLJA</w:t>
      </w:r>
    </w:p>
    <w:p w:rsidR="00DA7812" w:rsidRPr="00DA7812" w:rsidRDefault="00DA7812" w:rsidP="00DA7812">
      <w:pPr>
        <w:jc w:val="both"/>
        <w:rPr>
          <w:rFonts w:ascii="Times New Roman" w:eastAsia="Times New Roman" w:hAnsi="Times New Roman" w:cs="Times New Roman"/>
          <w:color w:val="0070C0"/>
          <w:sz w:val="24"/>
          <w:szCs w:val="24"/>
          <w:lang w:eastAsia="hr-HR"/>
        </w:rPr>
      </w:pPr>
    </w:p>
    <w:p w:rsidR="00DA7812" w:rsidRPr="00DA7812" w:rsidRDefault="00DA7812" w:rsidP="00DA7812">
      <w:pPr>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Opis programa: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Program se ostvaruje kroz 4 aktivnosti: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programa u zdravstvenim ustanovama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Šire javne potrebe u očuvanju zdravlja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programa u području zdravlja i ekologije</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Ostale potrebe u području zaštite, očuvanja i unapređenja zdravlja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1 kapitalnog projekta: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Sufinanciranje kreditne obveze izgradnje i opremanja Opće bolnice u Puli</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i 5 tekućih projekata:</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Mamografski pregledi žena iznad 40 godina</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Projekt „Hodamo mi za zdravlje svi“</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Savjetovalište za spolno i reproduktivno zdravlje mladih u IŽ</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Savjetovalište za prehranu IŽ u Poreču</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Savjetovalište za žene oboljele od raka dojke. </w:t>
      </w:r>
    </w:p>
    <w:p w:rsidR="00DA7812" w:rsidRPr="00DA7812" w:rsidRDefault="00DA7812" w:rsidP="00DA7812">
      <w:pPr>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 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Zakon o zdravstvenoj zaštiti ("Narodne novine" broj 100/18,125/19,147/20,119/22),</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Zakon o zaštiti životinja ("Narodne novine" broj 102/17, 32/19),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w:t>
      </w:r>
      <w:r w:rsidRPr="00DA7812">
        <w:rPr>
          <w:rFonts w:ascii="Times New Roman" w:eastAsia="Times New Roman" w:hAnsi="Times New Roman" w:cs="Times New Roman"/>
          <w:color w:val="000000"/>
          <w:sz w:val="24"/>
          <w:szCs w:val="24"/>
          <w:lang w:eastAsia="hr-HR"/>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w:t>
      </w:r>
      <w:r w:rsidRPr="00DA7812">
        <w:rPr>
          <w:rFonts w:ascii="Times New Roman" w:eastAsia="Times New Roman" w:hAnsi="Times New Roman" w:cs="Times New Roman"/>
          <w:color w:val="000000"/>
          <w:sz w:val="24"/>
          <w:szCs w:val="24"/>
          <w:lang w:eastAsia="hr-HR"/>
        </w:rPr>
        <w:lastRenderedPageBreak/>
        <w:t xml:space="preserve">(malignih bolesti, bolesti srca i krvožilnog sustava i drugih bolesti). Uredno ispunjavati obvezu sufinanciranja kreditne </w:t>
      </w:r>
      <w:r w:rsidRPr="00DA7812">
        <w:rPr>
          <w:rFonts w:ascii="Times New Roman" w:eastAsia="Times New Roman" w:hAnsi="Times New Roman" w:cs="Times New Roman"/>
          <w:sz w:val="24"/>
          <w:szCs w:val="24"/>
          <w:lang w:eastAsia="hr-HR"/>
        </w:rPr>
        <w:t>obveze izgradnje i opremanja Opće bolnice u Puli.</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bCs/>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DA7812" w:rsidRPr="00DA7812" w:rsidTr="00C87DF4">
        <w:tc>
          <w:tcPr>
            <w:tcW w:w="3652"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Naziv ativnosti/projekta </w:t>
            </w:r>
          </w:p>
        </w:tc>
        <w:tc>
          <w:tcPr>
            <w:tcW w:w="1559"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559"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2023.</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8"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559"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559"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217.478,25</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217.650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217.650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217.650</w:t>
            </w:r>
          </w:p>
        </w:tc>
      </w:tr>
      <w:tr w:rsidR="00DA7812" w:rsidRPr="00DA7812" w:rsidTr="00C87DF4">
        <w:tc>
          <w:tcPr>
            <w:tcW w:w="3652" w:type="dxa"/>
            <w:vAlign w:val="center"/>
          </w:tcPr>
          <w:p w:rsidR="00DA7812" w:rsidRPr="00DA7812" w:rsidRDefault="00DA7812" w:rsidP="00DA7812">
            <w:pPr>
              <w:jc w:val="both"/>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Šire javne potrebe u očuvanju zdravlja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2.654,45</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18"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20.704,76</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20.750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20.750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20.750</w:t>
            </w:r>
          </w:p>
        </w:tc>
      </w:tr>
      <w:tr w:rsidR="00DA7812" w:rsidRPr="00DA7812" w:rsidTr="00C87DF4">
        <w:tc>
          <w:tcPr>
            <w:tcW w:w="3652" w:type="dxa"/>
            <w:vAlign w:val="center"/>
          </w:tcPr>
          <w:p w:rsidR="00DA7812" w:rsidRPr="00DA7812" w:rsidRDefault="00DA7812" w:rsidP="00DA7812">
            <w:pPr>
              <w:jc w:val="both"/>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1.990,84</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2.000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w:t>
            </w:r>
          </w:p>
        </w:tc>
        <w:tc>
          <w:tcPr>
            <w:tcW w:w="1559"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559"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8" w:type="dxa"/>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kreditne obveze izgradnje i opremanja Opće bolnice u Puli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57.475,61</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56.600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56.600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56.600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559"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559"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8"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Mamografski pregledi žena iznad 40 godina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16.457,63</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Projekt „Hodamo mi za zdravlje svi“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4.459,48</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4.650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4.650</w:t>
            </w:r>
          </w:p>
        </w:tc>
        <w:tc>
          <w:tcPr>
            <w:tcW w:w="1418"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4.650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3.450,79</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3.450,79</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6.650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6.650</w:t>
            </w:r>
          </w:p>
        </w:tc>
        <w:tc>
          <w:tcPr>
            <w:tcW w:w="1418"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6.650</w:t>
            </w:r>
          </w:p>
        </w:tc>
      </w:tr>
      <w:tr w:rsidR="00DA7812" w:rsidRPr="00DA7812" w:rsidTr="00C87DF4">
        <w:trPr>
          <w:trHeight w:val="142"/>
        </w:trPr>
        <w:tc>
          <w:tcPr>
            <w:tcW w:w="3652"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328.122,60</w:t>
            </w:r>
          </w:p>
        </w:tc>
        <w:tc>
          <w:tcPr>
            <w:tcW w:w="1559"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332.470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332.470</w:t>
            </w:r>
          </w:p>
        </w:tc>
        <w:tc>
          <w:tcPr>
            <w:tcW w:w="1418"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332.470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Obrazloženje aktivnosti/projekta: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Sufinanciranje programa u zdravstvenim ustanovama  </w:t>
      </w:r>
    </w:p>
    <w:p w:rsidR="00DA7812" w:rsidRPr="00DA7812" w:rsidRDefault="00DA7812" w:rsidP="00DA7812">
      <w:pPr>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u okviru ove aktivnosti planirana su za sljedeće namjene:</w:t>
      </w:r>
    </w:p>
    <w:p w:rsidR="00DA7812" w:rsidRPr="00DA7812" w:rsidRDefault="00DA7812" w:rsidP="00DA7812">
      <w:pPr>
        <w:rPr>
          <w:rFonts w:ascii="Times New Roman" w:eastAsia="Times New Roman" w:hAnsi="Times New Roman" w:cs="Times New Roman"/>
          <w:color w:val="FF0000"/>
          <w:sz w:val="24"/>
          <w:szCs w:val="24"/>
          <w:u w:val="single"/>
          <w:lang w:eastAsia="hr-HR"/>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5"/>
        <w:gridCol w:w="1276"/>
      </w:tblGrid>
      <w:tr w:rsidR="00DA7812" w:rsidRPr="00DA7812" w:rsidTr="00C87DF4">
        <w:tc>
          <w:tcPr>
            <w:tcW w:w="5670"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Namjena</w:t>
            </w:r>
          </w:p>
        </w:tc>
        <w:tc>
          <w:tcPr>
            <w:tcW w:w="1275"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Proračun</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 2022.</w:t>
            </w:r>
          </w:p>
        </w:tc>
        <w:tc>
          <w:tcPr>
            <w:tcW w:w="1276"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2023.</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Najam stana za zdravstvene djelatnike </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4.910,74</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4.950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Prevencija kardiovaskularnih bolesti</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3.981,68</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4.000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Hitne medicinske pomoći u Poreču po standardima</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82.554,91</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82.600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Hitne medicinske pomoći u Poreču iznad standarda</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126.030,92</w:t>
            </w: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126.100</w:t>
            </w:r>
          </w:p>
        </w:tc>
      </w:tr>
      <w:tr w:rsidR="00DA7812" w:rsidRPr="00DA7812" w:rsidTr="00C87DF4">
        <w:tc>
          <w:tcPr>
            <w:tcW w:w="5670" w:type="dxa"/>
            <w:vAlign w:val="center"/>
          </w:tcPr>
          <w:p w:rsidR="00DA7812" w:rsidRPr="00DA7812" w:rsidRDefault="00DA7812" w:rsidP="00DA7812">
            <w:pPr>
              <w:rPr>
                <w:rFonts w:ascii="Times New Roman" w:eastAsia="Times New Roman" w:hAnsi="Times New Roman" w:cs="Times New Roman"/>
                <w:b/>
                <w:sz w:val="20"/>
                <w:szCs w:val="20"/>
                <w:lang w:val="en-US" w:eastAsia="hr-HR"/>
              </w:rPr>
            </w:pPr>
            <w:r w:rsidRPr="00DA7812">
              <w:rPr>
                <w:rFonts w:ascii="Times New Roman" w:eastAsia="Times New Roman" w:hAnsi="Times New Roman" w:cs="Times New Roman"/>
                <w:b/>
                <w:sz w:val="20"/>
                <w:szCs w:val="20"/>
                <w:lang w:val="en-US" w:eastAsia="hr-HR"/>
              </w:rPr>
              <w:t>UKUPNO</w:t>
            </w:r>
          </w:p>
        </w:tc>
        <w:tc>
          <w:tcPr>
            <w:tcW w:w="1275" w:type="dxa"/>
            <w:vAlign w:val="bottom"/>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217.478,25</w:t>
            </w:r>
          </w:p>
        </w:tc>
        <w:tc>
          <w:tcPr>
            <w:tcW w:w="1276" w:type="dxa"/>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
                <w:color w:val="000000"/>
                <w:sz w:val="20"/>
                <w:szCs w:val="20"/>
                <w:lang w:eastAsia="hr-HR"/>
              </w:rPr>
              <w:t>217.650</w:t>
            </w:r>
          </w:p>
        </w:tc>
      </w:tr>
    </w:tbl>
    <w:p w:rsidR="00DA7812" w:rsidRPr="00DA7812" w:rsidRDefault="00DA7812" w:rsidP="00DA7812">
      <w:pPr>
        <w:rPr>
          <w:rFonts w:ascii="Times New Roman" w:eastAsia="Times New Roman" w:hAnsi="Times New Roman" w:cs="Times New Roman"/>
          <w:color w:val="FF0000"/>
          <w:sz w:val="24"/>
          <w:szCs w:val="24"/>
          <w:u w:val="single"/>
          <w:lang w:eastAsia="hr-HR"/>
        </w:rPr>
      </w:pPr>
    </w:p>
    <w:p w:rsidR="00DA7812" w:rsidRPr="00DA7812" w:rsidRDefault="00DA7812" w:rsidP="00DA7812">
      <w:pPr>
        <w:jc w:val="both"/>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Najam stana za zdravstvene djelatnike</w:t>
      </w:r>
    </w:p>
    <w:p w:rsidR="00DA7812" w:rsidRPr="00DA7812" w:rsidRDefault="00DA7812" w:rsidP="00DA7812">
      <w:pPr>
        <w:jc w:val="both"/>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sz w:val="24"/>
          <w:szCs w:val="24"/>
          <w:lang w:val="en-US" w:eastAsia="hr-HR"/>
        </w:rPr>
        <w:t xml:space="preserve">Sredstva su planirana za plaćanje najma stana za cijelu godinu za liječnike koji rade u Hitnoj medicinskoj pomoći u Poreču. </w:t>
      </w:r>
    </w:p>
    <w:p w:rsidR="00DA7812" w:rsidRPr="00DA7812" w:rsidRDefault="00DA7812" w:rsidP="00DA7812">
      <w:pPr>
        <w:tabs>
          <w:tab w:val="center" w:pos="4536"/>
        </w:tabs>
        <w:rPr>
          <w:rFonts w:ascii="Times New Roman" w:eastAsia="Times New Roman" w:hAnsi="Times New Roman" w:cs="Times New Roman"/>
          <w:b/>
          <w:i/>
          <w:color w:val="C00000"/>
          <w:sz w:val="24"/>
          <w:szCs w:val="24"/>
          <w:lang w:eastAsia="hr-HR"/>
        </w:rPr>
      </w:pPr>
      <w:r w:rsidRPr="00DA7812">
        <w:rPr>
          <w:rFonts w:ascii="Times New Roman" w:eastAsia="Times New Roman" w:hAnsi="Times New Roman" w:cs="Times New Roman"/>
          <w:b/>
          <w:i/>
          <w:sz w:val="24"/>
          <w:szCs w:val="24"/>
          <w:lang w:eastAsia="hr-HR"/>
        </w:rPr>
        <w:t>Prevencija kardiovaskularnih bolesti</w:t>
      </w:r>
      <w:r w:rsidRPr="00DA7812">
        <w:rPr>
          <w:rFonts w:ascii="Times New Roman" w:eastAsia="Times New Roman" w:hAnsi="Times New Roman" w:cs="Times New Roman"/>
          <w:b/>
          <w:i/>
          <w:color w:val="C00000"/>
          <w:sz w:val="24"/>
          <w:szCs w:val="24"/>
          <w:lang w:eastAsia="hr-HR"/>
        </w:rPr>
        <w:tab/>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bCs/>
          <w:sz w:val="24"/>
          <w:szCs w:val="24"/>
          <w:lang w:eastAsia="hr-HR"/>
        </w:rPr>
        <w:t xml:space="preserve">Program se provodi u Ispostavi Istarskih domova zdravlja u Poreču (Domu zdravlja Poreč) od 2007. godine, s ciljem </w:t>
      </w:r>
      <w:r w:rsidRPr="00DA7812">
        <w:rPr>
          <w:rFonts w:ascii="Times New Roman" w:eastAsia="Times New Roman" w:hAnsi="Times New Roman" w:cs="Times New Roman"/>
          <w:color w:val="000000"/>
          <w:sz w:val="24"/>
          <w:szCs w:val="24"/>
          <w:lang w:eastAsia="hr-HR"/>
        </w:rPr>
        <w:t xml:space="preserve">prevencije bolesti srca i krvožilnog sustava, smanjivanja pobola i smrtnosti od ovih bolesti, te poboljšanja kvalitete života osoba srednje i starije životne dobi. Ciljevi programa su: prevencija KV bolesti, smanjiti pobol i smrtnost od KV bolesti, te poboljšati kvalitu života osoba sredne i starije životne dobi. U </w:t>
      </w:r>
      <w:r w:rsidRPr="00DA7812">
        <w:rPr>
          <w:rFonts w:ascii="Times New Roman" w:eastAsia="Times New Roman" w:hAnsi="Times New Roman" w:cs="Times New Roman"/>
          <w:bCs/>
          <w:sz w:val="24"/>
          <w:szCs w:val="24"/>
          <w:lang w:eastAsia="hr-HR"/>
        </w:rPr>
        <w:t>Domu zdravlja Poreč</w:t>
      </w:r>
      <w:r w:rsidRPr="00DA7812">
        <w:rPr>
          <w:rFonts w:ascii="Times New Roman" w:eastAsia="Times New Roman" w:hAnsi="Times New Roman" w:cs="Times New Roman"/>
          <w:color w:val="000000"/>
          <w:sz w:val="24"/>
          <w:szCs w:val="24"/>
          <w:lang w:eastAsia="hr-HR"/>
        </w:rPr>
        <w:t xml:space="preserve"> provodi se sekundarna i tercijalna prevencija. Sekundarna prevencija obuhvaća </w:t>
      </w:r>
      <w:r w:rsidRPr="00DA7812">
        <w:rPr>
          <w:rFonts w:ascii="Times New Roman" w:eastAsia="Times New Roman" w:hAnsi="Times New Roman" w:cs="Times New Roman"/>
          <w:sz w:val="24"/>
          <w:szCs w:val="24"/>
          <w:lang w:eastAsia="hr-HR"/>
        </w:rPr>
        <w:t xml:space="preserve">rad s rizičnim skupinama: hipertoničari, pretili, dijabetičari i pušači. S pretilima stručnjaci rade u grupnom i </w:t>
      </w:r>
      <w:r w:rsidRPr="00DA7812">
        <w:rPr>
          <w:rFonts w:ascii="Times New Roman" w:eastAsia="Times New Roman" w:hAnsi="Times New Roman" w:cs="Times New Roman"/>
          <w:sz w:val="24"/>
          <w:szCs w:val="24"/>
          <w:lang w:eastAsia="hr-HR"/>
        </w:rPr>
        <w:lastRenderedPageBreak/>
        <w:t>individualnom radu. Svaka tri mjeseca formira se nova grupa s oko 15-ak osoba, ali se nastavlja rad i s ranije formiranim grupama koje su prošle edukaciju. Od 2009. provodi se i „nordijsko hodanje“ i tjelovježba tri puta tjedno po 60-70 minuta. Tercijalna prevencija obuhvaća rad s KV pacijentima odnosno pacijentima koji su preboljeli infarkt ili su imali intervencije na srcu. S takvim pacijentima se provodi 3. faza rehabilitacije, trajna rehabilitacija koja uključuje  nordijsko hodanje i tjelovježbe pod kontrolom kineziterapeuta. Od 2020. provodi se i 2.faza - post akutna rehabilitacija u sklopu projekta „Prevencija i rehabilitacija KV bolesti u Istarskoj županiji“. U 2023. bi se program p</w:t>
      </w:r>
      <w:r w:rsidRPr="00DA7812">
        <w:rPr>
          <w:rFonts w:ascii="Times New Roman" w:eastAsia="Times New Roman" w:hAnsi="Times New Roman" w:cs="Times New Roman"/>
          <w:color w:val="000000"/>
          <w:sz w:val="24"/>
          <w:szCs w:val="24"/>
          <w:lang w:eastAsia="hr-HR"/>
        </w:rPr>
        <w:t xml:space="preserve">osebno usmjerio na rizičnu populaciju, a to su muškarci u dobi od 45-65 godina, dijabetičari, pretili, pušači. Provodit će se aktivnosti radi smanjenja pretilosti kod djece i organizirati radionice za roditelje o zdravoj prehrani i važnosti kretanja. Organizirat će se radionice za osobe s KV rizicima i </w:t>
      </w:r>
      <w:r w:rsidRPr="00DA7812">
        <w:rPr>
          <w:rFonts w:ascii="Times New Roman" w:eastAsia="Times New Roman" w:hAnsi="Times New Roman" w:cs="Times New Roman"/>
          <w:sz w:val="24"/>
          <w:szCs w:val="24"/>
          <w:lang w:eastAsia="hr-HR"/>
        </w:rPr>
        <w:t>edukativne radionice za osobe oboljene od KV bolesti: stanja nakon infarkta, ugradnje premosnica i stenta, te</w:t>
      </w:r>
      <w:r w:rsidRPr="00DA7812">
        <w:rPr>
          <w:rFonts w:ascii="Times New Roman" w:eastAsia="Times New Roman" w:hAnsi="Times New Roman" w:cs="Times New Roman"/>
          <w:color w:val="000000"/>
          <w:sz w:val="24"/>
          <w:szCs w:val="24"/>
          <w:lang w:eastAsia="hr-HR"/>
        </w:rPr>
        <w:t xml:space="preserve"> provoditi „</w:t>
      </w:r>
      <w:r w:rsidRPr="00DA7812">
        <w:rPr>
          <w:rFonts w:ascii="Times New Roman" w:eastAsia="Times New Roman" w:hAnsi="Times New Roman" w:cs="Times New Roman"/>
          <w:sz w:val="24"/>
          <w:szCs w:val="24"/>
          <w:lang w:eastAsia="hr-HR"/>
        </w:rPr>
        <w:t>nordijsko hodanje“ pod kontrolom kineziologa triputa tjedno. Osim oboljelih, u program se uključuju i članovi njihovih obitelji te građani. Sredstva su planirana za naknade izvoditeljima programa.</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Sufinanciranje Hitne medicinske pomoći u Poreču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eastAsia="hr-HR"/>
        </w:rPr>
        <w:t xml:space="preserve">Sredstva su planirana za osiguravanje nadstandarda u sustavu hitne medicine na području Grada iznad normativa određenih Ugovorom o provođenju djelatnosti hitne medicine od strane HZZO (2 nadstandarda). </w:t>
      </w:r>
      <w:r w:rsidRPr="00DA7812">
        <w:rPr>
          <w:rFonts w:ascii="Times New Roman" w:eastAsia="Times New Roman" w:hAnsi="Times New Roman" w:cs="Times New Roman"/>
          <w:sz w:val="24"/>
          <w:szCs w:val="24"/>
          <w:lang w:val="en-US" w:eastAsia="hr-HR"/>
        </w:rPr>
        <w:t>Radi ostvarivanja ugovorenih nadstandarda ugovora se potreba dodatnog zapošljavanja vozača, medicinskih sestara/tehničara i liječnika u Ispostavi Poreč tijekom cijele godine radi povećava broja timova (tima T1 i tima T2).</w:t>
      </w:r>
      <w:r w:rsidRPr="00DA7812">
        <w:rPr>
          <w:rFonts w:ascii="Times New Roman" w:eastAsia="Times New Roman" w:hAnsi="Times New Roman" w:cs="Times New Roman"/>
          <w:sz w:val="24"/>
          <w:szCs w:val="24"/>
          <w:lang w:eastAsia="hr-HR"/>
        </w:rPr>
        <w:t xml:space="preserve"> Ukupno planirana sredstva iznose 208.718 eura, a u sufinanciranju HMP sudjeluju Grad Poreč s iznosom od 82.618 eura, susjedne općine Poreštine s iznosom od 35.150 eura, te donacije (turističke zajednice) s iznosom od 90.950 eura. Zahvaljujući sufinanciranju HMP Poreč ima: t</w:t>
      </w:r>
      <w:r w:rsidRPr="00DA7812">
        <w:rPr>
          <w:rFonts w:ascii="Times New Roman" w:eastAsia="Times New Roman" w:hAnsi="Times New Roman" w:cs="Times New Roman"/>
          <w:sz w:val="24"/>
          <w:szCs w:val="24"/>
          <w:lang w:val="en-US" w:eastAsia="hr-HR"/>
        </w:rPr>
        <w:t xml:space="preserve">ijekom cijele godine jedan  tim T1 (tim T1 čine </w:t>
      </w:r>
      <w:r w:rsidRPr="00DA7812">
        <w:rPr>
          <w:rFonts w:ascii="Times New Roman" w:eastAsia="Times New Roman" w:hAnsi="Times New Roman" w:cs="Times New Roman"/>
          <w:sz w:val="24"/>
          <w:szCs w:val="24"/>
          <w:lang w:eastAsia="hr-HR"/>
        </w:rPr>
        <w:t>liječnik, medicinska sestra/tehniča i vozač</w:t>
      </w:r>
      <w:r w:rsidRPr="00DA7812">
        <w:rPr>
          <w:rFonts w:ascii="Times New Roman" w:eastAsia="Times New Roman" w:hAnsi="Times New Roman" w:cs="Times New Roman"/>
          <w:sz w:val="24"/>
          <w:szCs w:val="24"/>
          <w:lang w:val="en-US" w:eastAsia="hr-HR"/>
        </w:rPr>
        <w:t>), tijekom cijele godine tim T2 noću (da vrata HMP noću ne budu zatvorena/tim T2 čine medicinska sestra/tehničar i vozač) , te tijekom ljeta (od 1.6. do 30.9.) dva tima T1. Dodatno radnim danom od 1.10. do 31.5. radi tim T2 od 7-15 sati koji je financiran iz sredstava Zavoda za hitnu medicine IŽ, koji prema potrebi službe od 10 do 22 sata angažira još jednog liječnika u dane kada je pojačani pritisak na službu.</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985"/>
        <w:gridCol w:w="623"/>
        <w:gridCol w:w="1304"/>
        <w:gridCol w:w="1304"/>
        <w:gridCol w:w="1304"/>
        <w:gridCol w:w="1304"/>
      </w:tblGrid>
      <w:tr w:rsidR="00DA7812" w:rsidRPr="00DA7812" w:rsidTr="00602EEC">
        <w:trPr>
          <w:trHeight w:val="20"/>
        </w:trPr>
        <w:tc>
          <w:tcPr>
            <w:tcW w:w="130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985"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62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602EEC">
        <w:trPr>
          <w:trHeight w:val="20"/>
        </w:trPr>
        <w:tc>
          <w:tcPr>
            <w:tcW w:w="130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liječnika kojima je osiguran stambeni smještaj</w:t>
            </w:r>
          </w:p>
        </w:tc>
        <w:tc>
          <w:tcPr>
            <w:tcW w:w="198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Liječnicima-deficitarnim kadrovima koji ne žive na području Istarke županije osigurava se plaćanje najma stana </w:t>
            </w:r>
          </w:p>
        </w:tc>
        <w:tc>
          <w:tcPr>
            <w:tcW w:w="62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r w:rsidR="00DA7812" w:rsidRPr="00DA7812" w:rsidTr="00602EEC">
        <w:trPr>
          <w:trHeight w:val="20"/>
        </w:trPr>
        <w:tc>
          <w:tcPr>
            <w:tcW w:w="130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osoba uključenih u projektne aktivnosti</w:t>
            </w:r>
          </w:p>
        </w:tc>
        <w:tc>
          <w:tcPr>
            <w:tcW w:w="198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Uključivanjem osoba koje su oboljele ili su u riziku od KV bolesti smanjuje se pobol i poboljšava kvaliteta života</w:t>
            </w:r>
          </w:p>
        </w:tc>
        <w:tc>
          <w:tcPr>
            <w:tcW w:w="62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r w:rsidR="00DA7812" w:rsidRPr="00DA7812" w:rsidTr="00602EEC">
        <w:trPr>
          <w:trHeight w:val="20"/>
        </w:trPr>
        <w:tc>
          <w:tcPr>
            <w:tcW w:w="130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timova  za pružanje hitne medicinske pomoći na području Poreča</w:t>
            </w:r>
          </w:p>
        </w:tc>
        <w:tc>
          <w:tcPr>
            <w:tcW w:w="198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Ugovorena dva dodatna tima koja čine nadstandard radi dostupnosti hitne medicinske pomoći građanima i turistima tijekom cijele godine</w:t>
            </w:r>
          </w:p>
        </w:tc>
        <w:tc>
          <w:tcPr>
            <w:tcW w:w="62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304"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Aktivnost: Sufinanciranje programa u području zdravlja i ekologije</w:t>
      </w:r>
    </w:p>
    <w:p w:rsidR="00DA7812" w:rsidRPr="00DA7812" w:rsidRDefault="00DA7812" w:rsidP="00DA7812">
      <w:pPr>
        <w:jc w:val="both"/>
        <w:rPr>
          <w:rFonts w:ascii="Times New Roman" w:eastAsia="Times New Roman" w:hAnsi="Times New Roman" w:cs="Arial"/>
          <w:sz w:val="24"/>
          <w:szCs w:val="24"/>
          <w:lang w:val="en-US" w:eastAsia="hr-HR"/>
        </w:rPr>
      </w:pPr>
      <w:r w:rsidRPr="00DA7812">
        <w:rPr>
          <w:rFonts w:ascii="Times New Roman" w:eastAsia="Times New Roman" w:hAnsi="Times New Roman" w:cs="Times New Roman"/>
          <w:sz w:val="24"/>
          <w:szCs w:val="24"/>
          <w:lang w:eastAsia="hr-HR"/>
        </w:rPr>
        <w:t xml:space="preserve">Ukupno planirana sredstva za ovu aktivnost iznose 20.750 eura. Sredstva su planirana za </w:t>
      </w:r>
      <w:r w:rsidRPr="00DA7812">
        <w:rPr>
          <w:rFonts w:ascii="Times New Roman" w:eastAsia="Times New Roman" w:hAnsi="Times New Roman" w:cs="Arial"/>
          <w:sz w:val="24"/>
          <w:szCs w:val="24"/>
          <w:lang w:val="en-US" w:eastAsia="hr-HR"/>
        </w:rPr>
        <w:t xml:space="preserve">financiranje projekta koji realizira </w:t>
      </w:r>
      <w:r w:rsidRPr="00DA7812">
        <w:rPr>
          <w:rFonts w:ascii="Times New Roman" w:eastAsia="Times New Roman" w:hAnsi="Times New Roman" w:cs="Arial"/>
          <w:i/>
          <w:sz w:val="24"/>
          <w:szCs w:val="24"/>
          <w:lang w:val="en-US" w:eastAsia="hr-HR"/>
        </w:rPr>
        <w:t>Centar  za invazivne vrste</w:t>
      </w:r>
      <w:r w:rsidRPr="00DA7812">
        <w:rPr>
          <w:rFonts w:ascii="Times New Roman" w:eastAsia="Times New Roman" w:hAnsi="Times New Roman" w:cs="Arial"/>
          <w:sz w:val="24"/>
          <w:szCs w:val="24"/>
          <w:lang w:val="en-US" w:eastAsia="hr-HR"/>
        </w:rPr>
        <w:t xml:space="preserve"> pri Institutu za poljoprivredu i turizam u Poreču (13.300 eura) i programa koje realizira </w:t>
      </w:r>
      <w:r w:rsidRPr="00DA7812">
        <w:rPr>
          <w:rFonts w:ascii="Times New Roman" w:eastAsia="Times New Roman" w:hAnsi="Times New Roman" w:cs="Arial"/>
          <w:i/>
          <w:sz w:val="24"/>
          <w:szCs w:val="24"/>
          <w:lang w:val="en-US" w:eastAsia="hr-HR"/>
        </w:rPr>
        <w:t xml:space="preserve">Vetrinarska bolnica Poreč </w:t>
      </w:r>
      <w:r w:rsidRPr="00DA7812">
        <w:rPr>
          <w:rFonts w:ascii="Times New Roman" w:eastAsia="Times New Roman" w:hAnsi="Times New Roman" w:cs="Arial"/>
          <w:sz w:val="24"/>
          <w:szCs w:val="24"/>
          <w:lang w:val="en-US" w:eastAsia="hr-HR"/>
        </w:rPr>
        <w:t xml:space="preserve">(7.450 </w:t>
      </w:r>
    </w:p>
    <w:p w:rsidR="00DA7812" w:rsidRPr="00DA7812" w:rsidRDefault="00DA7812" w:rsidP="00DA7812">
      <w:pPr>
        <w:jc w:val="both"/>
        <w:rPr>
          <w:rFonts w:ascii="Times New Roman" w:eastAsia="Times New Roman" w:hAnsi="Times New Roman" w:cs="Arial"/>
          <w:sz w:val="24"/>
          <w:szCs w:val="24"/>
          <w:lang w:val="en-US" w:eastAsia="hr-HR"/>
        </w:rPr>
      </w:pPr>
      <w:r w:rsidRPr="00DA7812">
        <w:rPr>
          <w:rFonts w:ascii="Times New Roman" w:eastAsia="Times New Roman" w:hAnsi="Times New Roman" w:cs="Arial"/>
          <w:sz w:val="24"/>
          <w:szCs w:val="24"/>
          <w:lang w:val="en-US" w:eastAsia="hr-HR"/>
        </w:rPr>
        <w:t xml:space="preserve"> eura)</w:t>
      </w:r>
    </w:p>
    <w:p w:rsidR="00DA7812" w:rsidRPr="00DA7812" w:rsidRDefault="00DA7812" w:rsidP="00DA7812">
      <w:pPr>
        <w:jc w:val="both"/>
        <w:rPr>
          <w:rFonts w:ascii="Times New Roman" w:eastAsia="Times New Roman" w:hAnsi="Times New Roman" w:cs="Times New Roman"/>
          <w:sz w:val="24"/>
          <w:szCs w:val="24"/>
          <w:lang w:val="en-US" w:eastAsia="hr-HR"/>
        </w:rPr>
      </w:pPr>
      <w:bookmarkStart w:id="25" w:name="_Hlk119328734"/>
      <w:r w:rsidRPr="00DA7812">
        <w:rPr>
          <w:rFonts w:ascii="Times New Roman" w:eastAsia="Times New Roman" w:hAnsi="Times New Roman" w:cs="Arial"/>
          <w:b/>
          <w:bCs/>
          <w:i/>
          <w:iCs/>
          <w:sz w:val="24"/>
          <w:szCs w:val="24"/>
          <w:lang w:val="en-US" w:eastAsia="hr-HR"/>
        </w:rPr>
        <w:t xml:space="preserve">Institut za poljoprivredu i turizam </w:t>
      </w:r>
      <w:r w:rsidRPr="00DA7812">
        <w:rPr>
          <w:rFonts w:ascii="Times New Roman" w:eastAsia="Times New Roman" w:hAnsi="Times New Roman" w:cs="Arial"/>
          <w:sz w:val="24"/>
          <w:szCs w:val="24"/>
          <w:lang w:val="en-US" w:eastAsia="hr-HR"/>
        </w:rPr>
        <w:t>će u 2023. realizirati projekt pod nazivom “</w:t>
      </w:r>
      <w:r w:rsidRPr="00DA7812">
        <w:rPr>
          <w:rFonts w:ascii="Times New Roman" w:eastAsia="Times New Roman" w:hAnsi="Times New Roman" w:cs="Arial"/>
          <w:i/>
          <w:iCs/>
          <w:sz w:val="24"/>
          <w:szCs w:val="24"/>
          <w:lang w:val="en-US" w:eastAsia="hr-HR"/>
        </w:rPr>
        <w:t xml:space="preserve">Praćenje promjena u okolišu i promocija ekološke pismenosti -EkoPis”. </w:t>
      </w:r>
      <w:r w:rsidRPr="00DA7812">
        <w:rPr>
          <w:rFonts w:ascii="Times New Roman" w:eastAsia="Times New Roman" w:hAnsi="Times New Roman" w:cs="Arial"/>
          <w:sz w:val="24"/>
          <w:szCs w:val="24"/>
          <w:lang w:val="en-US" w:eastAsia="hr-HR"/>
        </w:rPr>
        <w:t>Posebno zastupljen problem</w:t>
      </w:r>
      <w:r w:rsidRPr="00DA7812">
        <w:rPr>
          <w:rFonts w:ascii="Times New Roman" w:eastAsia="Times New Roman" w:hAnsi="Times New Roman" w:cs="Arial"/>
          <w:i/>
          <w:iCs/>
          <w:sz w:val="24"/>
          <w:szCs w:val="24"/>
          <w:lang w:val="en-US" w:eastAsia="hr-HR"/>
        </w:rPr>
        <w:t xml:space="preserve"> </w:t>
      </w:r>
      <w:r w:rsidRPr="00DA7812">
        <w:rPr>
          <w:rFonts w:ascii="Times New Roman" w:eastAsia="Times New Roman" w:hAnsi="Times New Roman" w:cs="Arial"/>
          <w:sz w:val="24"/>
          <w:szCs w:val="24"/>
          <w:lang w:val="en-US" w:eastAsia="hr-HR"/>
        </w:rPr>
        <w:t>u okviru projekta je p</w:t>
      </w:r>
      <w:r w:rsidRPr="00DA7812">
        <w:rPr>
          <w:rFonts w:ascii="Times New Roman" w:eastAsia="Times New Roman" w:hAnsi="Times New Roman" w:cs="Times New Roman"/>
          <w:sz w:val="24"/>
          <w:szCs w:val="24"/>
          <w:lang w:val="en-US" w:eastAsia="hr-HR"/>
        </w:rPr>
        <w:t xml:space="preserve">roblem invazivnih vrsta. To jedan je od najvažnijih ekoloških i zdravstvenih problema današnjice i povezan je s globalnim klimatskim promjenama i ljudskim djelovanjem. </w:t>
      </w:r>
      <w:r w:rsidRPr="00DA7812">
        <w:rPr>
          <w:rFonts w:ascii="Times New Roman" w:eastAsia="Arial Unicode MS" w:hAnsi="Times New Roman" w:cs="Arial"/>
          <w:sz w:val="24"/>
          <w:szCs w:val="24"/>
          <w:lang w:val="en-US" w:eastAsia="hr-HR"/>
        </w:rPr>
        <w:t xml:space="preserve">Grad već godinama pokazuje osjetljivost na probleme koje uzrokuju invazivne vrste (ambrozija, pajasen, grozdasta kaulerpa, nutrije, tigrasti komarac,rebraši…) i daje podršku projektima s temom praćenja i upravljanja invazivnim vrstama, kao i promicanju svijesti o različitim ekološkim temama, te će i u </w:t>
      </w:r>
      <w:r w:rsidRPr="00DA7812">
        <w:rPr>
          <w:rFonts w:ascii="Times New Roman" w:eastAsia="Times New Roman" w:hAnsi="Times New Roman" w:cs="Arial"/>
          <w:sz w:val="24"/>
          <w:szCs w:val="24"/>
          <w:lang w:val="en-US" w:eastAsia="hr-HR"/>
        </w:rPr>
        <w:t>2023. godini sufinancirati projekt Instituta za poljoprivredu i turizam u Poreču. Predloženi projekt</w:t>
      </w:r>
      <w:r w:rsidRPr="00DA7812">
        <w:rPr>
          <w:rFonts w:ascii="Times New Roman" w:eastAsia="Times New Roman" w:hAnsi="Times New Roman" w:cs="Times New Roman"/>
          <w:sz w:val="24"/>
          <w:szCs w:val="24"/>
          <w:lang w:val="en-US" w:eastAsia="hr-HR"/>
        </w:rPr>
        <w:t xml:space="preserve"> nadovezuje se na rezultate aktivnosti iz proteklih pet godina koje su obuhvaćale znanstvena istraživanja na invazivnim vrstama, kartiranje i izradu detaljnih interaktivnih karata rasprostranjenosti invazivnih vrsta te edukaciju građana, djece i šire javnosti. </w:t>
      </w:r>
    </w:p>
    <w:p w:rsidR="00DA7812" w:rsidRPr="00DA7812" w:rsidRDefault="00DA7812" w:rsidP="00DA7812">
      <w:pPr>
        <w:jc w:val="both"/>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4"/>
          <w:szCs w:val="24"/>
          <w:lang w:val="en-US" w:eastAsia="hr-HR"/>
        </w:rPr>
        <w:t>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prirodne baštine kroz kampanje na društvenim mrežama i provedbom navedenih aktivnosti na području Poreča i šire.</w:t>
      </w:r>
      <w:r w:rsidRPr="00DA7812">
        <w:rPr>
          <w:rFonts w:ascii="Times New Roman" w:eastAsia="Times New Roman" w:hAnsi="Times New Roman" w:cs="Times New Roman"/>
          <w:sz w:val="20"/>
          <w:szCs w:val="20"/>
          <w:lang w:val="en-US" w:eastAsia="hr-HR"/>
        </w:rPr>
        <w:t xml:space="preserve"> </w:t>
      </w:r>
    </w:p>
    <w:p w:rsidR="00DA7812" w:rsidRPr="00DA7812" w:rsidRDefault="00DA7812" w:rsidP="00DA7812">
      <w:pPr>
        <w:jc w:val="both"/>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4"/>
          <w:szCs w:val="24"/>
          <w:lang w:val="en-US" w:eastAsia="hr-HR"/>
        </w:rPr>
        <w:t>U 2023.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proizvodnja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izrada edukativnih ploča o meduzama, rebrašima i drugim morskim vrstama koje bi se montirale na najposjećenijim gradskim plažama; pisanje eko članaka za posebnu rubriku na web stranici Grada Poreča-Parenzo; suradnja s Centrom i Klubom za mlade (organizacija predavanja, radionica, volontiranja); revitalizacija lokvi na području Grada Poreča-Parenzo i šire.</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bookmarkEnd w:id="25"/>
    <w:p w:rsidR="00DA7812" w:rsidRPr="00DA7812" w:rsidRDefault="00DA7812" w:rsidP="00DA7812">
      <w:pPr>
        <w:jc w:val="both"/>
        <w:rPr>
          <w:rFonts w:ascii="Times New Roman" w:eastAsia="Times New Roman" w:hAnsi="Times New Roman" w:cs="Times New Roman"/>
          <w:b/>
          <w:i/>
          <w:color w:val="C00000"/>
          <w:sz w:val="24"/>
          <w:szCs w:val="24"/>
          <w:lang w:eastAsia="hr-HR"/>
        </w:rPr>
      </w:pPr>
      <w:r w:rsidRPr="00DA7812">
        <w:rPr>
          <w:rFonts w:ascii="Times New Roman" w:eastAsia="Times New Roman" w:hAnsi="Times New Roman" w:cs="Times New Roman"/>
          <w:b/>
          <w:i/>
          <w:sz w:val="24"/>
          <w:szCs w:val="24"/>
          <w:lang w:eastAsia="hr-HR"/>
        </w:rPr>
        <w:t xml:space="preserve">Programi Veterinarske bolnice Poreč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Planiranim sredstvima sufinancirat će se izvođenje aktivnosti vezanih uz realizaciju tri projekta koje Grad Poreč realizira već duži niz godina u suradnji s Veterinarskom bolnicom Poreč i to: </w:t>
      </w:r>
      <w:r w:rsidRPr="00DA7812">
        <w:rPr>
          <w:rFonts w:ascii="Times New Roman" w:eastAsia="Times New Roman" w:hAnsi="Times New Roman" w:cs="Times New Roman"/>
          <w:sz w:val="24"/>
          <w:szCs w:val="24"/>
          <w:lang w:val="en-US" w:eastAsia="hr-HR"/>
        </w:rPr>
        <w:lastRenderedPageBreak/>
        <w:t>projekt “</w:t>
      </w:r>
      <w:r w:rsidRPr="00DA7812">
        <w:rPr>
          <w:rFonts w:ascii="Times New Roman" w:eastAsia="Times New Roman" w:hAnsi="Times New Roman" w:cs="Times New Roman"/>
          <w:bCs/>
          <w:i/>
          <w:sz w:val="24"/>
          <w:szCs w:val="24"/>
          <w:lang w:val="en-US" w:eastAsia="hr-HR"/>
        </w:rPr>
        <w:t>Kontrola i suzbijanje populacije galebova klaukavca i procjena rizika prekomjerne populacije za zdravlje ljudi</w:t>
      </w:r>
      <w:r w:rsidRPr="00DA7812">
        <w:rPr>
          <w:rFonts w:ascii="Times New Roman" w:eastAsia="Times New Roman" w:hAnsi="Times New Roman" w:cs="Times New Roman"/>
          <w:bCs/>
          <w:sz w:val="24"/>
          <w:szCs w:val="24"/>
          <w:lang w:val="en-US" w:eastAsia="hr-HR"/>
        </w:rPr>
        <w:t xml:space="preserve">” s iznosom od </w:t>
      </w:r>
      <w:r w:rsidRPr="00DA7812">
        <w:rPr>
          <w:rFonts w:ascii="Times New Roman" w:eastAsia="Times New Roman" w:hAnsi="Times New Roman" w:cs="Times New Roman"/>
          <w:sz w:val="24"/>
          <w:szCs w:val="24"/>
          <w:lang w:val="en-US" w:eastAsia="hr-HR"/>
        </w:rPr>
        <w:t>2.535 eura, projekt “</w:t>
      </w:r>
      <w:r w:rsidRPr="00DA7812">
        <w:rPr>
          <w:rFonts w:ascii="Times New Roman" w:eastAsia="Times New Roman" w:hAnsi="Times New Roman" w:cs="Times New Roman"/>
          <w:i/>
          <w:sz w:val="24"/>
          <w:szCs w:val="24"/>
          <w:lang w:val="en-US" w:eastAsia="hr-HR"/>
        </w:rPr>
        <w:t>Psi kao rezervoari i indikatori opasnih zoonoza</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bCs/>
          <w:sz w:val="24"/>
          <w:szCs w:val="24"/>
          <w:lang w:val="en-US" w:eastAsia="hr-HR"/>
        </w:rPr>
        <w:t xml:space="preserve">s iznosom od </w:t>
      </w:r>
      <w:r w:rsidRPr="00DA7812">
        <w:rPr>
          <w:rFonts w:ascii="Times New Roman" w:eastAsia="Times New Roman" w:hAnsi="Times New Roman" w:cs="Times New Roman"/>
          <w:sz w:val="24"/>
          <w:szCs w:val="24"/>
          <w:lang w:val="en-US" w:eastAsia="hr-HR"/>
        </w:rPr>
        <w:t>930 eura i projekt “</w:t>
      </w:r>
      <w:r w:rsidRPr="00DA7812">
        <w:rPr>
          <w:rFonts w:ascii="Times New Roman" w:eastAsia="Times New Roman" w:hAnsi="Times New Roman" w:cs="Times New Roman"/>
          <w:bCs/>
          <w:i/>
          <w:sz w:val="24"/>
          <w:szCs w:val="24"/>
          <w:lang w:val="en-US" w:eastAsia="hr-HR"/>
        </w:rPr>
        <w:t xml:space="preserve">Sterilizacija i kastracija mačaka lutalica“ </w:t>
      </w:r>
      <w:r w:rsidRPr="00DA7812">
        <w:rPr>
          <w:rFonts w:ascii="Times New Roman" w:eastAsia="Times New Roman" w:hAnsi="Times New Roman" w:cs="Times New Roman"/>
          <w:bCs/>
          <w:sz w:val="24"/>
          <w:szCs w:val="24"/>
          <w:lang w:val="en-US" w:eastAsia="hr-HR"/>
        </w:rPr>
        <w:t xml:space="preserve">s iznosom od </w:t>
      </w:r>
      <w:r w:rsidRPr="00DA7812">
        <w:rPr>
          <w:rFonts w:ascii="Times New Roman" w:eastAsia="Times New Roman" w:hAnsi="Times New Roman" w:cs="Times New Roman"/>
          <w:sz w:val="24"/>
          <w:szCs w:val="24"/>
          <w:lang w:val="en-US" w:eastAsia="hr-HR"/>
        </w:rPr>
        <w:t xml:space="preserve">3.985 eura. </w:t>
      </w:r>
    </w:p>
    <w:p w:rsidR="00DA7812" w:rsidRPr="00DA7812" w:rsidRDefault="00DA7812" w:rsidP="00DA7812">
      <w:pPr>
        <w:rPr>
          <w:rFonts w:ascii="Times New Roman" w:eastAsia="Times New Roman" w:hAnsi="Times New Roman" w:cs="Times New Roman"/>
          <w:i/>
          <w:sz w:val="24"/>
          <w:szCs w:val="24"/>
          <w:lang w:val="en-US" w:eastAsia="hr-HR"/>
        </w:rPr>
      </w:pPr>
      <w:bookmarkStart w:id="26" w:name="_Hlk119259769"/>
      <w:r w:rsidRPr="00DA7812">
        <w:rPr>
          <w:rFonts w:ascii="Times New Roman" w:eastAsia="Times New Roman" w:hAnsi="Times New Roman" w:cs="Times New Roman"/>
          <w:bCs/>
          <w:i/>
          <w:sz w:val="24"/>
          <w:szCs w:val="24"/>
          <w:lang w:val="en-US" w:eastAsia="hr-HR"/>
        </w:rPr>
        <w:t>Projekt  “Kontrola i suzbijanje populacije galebova klaukavca i procjena rizika prekomjerne populacije za zdravlje ljudi”</w:t>
      </w:r>
    </w:p>
    <w:bookmarkEnd w:id="26"/>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Dugoročni cilj projekta je uspostaviti sustav praćenja, kontrole i smanjenja populacije galeba kalukavca. Kratkoročni ciljevi projekta su: monitoring populacije galebova te razrada optimalne mjere i aktivnosti koje će utjecati na smanjivanje populacije, onemogućavanje dodatnog hranjenja galebovima, edukacija i informiranje građana i gostiju putem edukativno-informativnih materijala za područje Poreča i Istarske županije na temu adekvatnog odlaganja otpada i ponašanja u odnosu na galebove.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Nositelj projekta je Veterinarska bolnica Poreč dok su dionici projekta: Veterinarski fakultet  Zagreb, Zdravi grad Poreč, Gradovi: Poreč, Novigrad, Rovinj i Pula, turističke tvrtke (Valamar-Riviera, Laguna Novigrad, Maistra-Rovinj), Općine Poreštine, Turistička zajednica Istarske županije i Turističke zajednice Grada Poreča, Novigrada i Rovinja.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2023. projekt će obuhvatiti sljedeće aktivnosti: monitoring galebova, poduzimanje mjera za smanjenje populacije galeba klaukavca,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pojedinih aktivnosti i naknada stručnog suradnika i tehničkog osoblja, troškova opreme za monitoring i drugih troškova provedbe aktivnosti. </w:t>
      </w:r>
    </w:p>
    <w:p w:rsidR="00DA7812" w:rsidRPr="00DA7812" w:rsidRDefault="00DA7812" w:rsidP="00DA7812">
      <w:pPr>
        <w:jc w:val="both"/>
        <w:rPr>
          <w:rFonts w:ascii="Times New Roman" w:eastAsia="Times New Roman" w:hAnsi="Times New Roman" w:cs="Times New Roman"/>
          <w:bCs/>
          <w:sz w:val="24"/>
          <w:szCs w:val="24"/>
          <w:lang w:val="en-US" w:eastAsia="hr-HR"/>
        </w:rPr>
      </w:pPr>
      <w:bookmarkStart w:id="27" w:name="_Hlk119259789"/>
      <w:r w:rsidRPr="00DA7812">
        <w:rPr>
          <w:rFonts w:ascii="Times New Roman" w:eastAsia="Times New Roman" w:hAnsi="Times New Roman" w:cs="Times New Roman"/>
          <w:bCs/>
          <w:i/>
          <w:sz w:val="24"/>
          <w:szCs w:val="24"/>
          <w:lang w:val="en-US" w:eastAsia="hr-HR"/>
        </w:rPr>
        <w:t>Projekt  „Psi kao rezervoari i indikatori opasnih zoonoza“</w:t>
      </w:r>
    </w:p>
    <w:bookmarkEnd w:id="27"/>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Emergentne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naročito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emergentih zoonoza - za sve navedene bolesti psi mogu biti izvrsni indikatori jer, premda ne obolijevaju  vidljivim znakovima, svakako pokazuju razinu prokuženosti kao i razinu rizika za ljude.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w:t>
      </w:r>
      <w:r w:rsidRPr="00DA7812">
        <w:rPr>
          <w:rFonts w:ascii="Times New Roman" w:eastAsia="Times New Roman" w:hAnsi="Times New Roman" w:cs="Times New Roman"/>
          <w:sz w:val="24"/>
          <w:szCs w:val="24"/>
          <w:lang w:val="en-US" w:eastAsia="hr-HR"/>
        </w:rPr>
        <w:lastRenderedPageBreak/>
        <w:t xml:space="preserve">otkrivanje razvojnih stadija parazita na kontaminiranim površinama,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organiziranje sustava prosvjećivanja vlasnika pasa kao i ostalih građana kako bi se smanjio rizik zaraze.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2023. godini projekt će obuhvatiti sljedeće aktivnosti: izbor mikrolokacija temeljem zahtjeva naručitelja kao procjene gdje je najveći rizik zaraze, uzimanja uzoraka tla i pijeska, sakupljanja izmeta na području mikropopulacije, pretrage uzoraka tla, pijeska i izmeta, određivanja razine zaraženosti pasa i mačaka trakavicom odgovornom za pojavu ehinokokoze, određivanja zaraženosti pasa za čovjeka opasnim crijevnim parazitima, organiziranja sustava prosvjećivanja vlasnika pasa kao i ostalih građana kako bi se smanjio rizik zaraze, izradu edukativnih letaka za građane, te edukativna predavanja za građane i stručnjake. Sve predviđene aktivnosti odraditi će veterinarski tehničari, veterinarski bolničari, volonteri, doktori veterinarske medicine te profesori Veterinarskog fakulteta. Nositelj projekta je Veterinarska bolnica Poreč dok su dionici projekta Veterinarski fakultet Zagreb i Zdravi grad Poreč. Sredstva su planirana za troškove plaće, prijevoza i knjigovodstvene troškove. </w:t>
      </w:r>
    </w:p>
    <w:p w:rsidR="00DA7812" w:rsidRPr="00DA7812" w:rsidRDefault="00DA7812" w:rsidP="00DA7812">
      <w:pPr>
        <w:jc w:val="both"/>
        <w:rPr>
          <w:rFonts w:ascii="Times New Roman" w:eastAsia="Times New Roman" w:hAnsi="Times New Roman" w:cs="Times New Roman"/>
          <w:i/>
          <w:sz w:val="24"/>
          <w:szCs w:val="24"/>
          <w:lang w:val="en-US" w:eastAsia="hr-HR"/>
        </w:rPr>
      </w:pPr>
      <w:bookmarkStart w:id="28" w:name="_Hlk119259813"/>
      <w:r w:rsidRPr="00DA7812">
        <w:rPr>
          <w:rFonts w:ascii="Times New Roman" w:eastAsia="Times New Roman" w:hAnsi="Times New Roman" w:cs="Times New Roman"/>
          <w:bCs/>
          <w:i/>
          <w:sz w:val="24"/>
          <w:szCs w:val="24"/>
          <w:lang w:val="en-US" w:eastAsia="hr-HR"/>
        </w:rPr>
        <w:t>Projekt  „Sterilizacija i kastracija mačaka lutalica“</w:t>
      </w:r>
    </w:p>
    <w:bookmarkEnd w:id="28"/>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Na području grada Poreča nekoliko je rizik lokacija na kojima se nalazi veći broj slobodnoživućih mačaka. Ovakvi prostori i životinje bez veterinarskog nadzora i kontrole povećanja populacije predstavljaju rizik za zdravlje građana i turista. Prema ranije prikupljenim pokazateljima na gradskim lokacijama,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Dugoročni cilj projekta jest smanjenje rizika prijenosa zaraznih bolesti sa slobodnoživućih mačaka na ljude (zoonoze) i druge životinje na području Poreča. Kratkoročni ciljevi jesu: smanjenje populacije slobodnoživućih mačaka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2023. godini projekt će obuhvatiti aktivnosti poput hvatanja napuštenih mačaka na javnim površinama Grada Poreča, sterilizacija/kastracija, označavanje, dehelmintizacija, cijepljenje protiv bjesnoće uhvaćenih mačaka, udomljavanje ili vraćanje u njihovo stanište, upoznavanje i edukacija o vrstama i veličini rizika za zdravlje, te pokazivanje postupanja sa napuštenim životinjama. Sve predviđene aktivnosti odraditi će veterinarski tehničari, veterinarski bolničar i volonteri. Sredstva su planirana za troškove plaće plaća, troškove opreme i druge troškove provedbe aktivnosti.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715"/>
        <w:gridCol w:w="1261"/>
        <w:gridCol w:w="1083"/>
        <w:gridCol w:w="1083"/>
        <w:gridCol w:w="1083"/>
        <w:gridCol w:w="1083"/>
      </w:tblGrid>
      <w:tr w:rsidR="00DA7812" w:rsidRPr="00DA7812" w:rsidTr="00C87DF4">
        <w:tc>
          <w:tcPr>
            <w:tcW w:w="164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bookmarkStart w:id="29" w:name="_Hlk119328763"/>
            <w:bookmarkStart w:id="30" w:name="_Hlk118362750"/>
            <w:r w:rsidRPr="00DA7812">
              <w:rPr>
                <w:rFonts w:ascii="Times New Roman" w:eastAsia="Times New Roman" w:hAnsi="Times New Roman" w:cs="Times New Roman"/>
                <w:b/>
                <w:color w:val="000000"/>
                <w:sz w:val="20"/>
                <w:szCs w:val="20"/>
                <w:lang w:eastAsia="hr-HR"/>
              </w:rPr>
              <w:t>Pokazatelj rezultata</w:t>
            </w:r>
          </w:p>
        </w:tc>
        <w:tc>
          <w:tcPr>
            <w:tcW w:w="171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3361" w:type="dxa"/>
            <w:gridSpan w:val="2"/>
            <w:shd w:val="clear" w:color="auto" w:fill="auto"/>
          </w:tcPr>
          <w:p w:rsidR="00DA7812" w:rsidRPr="00DA7812" w:rsidRDefault="00DA7812" w:rsidP="00DA7812">
            <w:pPr>
              <w:rPr>
                <w:rFonts w:ascii="Times New Roman" w:eastAsia="Times New Roman" w:hAnsi="Times New Roman" w:cs="Times New Roman"/>
                <w:b/>
                <w:bCs/>
                <w:color w:val="000000"/>
                <w:sz w:val="20"/>
                <w:szCs w:val="20"/>
                <w:lang w:eastAsia="hr-HR"/>
              </w:rPr>
            </w:pPr>
            <w:r w:rsidRPr="00DA7812">
              <w:rPr>
                <w:rFonts w:ascii="Times New Roman" w:eastAsia="Times New Roman" w:hAnsi="Times New Roman" w:cs="Arial"/>
                <w:b/>
                <w:bCs/>
                <w:i/>
                <w:iCs/>
                <w:sz w:val="20"/>
                <w:szCs w:val="20"/>
                <w:lang w:val="en-US" w:eastAsia="hr-HR"/>
              </w:rPr>
              <w:t>Institut za poljoprivredu i turizam</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Izrađene, ažurirane i </w:t>
            </w:r>
            <w:r w:rsidRPr="00DA7812">
              <w:rPr>
                <w:rFonts w:ascii="Times New Roman" w:eastAsia="Times New Roman" w:hAnsi="Times New Roman" w:cs="Times New Roman"/>
                <w:sz w:val="20"/>
                <w:szCs w:val="20"/>
                <w:lang w:eastAsia="hr-HR"/>
              </w:rPr>
              <w:lastRenderedPageBreak/>
              <w:t>objavljene karte rasprostranjenosti</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Objedinjavanjem podataka u karti, dobivenih </w:t>
            </w:r>
            <w:r w:rsidRPr="00DA7812">
              <w:rPr>
                <w:rFonts w:ascii="Times New Roman" w:eastAsia="Times New Roman" w:hAnsi="Times New Roman" w:cs="Times New Roman"/>
                <w:sz w:val="20"/>
                <w:szCs w:val="20"/>
                <w:lang w:eastAsia="hr-HR"/>
              </w:rPr>
              <w:lastRenderedPageBreak/>
              <w:t>znanstvenim monitoringom educira se, senzibilizira i informira javnost o invazivnim  vrstama na našem području</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objavljenih </w:t>
            </w:r>
            <w:r w:rsidRPr="00DA7812">
              <w:rPr>
                <w:rFonts w:ascii="Times New Roman" w:eastAsia="Times New Roman" w:hAnsi="Times New Roman" w:cs="Times New Roman"/>
                <w:sz w:val="20"/>
                <w:szCs w:val="20"/>
                <w:lang w:eastAsia="hr-HR"/>
              </w:rPr>
              <w:lastRenderedPageBreak/>
              <w:t>karti i broj pregleda karti</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Izrađeni edukativni materijali </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Edukativni materijali približavaju ekološku tematiku svim dobnim skupinama na zabavan i pristupačan način</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tiskanih edukativnih materijala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Izrađene edukativne ploče o meduzama, rebrašima i drugim morskim vrstama koje se montiraju na najposjećenijim  gradskim plažama  </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Edukativne ploče informiraju i educiraju građane i turiste o najprisutnijim morskim organizmima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edukativnih ploča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Aktivno uključeni i educirani građani, djeca, turisti na društvenim mrežama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 društvenim mrežama se informacije šire brzo i dostupne su svima trenutačno </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pratitelja na društvenim mrežama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2200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2800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3200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3500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Educirana djeca svih uzrasta putem radionica i predavanja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Poticanje ekološke pismenosti djece u najranojoj dobi</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djece uključene u radionice i predavanja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800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1400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Objavljeni znanstveni radovi, znanstveno-popularni članci </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Objavom znanstvenih radova dokazuje se visoka stručnost provoditelj svih aktivnosti, a člancima se educira javnost </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w:t>
            </w: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objavljenih znanstvenih radovi, znanstveno-popularnih članaka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w:t>
            </w:r>
          </w:p>
        </w:tc>
      </w:tr>
      <w:tr w:rsidR="00DA7812" w:rsidRPr="00DA7812" w:rsidTr="00C87DF4">
        <w:tc>
          <w:tcPr>
            <w:tcW w:w="3361" w:type="dxa"/>
            <w:gridSpan w:val="2"/>
            <w:shd w:val="clear" w:color="auto" w:fill="auto"/>
          </w:tcPr>
          <w:p w:rsidR="00DA7812" w:rsidRPr="00DA7812" w:rsidRDefault="00DA7812" w:rsidP="00DA7812">
            <w:pPr>
              <w:rPr>
                <w:rFonts w:ascii="Times New Roman" w:eastAsia="Times New Roman" w:hAnsi="Times New Roman" w:cs="Times New Roman"/>
                <w:b/>
                <w:bCs/>
                <w:i/>
                <w:iCs/>
                <w:sz w:val="20"/>
                <w:szCs w:val="20"/>
                <w:lang w:eastAsia="hr-HR"/>
              </w:rPr>
            </w:pPr>
            <w:r w:rsidRPr="00DA7812">
              <w:rPr>
                <w:rFonts w:ascii="Times New Roman" w:eastAsia="Times New Roman" w:hAnsi="Times New Roman" w:cs="Times New Roman"/>
                <w:b/>
                <w:bCs/>
                <w:i/>
                <w:iCs/>
                <w:sz w:val="20"/>
                <w:szCs w:val="20"/>
                <w:lang w:eastAsia="hr-HR"/>
              </w:rPr>
              <w:t>Veterinarska bolnica Poreč</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color w:val="FF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tc>
      </w:tr>
      <w:bookmarkEnd w:id="29"/>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Smanjenje broja galeba klaukavca na području Poreča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Edukacijom i polaganjem lažnih jaja utječe se na smanjenje populacije galeba klaukavca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galebova</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700</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javih površina za djecu-igrališta bez rizika od zaraze</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Analizom kontaminiranosti tla od zaraze opasnim zoonozama na dječjim igralištima </w:t>
            </w:r>
            <w:r w:rsidRPr="00DA7812">
              <w:rPr>
                <w:rFonts w:ascii="Times New Roman" w:eastAsia="Times New Roman" w:hAnsi="Times New Roman" w:cs="Times New Roman"/>
                <w:sz w:val="20"/>
                <w:szCs w:val="20"/>
                <w:lang w:eastAsia="hr-HR"/>
              </w:rPr>
              <w:lastRenderedPageBreak/>
              <w:t xml:space="preserve">smanjuje se rizik za zdravlje djece </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obavljenih analiza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r>
      <w:tr w:rsidR="00DA7812" w:rsidRPr="00DA7812" w:rsidTr="00C87DF4">
        <w:tc>
          <w:tcPr>
            <w:tcW w:w="1646"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Broj kastracija i sterilizacija slobodnoživućih mačaka na području Poreča</w:t>
            </w:r>
          </w:p>
        </w:tc>
        <w:tc>
          <w:tcPr>
            <w:tcW w:w="171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Kastracijom i sterilizacijom slobodnoživućih</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mačaka utječe se na smanjenje populacije koje bez vetrinarskog nadzora predstavljaju rizik za zdravlje građana</w:t>
            </w:r>
          </w:p>
        </w:tc>
        <w:tc>
          <w:tcPr>
            <w:tcW w:w="1261"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obavljenih veterinarskih usluga kastracija i sterilizacija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180</w:t>
            </w:r>
          </w:p>
        </w:tc>
      </w:tr>
      <w:bookmarkEnd w:id="30"/>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eastAsia="hr-HR"/>
        </w:rPr>
        <w:t>Ostale potrebe u području zaštite, očuvanja i unapređenja zdravlja</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Sredststva su planirana za pokriće raznih neplaniranih rashoda.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Omogućavanje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Kapitalni projekt: Sufinanciranje kreditne obveze izgradnje i opremanja Opće bolnice u Puli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Izgradnja i opremanje nove Opće bolnice u Puli (dalje: OB Pula) predstavlja realizaciju najznačajnijeg zdravstvenog projekta na području Istarske županije i od iznimnog je značaja za zdravstvenu sigurnost njezinih građana i gostiju koji u njoj borave. Za realizaciju ovog projekta Županija je, sukladno potpisanom Sporazumu s Vladom RH, prihvatila sufinanciranje izgradnje na razini 25% ukupne cijene realizacije bolnice. OB Pula je sukladno navedenom Sporazumu i Odlukama Vlade RH i Županije pristupila zaduživanju, te je za tu potrebu uzela dva kredita u ukupnom iznosu od 79.633.685 eura kuna, oba na rok od 18 godina. Županija je preuzela dio kredita u visini od 19.908.421 eura, a od preuzetog dijela koji se odnosi na Županiju, jednu trećinu, odnosno 6.636.140 eura, koji s pripadajućim kamatama dosežu 9.301.070 eura, preuzeli su Gradovi i Općine Istre temeljem Sporazuma o preuzimanju dijela kreditne obaveze za izgradnju i opremanje nove Opće bolnice u Puli od strane Gradova i Općina, potpisanog između Županije i Gradova i Općina.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 temelju Sporazuma Grad Poreč zaključio je Ugovor o sufinanciranju dijela kreditne obveze za izgradnju i opremanje nove OB Pula temeljem kojeg je preuzeo obvezu sufinanciranja dijela kreditne obveze u ukupnom iznosu od 1.018.072 eura u razdoblju od 2018. do 2036. godine i u istom razdoblju u proračunu Grada planirati potrebna sredstva, dinamikom koja je određena Sporazumom i Ugovorom.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 temelju obavijesti Upravnog odjela za zdravstvo i socijalnu skrb IŽ u studenom 2019. o novom izračunu obveze za svaku jedinicu lokalne samouprave, u 2020. godini u Proračunu Grada Poreča nije bilo planirano isplaćivanje sredstava po toj osnovi, obzirom da je uslijed smanjenja kamatne stope/marže i produživanja roka korištenja i otplata kredita došlo do smanjenja visine obveze otplate po kreditima. U prosincu 2019. zaključen je novi Ugovor o sufinanciranju kreditne obveze za izgradnju i opremanje OB Pula između Grada Poreča i Županije temeljem kojeg će Grad Poreč izvršiti uplatu sufinanciranja u ukupnom iznosu od </w:t>
      </w:r>
      <w:r w:rsidRPr="00DA7812">
        <w:rPr>
          <w:rFonts w:ascii="Times New Roman" w:eastAsia="Times New Roman" w:hAnsi="Times New Roman" w:cs="Times New Roman"/>
          <w:sz w:val="24"/>
          <w:szCs w:val="24"/>
          <w:lang w:val="en-US" w:eastAsia="hr-HR"/>
        </w:rPr>
        <w:lastRenderedPageBreak/>
        <w:t>854.232 eura do kraja otplate kredita u 2038. godini. U 2023. obveza Grada Poreča iznosi 56.600 eura.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Izgrađena i opremljena Opća bolnica Pula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kreditne obveze omogućena je izgradnja i opremanje Opće bolnice Pula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Tekući projekt: Mamografski pregledi žena iznad 40 godina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color w:val="000000"/>
          <w:sz w:val="24"/>
          <w:szCs w:val="24"/>
          <w:lang w:val="en-US" w:eastAsia="hr-HR"/>
        </w:rPr>
        <w:t xml:space="preserve">Svrha financiranja ovog projekta, koji se 2022. provodio već 16-tu godinu zaredom, je izvršiti mamografske preglede žena s ciljem prevencije i ranog otkrivanja karcinoma dojke, te dugoročnog smanjenja postotka smrtnosti žena od ove bolesti. Pravo na besplatan pregled imaju žene s prebivalištem na području Poreča s navršenih 40 godina života, kao i žene starije životne dobi koje nisu obuhvaćene nacionalnim programom ranog otkrivanja karcinoma dojke (nacionalnim programom obuhvaćene su žene u dobi od 50 do 69 godina života). </w:t>
      </w:r>
      <w:r w:rsidRPr="00DA7812">
        <w:rPr>
          <w:rFonts w:ascii="Times New Roman" w:eastAsia="Times New Roman" w:hAnsi="Times New Roman" w:cs="Times New Roman"/>
          <w:sz w:val="24"/>
          <w:szCs w:val="24"/>
          <w:lang w:val="en-US" w:eastAsia="hr-HR"/>
        </w:rPr>
        <w:t>Planiranim sredstvima omogućava se oko 600 besplatnih snimanja i pregleda. Program se u 2022. i ranijih godina ostvarivao u suradnji sa Specijalističkom radiološkom ordinacijom Dr. Milorada Jovanovića u Poreču. Za 2023. godinu realizacija će ovisiti o kapacitetima specijalističkih radioloških ambulanti na području Istre za suradnju. Planirano 16.500 eura.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žena koje su obavile mamografske preglede,</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žena</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Omogućavanjem ženama da besplatno obave mamografski pregled grudi prevenira se i ranije otkriva bolest, dugoročno se smanjuje postotak smrtnosti žena od ove bolesti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žena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530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545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560</w:t>
            </w:r>
          </w:p>
        </w:tc>
      </w:tr>
    </w:tbl>
    <w:p w:rsidR="00DA7812" w:rsidRPr="00DA7812" w:rsidRDefault="00DA7812" w:rsidP="00DA7812">
      <w:pPr>
        <w:jc w:val="both"/>
        <w:rPr>
          <w:rFonts w:ascii="Times New Roman" w:eastAsia="Times New Roman" w:hAnsi="Times New Roman" w:cs="Times New Roman"/>
          <w:color w:val="000000"/>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Tekući projekt: Projekt „Hodamo mi za zdravlje svi“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Sredstva su planirana za sufinanciranje troškova manifestacije koja bi se trebala održati u mjesecu travnju povodom obilježavanja Svjetskog dana zdravlja. Sredstva su planirana za nabavu majica koje sudionici dobiju na početku pješačenja, te vode i toplog obroka koje dobiju na kraju pješečenja. Prijašnjih godina pješačilo se od zgrade Suda do ski-lifta u Zelenoj laguni. Nositelj projekta je Zdravi grad Poreč, parneri su Nastavni zavod za javno zdravstvo Istarske županije  i Grad Poreč-Parenzo. Projekt se provodi s ciljem promocije kretanja i tjelesnih aktivnosti te zdravih životnih izbora. U projektu sudjeluju građani, učenici osnovnih škola i njihovi učitelji, te djeca dječjih vrtića i njihovi odgajatelji, ukupno više od 1500 osoba. </w:t>
      </w:r>
    </w:p>
    <w:p w:rsidR="00DA7812" w:rsidRPr="00DA7812" w:rsidRDefault="00DA7812" w:rsidP="00DA7812">
      <w:pPr>
        <w:jc w:val="both"/>
        <w:rPr>
          <w:rFonts w:ascii="Times New Roman" w:eastAsia="Times New Roman" w:hAnsi="Times New Roman" w:cs="Times New Roman"/>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sudionika manifesacije , povećanje broja sudionika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Organiziranjem manifestacije promovira se kretanje, tjelesna aktivnosti i zdravi životni izbori sa svrhom preveniranja bolesti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sudionika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sz w:val="20"/>
                <w:szCs w:val="20"/>
                <w:lang w:eastAsia="hr-HR"/>
              </w:rPr>
              <w:t>1500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1650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Tekući projekt: Savjetovalište za spolno i reproduktivno zdravlje mladih u IŽ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Nositelj projekta je Nastavni zavod za javno zdravstvo IŽ (dalje: Zavod). Ključna svrha Savjetovališta je primarna prevencija radi poboljšanja spolnog zdravlja mladih, koja će se provoditi kroz multidisciplinarna Savjetovališta Zavoda u IŽ. Projekt se u Poreču </w:t>
      </w:r>
      <w:r w:rsidRPr="00DA7812">
        <w:rPr>
          <w:rFonts w:ascii="Times New Roman" w:eastAsia="Times New Roman" w:hAnsi="Times New Roman" w:cs="Times New Roman"/>
          <w:sz w:val="24"/>
          <w:szCs w:val="24"/>
          <w:lang w:eastAsia="hr-HR"/>
        </w:rPr>
        <w:t xml:space="preserve">počeo realizirati početkom 2020. godine </w:t>
      </w:r>
      <w:r w:rsidRPr="00DA7812">
        <w:rPr>
          <w:rFonts w:ascii="Times New Roman" w:eastAsia="Times New Roman" w:hAnsi="Times New Roman" w:cs="Times New Roman"/>
          <w:sz w:val="24"/>
          <w:szCs w:val="24"/>
          <w:lang w:val="en-US" w:eastAsia="hr-HR"/>
        </w:rPr>
        <w:t>otvaranjem i organiziranjem rada Savjetovališta u prostorijama ambulante za školsku i adolescentnu medicinu. Savjetovalište radi ponedjeljkom od 15 do 17 sati, a provodi ga liječnica specijalistica školske medicine s potrebnom edukacijom i dugogodišnjim iskustvom za rad s mladima, koja u svom radu po potrebi surađuje s psiholozima i epidemiolozima Zavoda, obrazovnim ustanovama, jedinicama lokalne samouprave i drugima. Savjetovalište će u 2023. provoditi edukacije ciljanih skupina i to učenika osmih razreda osnovnih škola i trećih razreda srednjih škola, 5 razreda. Teme će biti: ravnopravnost spolova, nenasilje u vezama, pravo na različite spolne orjentacije, na ugodno i sigurno spolno  iskustvo beze prisile, kontracepcija, spolnopreosive infekcije, sexting i zaštita od cyberbullynga. Edukacije će se organizirati on line ili u direktnom kontaktu s učenicima, poštujući trenutnu epidemiološku situaciju. Planiraju se i dva edukativna predavanja obrazovnih radnika koje će provoditi lokalni stručnjaci iz tih područja, teme će biti: spolna orjentacija, spolno prenosive bolesti i slične teme bliske spolnom zdravlju. U sklopu savjetovališnog rada njegovat će se pružanje podrške i pomoći mladoj osobi ili partnerima u rješavanju problema i poteškoća vezanih uz spolno sazrijevanje, te po potrebi dogovoriti savjetovanje s psihologom. Savjetovalište će pružati uslugu savjetovanja pojedinaca i parova o kontracepciji o spolno prenosivim bolestima, te će ih po potrebi uputiti da se jave u Centar za savjetovanje i testiranje na HIV Nastavnog zavoda za javno zdravstvo IŽ, da zakažu ginekološki, urološki pregled i slično. Pristup Savjetovalištu je slobodan za osnovnoškolce, srednjoškolce i studente, ali i druge osobe te dobi koje nisu u sustavu redovnog školovanja. Dolazak je potrebno najaviti telefonom ili mailom. Planirani troškovi odnose se na rad liječnika školske medicine i podmirivanje dijela režijskih troškova u Savjetovalištu u Poreču.</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8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471"/>
        <w:gridCol w:w="1216"/>
        <w:gridCol w:w="1083"/>
        <w:gridCol w:w="1083"/>
        <w:gridCol w:w="1083"/>
        <w:gridCol w:w="1083"/>
      </w:tblGrid>
      <w:tr w:rsidR="00602EEC" w:rsidRPr="00DA7812" w:rsidTr="00602EEC">
        <w:trPr>
          <w:trHeight w:val="567"/>
        </w:trPr>
        <w:tc>
          <w:tcPr>
            <w:tcW w:w="1345"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53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602EEC" w:rsidRPr="00DA7812" w:rsidTr="00602EEC">
        <w:trPr>
          <w:trHeight w:val="567"/>
        </w:trPr>
        <w:tc>
          <w:tcPr>
            <w:tcW w:w="1345"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 usluga,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korisnika </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i pruženih </w:t>
            </w:r>
            <w:r w:rsidRPr="00DA7812">
              <w:rPr>
                <w:rFonts w:ascii="Times New Roman" w:eastAsia="Times New Roman" w:hAnsi="Times New Roman" w:cs="Times New Roman"/>
                <w:sz w:val="20"/>
                <w:szCs w:val="20"/>
                <w:lang w:eastAsia="hr-HR"/>
              </w:rPr>
              <w:lastRenderedPageBreak/>
              <w:t xml:space="preserve">usluga savjetovanja,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usluga</w:t>
            </w:r>
          </w:p>
        </w:tc>
        <w:tc>
          <w:tcPr>
            <w:tcW w:w="1533"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lastRenderedPageBreak/>
              <w:t xml:space="preserve">Organiziranjem aktivnosti Savjetovališta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 xml:space="preserve">mladim osobama pruža se podrška i pomoći u rješavanju problema i poteškoća </w:t>
            </w:r>
            <w:r w:rsidRPr="00DA7812">
              <w:rPr>
                <w:rFonts w:ascii="Times New Roman" w:eastAsia="Times New Roman" w:hAnsi="Times New Roman" w:cs="Times New Roman"/>
                <w:sz w:val="20"/>
                <w:szCs w:val="20"/>
                <w:lang w:val="en-US" w:eastAsia="hr-HR"/>
              </w:rPr>
              <w:lastRenderedPageBreak/>
              <w:t>vezanih uz spolno sazrijevanje</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 usluga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savjetovanja</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160</w:t>
            </w: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27</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28</w:t>
            </w:r>
          </w:p>
        </w:tc>
        <w:tc>
          <w:tcPr>
            <w:tcW w:w="1020"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190</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29</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Tekući projekt: Savjetovalište za prehranu IŽ u Poreču</w:t>
      </w:r>
    </w:p>
    <w:p w:rsidR="00DA7812" w:rsidRPr="00DA7812" w:rsidRDefault="00DA7812" w:rsidP="00DA7812">
      <w:pPr>
        <w:jc w:val="both"/>
        <w:rPr>
          <w:rFonts w:ascii="Times New Roman" w:eastAsia="Calibri" w:hAnsi="Times New Roman" w:cs="Times New Roman"/>
          <w:sz w:val="24"/>
          <w:szCs w:val="24"/>
        </w:rPr>
      </w:pPr>
      <w:r w:rsidRPr="00DA7812">
        <w:rPr>
          <w:rFonts w:ascii="Times New Roman" w:eastAsia="Calibri" w:hAnsi="Times New Roman" w:cs="Times New Roman"/>
          <w:sz w:val="24"/>
          <w:szCs w:val="24"/>
        </w:rPr>
        <w:t>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nutricionisticom Zavoda je usmjereno stanovnicima Poreča i Poreštine i besplatno je za sve korisnike. Nutricionistica Zavoda radi u prostorima Zdravog grada s klijentima koji su unaprijed dogovorili termin, dva puta mjesečno, 9 mjeseci u godini, u poslijepodnevnim satima od 12 do 20 sati. Nutricionistica savjetuje o principima zdrave prehrane svaku zainteresiranu osobu koja se prijavi, s posebnom pažnjom u odnosu na osobe sa specifičnim problemima  (šećerna bolest, visok krvni tlak, hormonalni poremećaji, pretilost i sl.). U Savjetovalištu se obavljaju sljedeće aktivnosti: uzimanje nutritivne anamneze (procjena kvalitete prehrane  i analiza nutritivnog statusa, antropometrijsko mjerenje i analiza sastava tijela, izrada plana prehrane, edukacija  o izboru i kombinaciji namirnica, planiranju obroka, načinu pripreme  te konkretni prijedlozi obroka, dijetoterapija); rad s korisnicima svake životne dobi, grupni rad s djecom i njihovim roditeljima/skrbnicima (obiteljski pristup), te skupinama korisnika s različitim potrebama (studenti, sportaši, radno stanovništvo, trudnice, dojilje…); medijska aktivnost; održavanje i organizacija radionica, stručnih predavanja, tribina i manifestacija; izrada raznih promotivnih materijala, javnozdravstvenih programa i izvješća o radu; razvijanje internet</w:t>
      </w:r>
      <w:r w:rsidRPr="00DA7812">
        <w:rPr>
          <w:rFonts w:ascii="Calibri" w:eastAsia="Calibri" w:hAnsi="Calibri" w:cs="Times New Roman"/>
          <w:sz w:val="24"/>
          <w:szCs w:val="24"/>
        </w:rPr>
        <w:t xml:space="preserve"> </w:t>
      </w:r>
      <w:r w:rsidRPr="00DA7812">
        <w:rPr>
          <w:rFonts w:ascii="Times New Roman" w:eastAsia="Calibri" w:hAnsi="Times New Roman" w:cs="Times New Roman"/>
          <w:sz w:val="24"/>
          <w:szCs w:val="24"/>
        </w:rPr>
        <w:t xml:space="preserve">usluge savjetovanja; održavanje facebook stranice i aktivnosti na društvenim mrežama; uređivanje web stranica Zavoda. Sredstva su planirana za: redovni i prekovremeni rad nutricinista, prezentacije epidemiologa, troškove korištenja službenog vozila, tiskanje letaka i troškove ostalog potrošnog radnog materijala.  </w:t>
      </w:r>
    </w:p>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DA7812" w:rsidRPr="00DA7812" w:rsidTr="00C87DF4">
        <w:tc>
          <w:tcPr>
            <w:tcW w:w="163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769"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C00000"/>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637"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 usluga,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korisnika </w:t>
            </w:r>
          </w:p>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i pruženih usluga savjetovanja,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usluga</w:t>
            </w:r>
          </w:p>
        </w:tc>
        <w:tc>
          <w:tcPr>
            <w:tcW w:w="1769"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Organiziranjem aktivnosti u Savjetovalištu  korisnici se savjetuju o principima</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sz w:val="20"/>
                <w:szCs w:val="20"/>
                <w:lang w:val="en-US" w:eastAsia="hr-HR"/>
              </w:rPr>
              <w:t>zdrave prehrane s posebnom pažnjom u odnosu na osobe sa specifičnim problemima  (šećerna bolest, visok krvni tlak, hormonalni poremećaji, pretilost i sl.), radi poboljšanja života i zdravlja</w:t>
            </w:r>
          </w:p>
        </w:tc>
        <w:tc>
          <w:tcPr>
            <w:tcW w:w="1216"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 usluga</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savjetovanja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53</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56</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59</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153</w:t>
            </w:r>
          </w:p>
        </w:tc>
      </w:tr>
    </w:tbl>
    <w:p w:rsidR="00DA7812" w:rsidRPr="00DA7812" w:rsidRDefault="00DA7812" w:rsidP="00DA7812">
      <w:pPr>
        <w:jc w:val="both"/>
        <w:rPr>
          <w:rFonts w:ascii="Times New Roman" w:eastAsia="Calibri" w:hAnsi="Times New Roman" w:cs="Times New Roman"/>
          <w:color w:val="C00000"/>
          <w:sz w:val="24"/>
          <w:szCs w:val="24"/>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 xml:space="preserve">Tekući projekt: Savjetovalište za žene oboljele od raka dojke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spec. medicine, psihijatrom Tomislavom Pehardom Grad Poreč-Parenzo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rsidR="00DA7812" w:rsidRPr="00DA7812" w:rsidRDefault="00DA7812" w:rsidP="00DA7812">
      <w:pPr>
        <w:jc w:val="both"/>
        <w:rPr>
          <w:rFonts w:ascii="Times New Roman" w:eastAsia="Times New Roman" w:hAnsi="Times New Roman" w:cs="Times New Roman"/>
          <w:color w:val="0070C0"/>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 usluga, povećanje broja korisnika usluga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Za žene oboljele od raka dojke na području Poreča organizirana psihološka podrška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korisnika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usluga savjetovanja,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usluga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Organiziranjem aktivnosti grupnog i individualnog savjetovanja pruža se podrška ženama oboljelim od raka dojke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usluga</w:t>
            </w: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savjetovanja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21</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eudukativnih predavanja,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predavanja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Organiziranjem edukativnih predavanja pruža se podrška ženama oboljelim od raka dojke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predavanja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r>
    </w:tbl>
    <w:p w:rsidR="00DA7812" w:rsidRPr="00DA7812" w:rsidRDefault="00DA7812" w:rsidP="00DA7812">
      <w:pPr>
        <w:jc w:val="both"/>
        <w:rPr>
          <w:rFonts w:ascii="Times New Roman" w:eastAsia="Times New Roman" w:hAnsi="Times New Roman" w:cs="Times New Roman"/>
          <w:color w:val="0070C0"/>
          <w:sz w:val="24"/>
          <w:szCs w:val="24"/>
          <w:lang w:eastAsia="hr-HR"/>
        </w:rPr>
      </w:pPr>
    </w:p>
    <w:bookmarkEnd w:id="24"/>
    <w:p w:rsidR="00DA7812" w:rsidRPr="00DA7812" w:rsidRDefault="00DA7812" w:rsidP="00DA7812">
      <w:pPr>
        <w:jc w:val="both"/>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b/>
          <w:sz w:val="24"/>
          <w:szCs w:val="24"/>
          <w:lang w:eastAsia="hr-HR"/>
        </w:rPr>
        <w:t>PROGRAM: JAVNE POTREBE U SPORTU I REKREACIJI</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5 aktivnosti: </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Dugoročni zakup sportske dvorane Žatika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Osnovna djelatnost Sportske zajednice Grada Poreča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Financiranje programa i projekata udruga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val="en-US" w:eastAsia="hr-HR"/>
        </w:rPr>
        <w:t>Održavanje sportskih dvorana i rekreacijskih objekata</w:t>
      </w:r>
    </w:p>
    <w:p w:rsidR="00DA7812" w:rsidRPr="00DA7812" w:rsidRDefault="00DA7812" w:rsidP="00DA7812">
      <w:pPr>
        <w:numPr>
          <w:ilvl w:val="0"/>
          <w:numId w:val="7"/>
        </w:numPr>
        <w:contextualSpacing/>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val="en-US" w:eastAsia="hr-HR"/>
        </w:rPr>
        <w:t>Ostale potrebe u sportu i rekreaciji</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2 kapitalna projekta: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Rekonstrukcija i opremanje sportskih dvorana i rekreacijskih objekata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Izgradnja nogometnog igrališa s pravom travom na Nogometnom kampusu</w:t>
      </w:r>
    </w:p>
    <w:p w:rsidR="00DA7812" w:rsidRPr="00DA7812" w:rsidRDefault="00DA7812" w:rsidP="00DA7812">
      <w:pPr>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i 1 tekući projekt:</w:t>
      </w:r>
    </w:p>
    <w:p w:rsidR="00DA7812" w:rsidRPr="00DA7812" w:rsidRDefault="00DA7812" w:rsidP="00DA7812">
      <w:pPr>
        <w:numPr>
          <w:ilvl w:val="0"/>
          <w:numId w:val="7"/>
        </w:numPr>
        <w:contextualSpacing/>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Članstvo u Hrvatskoj olimpijskog obitelji.</w:t>
      </w:r>
    </w:p>
    <w:p w:rsidR="00DA7812" w:rsidRPr="00DA7812" w:rsidRDefault="00DA7812" w:rsidP="00DA7812">
      <w:pPr>
        <w:ind w:left="720"/>
        <w:contextualSpacing/>
        <w:rPr>
          <w:rFonts w:ascii="Times New Roman" w:eastAsia="Times New Roman" w:hAnsi="Times New Roman" w:cs="Times New Roman"/>
          <w:b/>
          <w:color w:val="0070C0"/>
          <w:sz w:val="24"/>
          <w:szCs w:val="24"/>
          <w:lang w:eastAsia="hr-HR"/>
        </w:rPr>
      </w:pPr>
    </w:p>
    <w:p w:rsidR="00602EEC"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w:t>
      </w:r>
    </w:p>
    <w:p w:rsidR="00602EEC" w:rsidRDefault="00602EEC"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sportu („Narodne novine“ broj 71/06, 150/08-Uredba, 124/10, 124/11, 86/12, 94/13,85/15,19/16,98/19,47/20,77/20),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 98/19),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Statut Grada Poreča-Parenzo („Službeni glasnik Grada Poreča-Parenzo“ broj 2/13,10/18,2/21),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DA7812">
        <w:rPr>
          <w:rFonts w:ascii="Times New Roman" w:eastAsia="Times New Roman" w:hAnsi="Times New Roman" w:cs="Times New Roman"/>
          <w:color w:val="000000"/>
          <w:sz w:val="24"/>
          <w:szCs w:val="24"/>
          <w:lang w:val="en-US" w:eastAsia="hr-HR"/>
        </w:rPr>
        <w:t>djece s teškoćama u razvoju,</w:t>
      </w:r>
      <w:r w:rsidRPr="00DA7812">
        <w:rPr>
          <w:rFonts w:ascii="Times New Roman" w:eastAsia="Times New Roman" w:hAnsi="Times New Roman" w:cs="Times New Roman"/>
          <w:sz w:val="24"/>
          <w:szCs w:val="24"/>
          <w:lang w:eastAsia="hr-HR"/>
        </w:rPr>
        <w:t xml:space="preserve"> mladih, </w:t>
      </w:r>
      <w:r w:rsidRPr="00DA7812">
        <w:rPr>
          <w:rFonts w:ascii="Times New Roman" w:eastAsia="Times New Roman" w:hAnsi="Times New Roman" w:cs="Times New Roman"/>
          <w:color w:val="000000"/>
          <w:sz w:val="24"/>
          <w:szCs w:val="24"/>
          <w:lang w:val="en-US" w:eastAsia="hr-HR"/>
        </w:rPr>
        <w:t xml:space="preserve">osoba s invaliditetom </w:t>
      </w:r>
      <w:r w:rsidRPr="00DA7812">
        <w:rPr>
          <w:rFonts w:ascii="Times New Roman" w:eastAsia="Times New Roman" w:hAnsi="Times New Roman" w:cs="Times New Roman"/>
          <w:sz w:val="24"/>
          <w:szCs w:val="24"/>
          <w:lang w:eastAsia="hr-HR"/>
        </w:rPr>
        <w:t xml:space="preserve">i ostalih građana u sportske programe, kvalitetno upravljati i optimalno koristiti gradske sportske objekte.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DA7812" w:rsidRPr="00DA7812" w:rsidTr="00C87DF4">
        <w:tc>
          <w:tcPr>
            <w:tcW w:w="3550"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384"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5"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1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Dugoročni zakup sportske dvorane Žatika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596.124,49</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592.500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592.500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592.500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1.260.840,12</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1.302.850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1.302.850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1.302.850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10.617,82</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10.650</w:t>
            </w:r>
          </w:p>
        </w:tc>
        <w:tc>
          <w:tcPr>
            <w:tcW w:w="1384"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10.650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10.650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Cs/>
                <w:sz w:val="20"/>
                <w:szCs w:val="20"/>
                <w:lang w:val="en-US" w:eastAsia="hr-HR"/>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171.840,33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170.000</w:t>
            </w:r>
          </w:p>
        </w:tc>
      </w:tr>
      <w:tr w:rsidR="00DA7812" w:rsidRPr="00DA7812" w:rsidTr="00C87DF4">
        <w:tc>
          <w:tcPr>
            <w:tcW w:w="3550" w:type="dxa"/>
            <w:vAlign w:val="center"/>
          </w:tcPr>
          <w:p w:rsidR="00DA7812" w:rsidRPr="00DA7812" w:rsidRDefault="00DA7812" w:rsidP="00DA7812">
            <w:pPr>
              <w:jc w:val="both"/>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1.327,23</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
                <w:i/>
                <w:sz w:val="20"/>
                <w:szCs w:val="20"/>
                <w:lang w:val="en-US" w:eastAsia="hr-HR"/>
              </w:rPr>
            </w:pPr>
            <w:r w:rsidRPr="00DA7812">
              <w:rPr>
                <w:rFonts w:ascii="Times New Roman" w:eastAsia="Times New Roman" w:hAnsi="Times New Roman" w:cs="Times New Roman"/>
                <w:b/>
                <w:i/>
                <w:sz w:val="20"/>
                <w:szCs w:val="20"/>
                <w:lang w:val="en-US" w:eastAsia="hr-HR"/>
              </w:rPr>
              <w:t>Kapitalni projekti</w:t>
            </w: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415"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 xml:space="preserve">Rekonstrukcija i opremanje sportskih dvorana i rekreacijskih objekata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86.694,54</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50" w:type="dxa"/>
            <w:vAlign w:val="center"/>
          </w:tcPr>
          <w:p w:rsidR="00DA7812" w:rsidRPr="00DA7812" w:rsidRDefault="00DA7812" w:rsidP="00DA7812">
            <w:pPr>
              <w:jc w:val="both"/>
              <w:rPr>
                <w:rFonts w:ascii="Times New Roman" w:eastAsia="Times New Roman" w:hAnsi="Times New Roman" w:cs="Times New Roman"/>
                <w:bCs/>
                <w:sz w:val="20"/>
                <w:szCs w:val="20"/>
                <w:lang w:val="en-US" w:eastAsia="hr-HR"/>
              </w:rPr>
            </w:pPr>
            <w:r w:rsidRPr="00DA7812">
              <w:rPr>
                <w:rFonts w:ascii="Times New Roman" w:eastAsia="Times New Roman" w:hAnsi="Times New Roman" w:cs="Times New Roman"/>
                <w:bCs/>
                <w:sz w:val="20"/>
                <w:szCs w:val="20"/>
                <w:lang w:val="en-US" w:eastAsia="hr-HR"/>
              </w:rPr>
              <w:t>Izgradnja nogometnog igrališa s pravom travom na Nogometnom kampusu</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i/>
                <w:sz w:val="20"/>
                <w:szCs w:val="20"/>
                <w:lang w:val="en-US" w:eastAsia="hr-HR"/>
              </w:rPr>
              <w:t>Tekući projekt</w:t>
            </w:r>
          </w:p>
        </w:tc>
        <w:tc>
          <w:tcPr>
            <w:tcW w:w="1416"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5"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384"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c>
          <w:tcPr>
            <w:tcW w:w="1415" w:type="dxa"/>
            <w:shd w:val="clear" w:color="auto" w:fill="auto"/>
          </w:tcPr>
          <w:p w:rsidR="00DA7812" w:rsidRPr="00DA7812" w:rsidRDefault="00DA7812" w:rsidP="00DA7812">
            <w:pPr>
              <w:jc w:val="center"/>
              <w:rPr>
                <w:rFonts w:ascii="Times New Roman" w:eastAsia="Times New Roman" w:hAnsi="Times New Roman" w:cs="Times New Roman"/>
                <w:sz w:val="20"/>
                <w:szCs w:val="20"/>
                <w:lang w:val="en-US" w:eastAsia="hr-HR"/>
              </w:rPr>
            </w:pPr>
          </w:p>
        </w:tc>
      </w:tr>
      <w:tr w:rsidR="00DA7812" w:rsidRPr="00DA7812" w:rsidTr="00C87DF4">
        <w:tc>
          <w:tcPr>
            <w:tcW w:w="3550"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15.926,74</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15.930</w:t>
            </w:r>
          </w:p>
        </w:tc>
        <w:tc>
          <w:tcPr>
            <w:tcW w:w="1384"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15.930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15.930</w:t>
            </w:r>
          </w:p>
        </w:tc>
      </w:tr>
      <w:tr w:rsidR="00DA7812" w:rsidRPr="00DA7812" w:rsidTr="00C87DF4">
        <w:trPr>
          <w:trHeight w:val="70"/>
        </w:trPr>
        <w:tc>
          <w:tcPr>
            <w:tcW w:w="3550"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2.143.371,27</w:t>
            </w:r>
          </w:p>
        </w:tc>
        <w:tc>
          <w:tcPr>
            <w:tcW w:w="1415"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2.359.280</w:t>
            </w:r>
          </w:p>
        </w:tc>
        <w:tc>
          <w:tcPr>
            <w:tcW w:w="1384"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2.359.280</w:t>
            </w:r>
          </w:p>
        </w:tc>
        <w:tc>
          <w:tcPr>
            <w:tcW w:w="1415"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2.359.280</w:t>
            </w:r>
          </w:p>
        </w:tc>
      </w:tr>
    </w:tbl>
    <w:p w:rsidR="00DA7812" w:rsidRPr="00DA7812" w:rsidRDefault="00DA7812" w:rsidP="00DA7812">
      <w:pPr>
        <w:jc w:val="both"/>
        <w:rPr>
          <w:rFonts w:ascii="Times New Roman" w:eastAsia="Times New Roman" w:hAnsi="Times New Roman" w:cs="Times New Roman"/>
          <w:sz w:val="18"/>
          <w:szCs w:val="18"/>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 xml:space="preserve">Aktivnost: </w:t>
      </w:r>
      <w:r w:rsidRPr="00DA7812">
        <w:rPr>
          <w:rFonts w:ascii="Times New Roman" w:eastAsia="Times New Roman" w:hAnsi="Times New Roman" w:cs="Times New Roman"/>
          <w:b/>
          <w:bCs/>
          <w:sz w:val="24"/>
          <w:szCs w:val="24"/>
          <w:lang w:val="en-US" w:eastAsia="hr-HR"/>
        </w:rPr>
        <w:t xml:space="preserve">Dugoročni zakup sportske dvorane Žatika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u iznosu od </w:t>
      </w:r>
      <w:r w:rsidRPr="00DA7812">
        <w:rPr>
          <w:rFonts w:ascii="Times New Roman" w:eastAsia="Times New Roman" w:hAnsi="Times New Roman" w:cs="Times New Roman"/>
          <w:bCs/>
          <w:sz w:val="24"/>
          <w:szCs w:val="24"/>
          <w:lang w:val="en-US" w:eastAsia="hr-HR"/>
        </w:rPr>
        <w:t xml:space="preserve">592.500 </w:t>
      </w:r>
      <w:r w:rsidRPr="00DA7812">
        <w:rPr>
          <w:rFonts w:ascii="Times New Roman" w:eastAsia="Times New Roman" w:hAnsi="Times New Roman" w:cs="Times New Roman"/>
          <w:sz w:val="24"/>
          <w:szCs w:val="24"/>
          <w:lang w:eastAsia="hr-HR"/>
        </w:rPr>
        <w:t>eura</w:t>
      </w:r>
      <w:r w:rsidRPr="00DA7812">
        <w:rPr>
          <w:rFonts w:ascii="Times New Roman" w:eastAsia="Times New Roman" w:hAnsi="Times New Roman" w:cs="Times New Roman"/>
          <w:sz w:val="20"/>
          <w:szCs w:val="20"/>
          <w:lang w:eastAsia="hr-HR"/>
        </w:rPr>
        <w:t xml:space="preserve"> </w:t>
      </w:r>
      <w:r w:rsidRPr="00DA7812">
        <w:rPr>
          <w:rFonts w:ascii="Times New Roman" w:eastAsia="Times New Roman" w:hAnsi="Times New Roman" w:cs="Times New Roman"/>
          <w:sz w:val="24"/>
          <w:szCs w:val="24"/>
          <w:lang w:val="en-US" w:eastAsia="hr-HR"/>
        </w:rPr>
        <w:t xml:space="preserve">namijenjena su za plaćanje zakupnine temeljem Ugovora o zakupu Višenamjenske sportske dvorane Žatika,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w:t>
      </w:r>
      <w:r w:rsidRPr="00DA7812">
        <w:rPr>
          <w:rFonts w:ascii="Times New Roman" w:eastAsia="Times New Roman" w:hAnsi="Times New Roman" w:cs="Times New Roman"/>
          <w:sz w:val="24"/>
          <w:szCs w:val="24"/>
          <w:lang w:val="en-US" w:eastAsia="hr-HR"/>
        </w:rPr>
        <w:lastRenderedPageBreak/>
        <w:t>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Plaćena zakupnina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Visina zakupnine jednaka je iznosima, rokovima i uvjetima otplate ugovorene redovne kamatne stope temeljem Ugovora o kreditu sklopljenih s bankom</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Osnovna djelatnost Sportske zajednice Grada Poreča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Sportska zajednica Grada Poreča, sukladno odredbama Zakona o sportu, provodi aktivnosti na ostvarivanju zajedničkih ciljeva i interesa u sportu, a naročito: usklađivanje aktivnosti svojih članova; poticanje i promicanje sporta u skladu s Nacionalnim programom sporta, osobito sport djece i mladih te osoba s invaliditetom; objedinjava i usklađuje program sporta, predlaže program javnih potreba u sportu i sudjeluje u njegovog ostvarivanju; skrbi o kategorizacijama sportaša i svojim aktima određuje opseg i način ostvarivanja njihovih prava, sudjeluje u stvaranju uvjeta za njihovu pripremu za olimpijske igre, svjetska i evropska prvenstva te druga velika međusobna natjecanja; surađuje u ostvarivanju programa Hrvatskog olimpijskog odbora, odnosno Hrvatskog paraolimpijskog odbora i Hrvatskog sportskog saveza gluhih; promiče stručni rad u sportu i sudjeluje u skrbi o javnim sportskim građevinama.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 potrebe izvršenja aktivnosti Sportske zajednice za 2023. planirano je:</w:t>
      </w:r>
    </w:p>
    <w:p w:rsidR="00DA7812" w:rsidRPr="00DA7812" w:rsidRDefault="00DA7812" w:rsidP="00DA7812">
      <w:pPr>
        <w:rPr>
          <w:rFonts w:ascii="Times New Roman" w:eastAsia="Times New Roman" w:hAnsi="Times New Roman" w:cs="Times New Roman"/>
          <w:b/>
          <w:sz w:val="24"/>
          <w:szCs w:val="24"/>
          <w:lang w:eastAsia="hr-HR"/>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DA7812" w:rsidRPr="00DA7812" w:rsidTr="00C87DF4">
        <w:tc>
          <w:tcPr>
            <w:tcW w:w="5245"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Namjena</w:t>
            </w:r>
          </w:p>
        </w:tc>
        <w:tc>
          <w:tcPr>
            <w:tcW w:w="1418"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2022.</w:t>
            </w:r>
          </w:p>
        </w:tc>
        <w:tc>
          <w:tcPr>
            <w:tcW w:w="1275"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 xml:space="preserve">Proračun </w:t>
            </w:r>
          </w:p>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2023.</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Korištenje sportske dvorane Žatika za gradske manifestacije</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33.180,70</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33.200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Troškovi za EU natjecanja sportskih klubova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26.544,56</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26.550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Stručne službe za organizaciju rekreacije i sportskih aktivnosti</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326.737,01</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340.970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Redovna djelatnost sportskih klubova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338.443,16</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345.080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Zajedničke potrebe sportskih klubova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160.860,04</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172.810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Održavanje sportskih objekata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163.912,67</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157.280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Redovno održavanje sportske dvorane Žatika</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139.491,67</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187.140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Fond izvrsnosti </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39.816,84</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39.820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val="en-US" w:eastAsia="hr-HR"/>
              </w:rPr>
              <w:t>Kapitalne donacije za nabavu opreme</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31.853,47</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0</w:t>
            </w:r>
          </w:p>
        </w:tc>
      </w:tr>
      <w:tr w:rsidR="00DA7812" w:rsidRPr="00DA7812" w:rsidTr="00C87DF4">
        <w:tc>
          <w:tcPr>
            <w:tcW w:w="5245" w:type="dxa"/>
            <w:vAlign w:val="center"/>
          </w:tcPr>
          <w:p w:rsidR="00DA7812" w:rsidRPr="00DA7812" w:rsidRDefault="00DA7812" w:rsidP="00DA7812">
            <w:pPr>
              <w:rPr>
                <w:rFonts w:ascii="Times New Roman" w:eastAsia="Times New Roman" w:hAnsi="Times New Roman" w:cs="Times New Roman"/>
                <w:sz w:val="20"/>
                <w:szCs w:val="20"/>
                <w:lang w:val="en-US" w:eastAsia="hr-HR"/>
              </w:rPr>
            </w:pPr>
            <w:r w:rsidRPr="00DA7812">
              <w:rPr>
                <w:rFonts w:ascii="Times New Roman" w:eastAsia="Times New Roman" w:hAnsi="Times New Roman" w:cs="Times New Roman"/>
                <w:sz w:val="20"/>
                <w:szCs w:val="20"/>
                <w:lang w:val="en-US" w:eastAsia="hr-HR"/>
              </w:rPr>
              <w:t>UKUPNO</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1.260.840,12</w:t>
            </w:r>
          </w:p>
        </w:tc>
        <w:tc>
          <w:tcPr>
            <w:tcW w:w="1275"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1.302.850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Korištenje sportske dvorane Žatika za gradske manifestacije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povećanih troškova električne energije, vode, čišćenja i prekovremenog rada zaposlenih u vrijeme održavanja navedenih manifestacija.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lastRenderedPageBreak/>
        <w:t>Troškovi za EU natjecanja sportskih klubova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Planirana sredstva namijenjena su za podmirivanje troškova porečkih sportskih klubova zbog sudjelovanja na evropskim natjecanjima (putnih troškova i troškova smještaja).</w:t>
      </w:r>
    </w:p>
    <w:p w:rsidR="00DA7812" w:rsidRPr="00DA7812" w:rsidRDefault="00DA7812" w:rsidP="00DA7812">
      <w:pPr>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Stručne službe za organizaciju rekreacije i sportskih aktivnosti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8 domara-radnika na održavanju, 7 čistačica, po 1 osoba na radnom mjestu tajnik, stručni suradnik za razvoj i unapređenje sporta, voditelj računovodstva, računovodstveni referent, računovodstveni administrator, voditelj tehničke službe, stručni suradnik za zaštitu od požara, stručni radnik za rad s opasnim kemikalijama, stručni suradnik za energetska postrojenja i automatiku te voditelj službe tekućih poslova i održavanja. Ukupno je zaposleno 25 osoba. Sredstva su planirana za plaće djelatnika i njihova ostala materijalna prava (putne troškove, jubilarne nagrade i dar djeci).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Redovna djelatnost sportskih klubova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Sredstva su namijenjena za redovnu djelatnost sportskih klubova. U sustavu financiranja Sportske zajednice nalazi se ukupno 29 klubova i Zajednica boćarskih klubova (11 klubova) koji su u sustavu natjecanja. Iz ovih sredstava klubovi podmiruju troškove službenih natjecanja (kotizacije i delegatske troškove koji su znatno porasli,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r w:rsidRPr="00DA7812">
        <w:rPr>
          <w:rFonts w:ascii="Times New Roman" w:eastAsia="Times New Roman" w:hAnsi="Times New Roman" w:cs="Times New Roman"/>
          <w:sz w:val="20"/>
          <w:szCs w:val="20"/>
          <w:lang w:val="en-US" w:eastAsia="hr-HR"/>
        </w:rPr>
        <w:t xml:space="preserv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Zajedničke potrebe sportskih klubova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K</w:t>
      </w:r>
      <w:r w:rsidRPr="00DA7812">
        <w:rPr>
          <w:rFonts w:ascii="Times New Roman" w:eastAsia="Times New Roman" w:hAnsi="Times New Roman" w:cs="Times New Roman"/>
          <w:bCs/>
          <w:sz w:val="24"/>
          <w:szCs w:val="24"/>
          <w:lang w:val="en-US" w:eastAsia="hr-HR"/>
        </w:rPr>
        <w:t xml:space="preserve">ako se NK Jadran plasirao u višu ligu potrebno je u skladu sa odredbama koje propisuje MUP osigurati veći broj zaštitara, odnosno redara na službenim natjecanjima. S obzirom da od 2022. godine HR nogometni savez preuzima financiranje prijevoza seniorske ekipe na službena putovanja Izvršni odbor SZ donio je odluku da će se iz ovih sredstava plaćati troškovi smještaja igrača i izvršiti nabavka sportske opreme. Košarkaški klub Poreč je nakon 10 godina ponovno pokrenuo projekt seniorske ekipe i osigurao 15 bivših aktivnih igrača koji su u  2022. započeli s natjecanjima u seniorskoj 2. ligi, te je prema rasporedu utakmica koje se održavaju na domaćem terenu potrebno osigurati dodatnu redarsku službu. Iz navedenih razloga povećana su sredstva za zajedničke potrebe klubova za 12.000 eura.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Održavanje sportskih objekata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U 2023. godini planira se na prvom katu dvorane Veli Jože urediti salu za sastanke i zajedničke prostore, odnosno urede za potrebe klubova kako bi mogli održavati sjednice, presice, čuvati arhivu i slično. U prostor bi se ugradio klima uređaj , nabavio namještaj, te informatička oprema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Redovno održavanje sportske dvorane Žatika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lastRenderedPageBreak/>
        <w:t>Sportska dvorana Žatika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DA7812">
        <w:rPr>
          <w:rFonts w:ascii="Times New Roman" w:eastAsia="Times New Roman" w:hAnsi="Times New Roman" w:cs="Times New Roman"/>
          <w:color w:val="C00000"/>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U ovoj aktivnosti planirana su i sredstva za podmirenje police osiguranja objekta u iznposu od 8.627 eura. </w:t>
      </w:r>
      <w:r w:rsidRPr="00DA7812">
        <w:rPr>
          <w:rFonts w:ascii="Times New Roman" w:eastAsia="Times New Roman" w:hAnsi="Times New Roman" w:cs="Times New Roman"/>
          <w:bCs/>
          <w:sz w:val="24"/>
          <w:szCs w:val="24"/>
          <w:lang w:val="en-US" w:eastAsia="hr-HR"/>
        </w:rPr>
        <w:t xml:space="preserve">Za održavanje i servisiranje limenog krova </w:t>
      </w:r>
      <w:r w:rsidRPr="00DA7812">
        <w:rPr>
          <w:rFonts w:ascii="Times New Roman" w:eastAsia="Times New Roman" w:hAnsi="Times New Roman" w:cs="Times New Roman"/>
          <w:sz w:val="24"/>
          <w:szCs w:val="24"/>
          <w:lang w:val="en-US" w:eastAsia="hr-HR"/>
        </w:rPr>
        <w:t>planira se 19.908 eura kuna. Godišnji servis krova obuhvaća: dolaske na objekt tri puta godišnje, vizualni pregled stanja pokrovnog lima i svih zavara, pregled limenih kapa-atika, popravke na oštećenjima krova, popravke napuklih zavara, kontrolu nitanih spojeva pokrova i lajsni, popravke manjih oštećenja krova, čišćenje smeća sa krova i do dva dolaska po pozivu za intervenciju u roku od 72 sata. Od otvorenja dvorane održavaju se razne manifestacije i sajmovi, te se zaštitna podloga parketa s vremenom istrošila i oštetila. Kako bi se parket kvalitetno zaštitio planirana su sredstva za nabavu nove zaštitne folije, te za nabavu posebno projektiranih kolica za skladištenje i prijevoz iste (10 komada).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bCs/>
          <w:i/>
          <w:iCs/>
          <w:sz w:val="24"/>
          <w:szCs w:val="24"/>
          <w:lang w:val="en-US" w:eastAsia="hr-HR"/>
        </w:rPr>
        <w:t xml:space="preserve">Fond izvrsnosti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Pod izvrsnosti u sportu podrazumijeva se postizanje izuzetnih rezultata i uspjeha u ekipnom i pojedinačnom natjecanju na svjetskim i europskim prvenstvima, u svjetskim i europskim ligama i kupovima, olimpijskim i mediteranskim igrama, univerzijadi,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redovito  podmirivanje svih obveza prema  zaposlenicima i članovima Sportske zajednice, kvalitetno upravljanje i optimalno korištenje sportskih objekata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redovita isplata plaća i drugih naknada zaposlenicima i članovima Sportske zajednice (klubovima), kvalitetno upravljanje i optimalno korištenje gradskih sportskih objekata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sz w:val="24"/>
          <w:szCs w:val="24"/>
          <w:lang w:val="en-US" w:eastAsia="hr-HR"/>
        </w:rPr>
        <w:t>Aktivnost: Financiranje programa i projekata udruga</w:t>
      </w:r>
    </w:p>
    <w:p w:rsidR="00DA7812" w:rsidRPr="00DA7812" w:rsidRDefault="00DA7812" w:rsidP="00DA7812">
      <w:pPr>
        <w:jc w:val="both"/>
        <w:rPr>
          <w:rFonts w:ascii="Times New Roman" w:eastAsia="Times New Roman" w:hAnsi="Times New Roman" w:cs="Times New Roman"/>
          <w:color w:val="000000"/>
          <w:sz w:val="24"/>
          <w:szCs w:val="24"/>
          <w:lang w:val="en-US" w:eastAsia="hr-HR"/>
        </w:rPr>
      </w:pPr>
      <w:r w:rsidRPr="00DA7812">
        <w:rPr>
          <w:rFonts w:ascii="Times New Roman" w:eastAsia="Times New Roman" w:hAnsi="Times New Roman" w:cs="Times New Roman"/>
          <w:sz w:val="24"/>
          <w:szCs w:val="24"/>
          <w:lang w:val="en-US" w:eastAsia="hr-HR"/>
        </w:rPr>
        <w:t>Ova aktivnost odnosi se na financiranje programa i projekata udruga.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val="en-US" w:eastAsia="hr-HR"/>
        </w:rPr>
        <w:t xml:space="preserve">će po donošenju Proračuna za 2023. objaviti Javni natječaj za financiranje programa i projekata koji će se </w:t>
      </w:r>
      <w:r w:rsidRPr="00DA7812">
        <w:rPr>
          <w:rFonts w:ascii="Times New Roman" w:eastAsia="Times New Roman" w:hAnsi="Times New Roman" w:cs="Times New Roman"/>
          <w:color w:val="000000"/>
          <w:sz w:val="24"/>
          <w:szCs w:val="24"/>
          <w:lang w:val="en-US" w:eastAsia="hr-HR"/>
        </w:rPr>
        <w:t>odnositi na organizaciju sportskih aktivnosti za osobe s invaliditetom u teretani na spravama koje odgovaraju njihovim mogućnostima i potrebama, a s ciljem povećanja njihove socijalne uključenosti i stvaranja navike svakodnevnog bavljenja tjelesnom aktivnošću.</w:t>
      </w:r>
    </w:p>
    <w:p w:rsidR="00DA7812" w:rsidRPr="00DA7812" w:rsidRDefault="00DA7812" w:rsidP="00DA7812">
      <w:pPr>
        <w:jc w:val="both"/>
        <w:rPr>
          <w:rFonts w:ascii="Times New Roman" w:eastAsia="Times New Roman" w:hAnsi="Times New Roman" w:cs="Times New Roman"/>
          <w:color w:val="000000"/>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Obavljanje poslova i postupka  vezanih uz financiranje programa i projekata udruga</w:t>
            </w:r>
          </w:p>
          <w:p w:rsidR="00DA7812" w:rsidRPr="00DA7812" w:rsidRDefault="00DA7812" w:rsidP="00DA7812">
            <w:pPr>
              <w:jc w:val="center"/>
              <w:rPr>
                <w:rFonts w:ascii="Times New Roman" w:eastAsia="Times New Roman" w:hAnsi="Times New Roman" w:cs="Times New Roman"/>
                <w:color w:val="0070C0"/>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Provedbom  natječaja za dodjelu sredstava omogućava se financiranje programa i projekata udruga koji su od javnog interesa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Broj provedenih natječaja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r>
    </w:tbl>
    <w:p w:rsidR="00DA7812" w:rsidRPr="00DA7812" w:rsidRDefault="00DA7812" w:rsidP="00DA7812">
      <w:pPr>
        <w:jc w:val="both"/>
        <w:rPr>
          <w:rFonts w:ascii="Times New Roman" w:eastAsia="Calibri" w:hAnsi="Times New Roman" w:cs="Times New Roman"/>
          <w:sz w:val="24"/>
          <w:szCs w:val="24"/>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bCs/>
          <w:sz w:val="24"/>
          <w:szCs w:val="24"/>
          <w:lang w:val="en-US" w:eastAsia="hr-HR"/>
        </w:rPr>
        <w:t>Aktivnost: Održavanje sportskih dvorana i rekreacijskih objekata</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bCs/>
          <w:sz w:val="24"/>
          <w:szCs w:val="24"/>
          <w:lang w:val="en-US" w:eastAsia="hr-HR"/>
        </w:rPr>
        <w:t>Sredstva su planirana za tekuće i investicijsko održavanje sportskih objekata u vlasništvu ili u posjedu Grada Poreča, koji su dani na upravljanje Sportskoj zajednici Grada Poreča, na temelju prijedloga plana ulaganja koji se donosi početkom godine.</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Obavljeni poslovi </w:t>
            </w:r>
            <w:r w:rsidRPr="00DA7812">
              <w:rPr>
                <w:rFonts w:ascii="Times New Roman" w:eastAsia="Times New Roman" w:hAnsi="Times New Roman" w:cs="Times New Roman"/>
                <w:bCs/>
                <w:sz w:val="20"/>
                <w:szCs w:val="20"/>
                <w:lang w:val="en-US" w:eastAsia="hr-HR"/>
              </w:rPr>
              <w:t>tekućeg i investicijskog održavanja sportskih objekata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bCs/>
                <w:sz w:val="20"/>
                <w:szCs w:val="20"/>
                <w:lang w:val="en-US" w:eastAsia="hr-HR"/>
              </w:rPr>
              <w:t>Ulaganje i održavanje sportskih objekata u vlasništvu ili u posjedu Grada danih na upravljanje Sportskoj zajednici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bCs/>
          <w:sz w:val="24"/>
          <w:szCs w:val="24"/>
          <w:lang w:val="en-US" w:eastAsia="hr-HR"/>
        </w:rPr>
        <w:t>Aktivnost: Ostale potrebe u sportu i rekreaciji</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Sredststva su planirana za pokriće raznih neplaniranih rashoda.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Omogućavanje podmirivanja neplaniranih rashoda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rPr>
          <w:rFonts w:ascii="Times New Roman" w:eastAsia="Times New Roman" w:hAnsi="Times New Roman" w:cs="Times New Roman"/>
          <w:color w:val="2F5496"/>
          <w:sz w:val="20"/>
          <w:szCs w:val="20"/>
          <w:lang w:eastAsia="hr-HR"/>
        </w:rPr>
      </w:pP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bCs/>
          <w:sz w:val="24"/>
          <w:szCs w:val="24"/>
          <w:lang w:val="en-US" w:eastAsia="hr-HR"/>
        </w:rPr>
        <w:t xml:space="preserve">Kapitalni projekt: </w:t>
      </w:r>
      <w:r w:rsidRPr="00DA7812">
        <w:rPr>
          <w:rFonts w:ascii="Times New Roman" w:eastAsia="Times New Roman" w:hAnsi="Times New Roman" w:cs="Times New Roman"/>
          <w:b/>
          <w:sz w:val="24"/>
          <w:szCs w:val="24"/>
          <w:lang w:val="en-US" w:eastAsia="hr-HR"/>
        </w:rPr>
        <w:t>Izgradnja nogometnog igrališa s pravom travom na Nogometnom kampusu</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bCs/>
          <w:sz w:val="24"/>
          <w:szCs w:val="24"/>
          <w:lang w:val="en-US" w:eastAsia="hr-HR"/>
        </w:rPr>
        <w:t>Sredstva su planirana za izgradnju novog nogometnog igrališta s pravom travom na Nogometnom kampusu, projekt će se realizirati kroz 2 godine, 2023. i 2024. godine.</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Izgrađeno igralište</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Izgradnjom još jednog nogometnog igrališta s pravom travom poboljšavju </w:t>
            </w:r>
            <w:r w:rsidRPr="00DA7812">
              <w:rPr>
                <w:rFonts w:ascii="Times New Roman" w:eastAsia="Times New Roman" w:hAnsi="Times New Roman" w:cs="Times New Roman"/>
                <w:sz w:val="20"/>
                <w:szCs w:val="20"/>
                <w:lang w:eastAsia="hr-HR"/>
              </w:rPr>
              <w:lastRenderedPageBreak/>
              <w:t xml:space="preserve">se uvjeti za treniranje i održavanje utakmica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jc w:val="both"/>
        <w:rPr>
          <w:rFonts w:ascii="Times New Roman" w:eastAsia="Times New Roman" w:hAnsi="Times New Roman" w:cs="Times New Roman"/>
          <w:b/>
          <w:sz w:val="24"/>
          <w:szCs w:val="24"/>
          <w:lang w:val="en-US" w:eastAsia="hr-HR"/>
        </w:rPr>
      </w:pP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
          <w:sz w:val="24"/>
          <w:szCs w:val="24"/>
          <w:lang w:val="en-US" w:eastAsia="hr-HR"/>
        </w:rPr>
        <w:t xml:space="preserve">Tekući projekt: Članstvo u Hrvatskoj olimpijskog obitelji  </w:t>
      </w:r>
    </w:p>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val="en-US" w:eastAsia="hr-HR"/>
        </w:rPr>
        <w:t>Sredstva su planirana za plaćanje članarine za članstvo u</w:t>
      </w:r>
      <w:r w:rsidRPr="00DA7812">
        <w:rPr>
          <w:rFonts w:ascii="Times New Roman" w:eastAsia="Times New Roman" w:hAnsi="Times New Roman" w:cs="Times New Roman"/>
          <w:bCs/>
          <w:sz w:val="24"/>
          <w:szCs w:val="24"/>
          <w:lang w:val="en-US" w:eastAsia="hr-HR"/>
        </w:rPr>
        <w:t xml:space="preserve"> HOO. Između </w:t>
      </w:r>
      <w:r w:rsidRPr="00DA7812">
        <w:rPr>
          <w:rFonts w:ascii="Times New Roman" w:eastAsia="Times New Roman" w:hAnsi="Times New Roman" w:cs="Times New Roman"/>
          <w:sz w:val="24"/>
          <w:szCs w:val="24"/>
          <w:lang w:val="en-US" w:eastAsia="hr-HR"/>
        </w:rPr>
        <w:t xml:space="preserve">Hrvatskog olimpijskog odbora, </w:t>
      </w:r>
      <w:r w:rsidRPr="00DA7812">
        <w:rPr>
          <w:rFonts w:ascii="Times New Roman" w:eastAsia="Times New Roman" w:hAnsi="Times New Roman" w:cs="Times New Roman"/>
          <w:bCs/>
          <w:sz w:val="24"/>
          <w:szCs w:val="24"/>
          <w:lang w:val="en-US" w:eastAsia="hr-HR"/>
        </w:rPr>
        <w:t xml:space="preserve">Grada Poreča, Turističke zajednice Poreč i </w:t>
      </w:r>
      <w:r w:rsidRPr="00DA7812">
        <w:rPr>
          <w:rFonts w:ascii="Times New Roman" w:eastAsia="Times New Roman" w:hAnsi="Times New Roman" w:cs="Times New Roman"/>
          <w:sz w:val="24"/>
          <w:szCs w:val="24"/>
          <w:lang w:val="en-US" w:eastAsia="hr-HR"/>
        </w:rPr>
        <w:t xml:space="preserve">Plave lagune d.d. </w:t>
      </w:r>
      <w:r w:rsidRPr="00DA7812">
        <w:rPr>
          <w:rFonts w:ascii="Times New Roman" w:eastAsia="Times New Roman" w:hAnsi="Times New Roman" w:cs="Times New Roman"/>
          <w:bCs/>
          <w:sz w:val="24"/>
          <w:szCs w:val="24"/>
          <w:lang w:val="en-US" w:eastAsia="hr-HR"/>
        </w:rPr>
        <w:t>zaključen je ugovor kojim su određena prava koja se stječu članstvom u HOO</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kao što su: korištenje naziva „Poreč-grad partner hrvatskih olimpijaca“ ili drugi slogan, pravo da grb Grada i logotipovi TZ Poreč i Plave lagune budu istaknuti na memorandumu HOO, pravo na posebnu tiskovnu konferenciju na kojoj će biti istaknut njihov doprinos ukupnom razvoju hrvatskog sporta, pravo da se grb Grada i logotipovi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Plaćena članarina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Članstvom u HOO stječu se određena prava, promovira grad Poreč, potiče razvoj sporta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sz w:val="24"/>
          <w:szCs w:val="24"/>
          <w:lang w:eastAsia="hr-HR"/>
        </w:rPr>
        <w:t xml:space="preserve"> </w:t>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PROGRAM: JAVNE POTREBE U SOCIJALNOJ SKRBI</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27 aktivnosti: </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Dom za starije i nemoćne osobe –Gerontološki centar</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podmirenje troškova stanovanja u novcu</w:t>
      </w:r>
    </w:p>
    <w:p w:rsidR="00DA7812" w:rsidRPr="00DA7812" w:rsidRDefault="00DA7812" w:rsidP="00DA7812">
      <w:pPr>
        <w:numPr>
          <w:ilvl w:val="0"/>
          <w:numId w:val="7"/>
        </w:numPr>
        <w:contextualSpacing/>
        <w:jc w:val="both"/>
        <w:rPr>
          <w:rFonts w:ascii="Times New Roman" w:eastAsia="Times New Roman" w:hAnsi="Times New Roman" w:cs="Times New Roman"/>
          <w:bCs/>
          <w:color w:val="000000"/>
          <w:sz w:val="24"/>
          <w:szCs w:val="24"/>
          <w:lang w:eastAsia="hr-HR"/>
        </w:rPr>
      </w:pPr>
      <w:r w:rsidRPr="00DA7812">
        <w:rPr>
          <w:rFonts w:ascii="Times New Roman" w:eastAsia="Times New Roman" w:hAnsi="Times New Roman" w:cs="Times New Roman"/>
          <w:sz w:val="24"/>
          <w:szCs w:val="24"/>
          <w:lang w:eastAsia="hr-HR"/>
        </w:rPr>
        <w:t>Jednokratne novčane pomoći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dopunsku zaštitu boraca NOR-a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Naknada socijalno ugroženim umirovljenicima Grada Poreča  </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podmirenje troškova stanovanja u naravi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plaćanje pogrebnih troškova</w:t>
      </w:r>
    </w:p>
    <w:p w:rsidR="00DA7812" w:rsidRPr="00DA7812" w:rsidRDefault="00DA7812" w:rsidP="00DA7812">
      <w:pPr>
        <w:numPr>
          <w:ilvl w:val="0"/>
          <w:numId w:val="7"/>
        </w:numPr>
        <w:contextualSpacing/>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Ostale naknade iz socijalnog programa u naravi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vezane uz socijalno-zdravstvenu zaštitu građana</w:t>
      </w:r>
    </w:p>
    <w:p w:rsidR="00DA7812" w:rsidRPr="00DA7812" w:rsidRDefault="00DA7812" w:rsidP="00DA7812">
      <w:pPr>
        <w:numPr>
          <w:ilvl w:val="0"/>
          <w:numId w:val="7"/>
        </w:numPr>
        <w:contextualSpacing/>
        <w:jc w:val="both"/>
        <w:rPr>
          <w:rFonts w:ascii="Times New Roman" w:eastAsia="Times New Roman" w:hAnsi="Times New Roman" w:cs="Times New Roman"/>
          <w:bCs/>
          <w:color w:val="000000"/>
          <w:sz w:val="24"/>
          <w:szCs w:val="24"/>
          <w:lang w:eastAsia="hr-HR"/>
        </w:rPr>
      </w:pPr>
      <w:r w:rsidRPr="00DA7812">
        <w:rPr>
          <w:rFonts w:ascii="Times New Roman" w:eastAsia="Times New Roman" w:hAnsi="Times New Roman" w:cs="Times New Roman"/>
          <w:sz w:val="24"/>
          <w:szCs w:val="24"/>
          <w:lang w:eastAsia="hr-HR"/>
        </w:rPr>
        <w:t>Naknade za prehranu dojenčadi</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 xml:space="preserve">Naknade za prijevoz učenika  </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Naknade za boravak djece u jaslicama i vrtićima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prehranu djece u osnovnim školama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produženi boravak učenika  u osnovnim školama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novorođeno dijete</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Prijevoz djece u Dnevni centar za rehabilitaciju Veruda-Pula</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Stipendije iz socijalnog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Financiranje programa i projekata udruga u socijalnoj skrbi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lastRenderedPageBreak/>
        <w:t>Humanitarna djelatnost Crvenog križa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Dnevni centar za rehabilitaciju Veruda – Pula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Zakup zgrade Doma za starije i nemoćne osobe</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Subvencije  kamata za poticanu stanogradnju</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Pomoć za kupnju udžbenika obiteljima u socijalnoj potrebi</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dopunsko zdravstveno osiguranje umirovljenika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Prehrana djece u osnovnim školama  u riziku od siromaštva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grobna mjesta hrvatskim braniteljima Domovinskog rata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Ostale potrebe u socijalnoj skrbi</w:t>
      </w:r>
    </w:p>
    <w:p w:rsidR="00DA7812" w:rsidRPr="00DA7812" w:rsidRDefault="00DA7812" w:rsidP="00DA7812">
      <w:pPr>
        <w:jc w:val="both"/>
        <w:rPr>
          <w:rFonts w:ascii="Times New Roman" w:eastAsia="Times New Roman" w:hAnsi="Times New Roman" w:cs="Times New Roman"/>
          <w:iCs/>
          <w:sz w:val="24"/>
          <w:szCs w:val="24"/>
          <w:lang w:eastAsia="hr-HR"/>
        </w:rPr>
      </w:pPr>
      <w:r w:rsidRPr="00DA7812">
        <w:rPr>
          <w:rFonts w:ascii="Times New Roman" w:eastAsia="Times New Roman" w:hAnsi="Times New Roman" w:cs="Times New Roman"/>
          <w:iCs/>
          <w:sz w:val="24"/>
          <w:szCs w:val="24"/>
          <w:lang w:eastAsia="hr-HR"/>
        </w:rPr>
        <w:t>1 kapitalnog projekta:</w:t>
      </w:r>
    </w:p>
    <w:p w:rsidR="00DA7812" w:rsidRPr="00DA7812" w:rsidRDefault="00DA7812" w:rsidP="00DA7812">
      <w:pPr>
        <w:numPr>
          <w:ilvl w:val="0"/>
          <w:numId w:val="7"/>
        </w:numPr>
        <w:contextualSpacing/>
        <w:jc w:val="both"/>
        <w:rPr>
          <w:rFonts w:ascii="Times New Roman" w:eastAsia="Times New Roman" w:hAnsi="Times New Roman" w:cs="Times New Roman"/>
          <w:i/>
          <w:sz w:val="24"/>
          <w:szCs w:val="24"/>
          <w:lang w:eastAsia="hr-HR"/>
        </w:rPr>
      </w:pPr>
      <w:r w:rsidRPr="00DA7812">
        <w:rPr>
          <w:rFonts w:ascii="Times New Roman" w:eastAsia="Times New Roman" w:hAnsi="Times New Roman" w:cs="Times New Roman"/>
          <w:sz w:val="24"/>
          <w:szCs w:val="24"/>
          <w:lang w:eastAsia="hr-HR"/>
        </w:rPr>
        <w:t>Dogradnja zgrade Doma za starije i nemoćne osobe Poreč i</w:t>
      </w:r>
    </w:p>
    <w:p w:rsidR="00DA7812" w:rsidRPr="00DA7812" w:rsidRDefault="00DA7812" w:rsidP="00DA7812">
      <w:pPr>
        <w:jc w:val="both"/>
        <w:rPr>
          <w:rFonts w:ascii="Times New Roman" w:eastAsia="Times New Roman" w:hAnsi="Times New Roman" w:cs="Times New Roman"/>
          <w:iCs/>
          <w:color w:val="000000"/>
          <w:sz w:val="24"/>
          <w:szCs w:val="24"/>
          <w:lang w:eastAsia="hr-HR"/>
        </w:rPr>
      </w:pPr>
      <w:r w:rsidRPr="00DA7812">
        <w:rPr>
          <w:rFonts w:ascii="Times New Roman" w:eastAsia="Times New Roman" w:hAnsi="Times New Roman" w:cs="Times New Roman"/>
          <w:iCs/>
          <w:sz w:val="24"/>
          <w:szCs w:val="24"/>
          <w:lang w:eastAsia="hr-HR"/>
        </w:rPr>
        <w:t>4 tekuća projekta:</w:t>
      </w:r>
    </w:p>
    <w:p w:rsidR="00DA7812" w:rsidRPr="00DA7812" w:rsidRDefault="00DA7812" w:rsidP="00DA7812">
      <w:pPr>
        <w:numPr>
          <w:ilvl w:val="0"/>
          <w:numId w:val="7"/>
        </w:numPr>
        <w:contextualSpacing/>
        <w:jc w:val="both"/>
        <w:rPr>
          <w:rFonts w:ascii="Times New Roman" w:eastAsia="Times New Roman" w:hAnsi="Times New Roman" w:cs="Times New Roman"/>
          <w:b/>
          <w:bCs/>
          <w:color w:val="000000"/>
          <w:sz w:val="24"/>
          <w:szCs w:val="24"/>
          <w:lang w:eastAsia="hr-HR"/>
        </w:rPr>
      </w:pPr>
      <w:r w:rsidRPr="00DA7812">
        <w:rPr>
          <w:rFonts w:ascii="Times New Roman" w:eastAsia="Times New Roman" w:hAnsi="Times New Roman" w:cs="Times New Roman"/>
          <w:sz w:val="24"/>
          <w:szCs w:val="24"/>
          <w:lang w:eastAsia="hr-HR"/>
        </w:rPr>
        <w:t>Subvencije kamata za kupnju prvog stana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Prehrana djece u OŠ – Zaklada „Hrvatska za djecu“</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Naknade za pomoć osobama koje su ostale bez posla zbog poslovno uvjetovanog otkaza</w:t>
      </w:r>
    </w:p>
    <w:p w:rsidR="00DA7812" w:rsidRPr="00DA7812" w:rsidRDefault="00DA7812" w:rsidP="00DA7812">
      <w:pPr>
        <w:ind w:firstLine="360"/>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Naknade za pomoć osobama u teškoj socijalno ekonomskoj situaciji uzrokovanoj </w:t>
      </w:r>
    </w:p>
    <w:p w:rsidR="00DA7812" w:rsidRPr="00DA7812" w:rsidRDefault="00DA7812" w:rsidP="00DA7812">
      <w:pPr>
        <w:ind w:firstLine="360"/>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sz w:val="24"/>
          <w:szCs w:val="24"/>
          <w:lang w:eastAsia="hr-HR"/>
        </w:rPr>
        <w:t xml:space="preserve">      porastom cijena energenata.</w:t>
      </w:r>
    </w:p>
    <w:p w:rsidR="00DA7812" w:rsidRPr="00DA7812" w:rsidRDefault="00DA7812" w:rsidP="00DA7812">
      <w:pPr>
        <w:jc w:val="both"/>
        <w:rPr>
          <w:rFonts w:ascii="Times New Roman" w:eastAsia="Times New Roman" w:hAnsi="Times New Roman" w:cs="Times New Roman"/>
          <w:b/>
          <w:bCs/>
          <w:color w:val="00000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socijalnoj skrbi („Narodne novine“ broj 18/22,46/22, 19/22),</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općem upravnom postupku („Narodne novine“ broj 47/09,110/21),</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udrugama („Narodne novine“ broj 74/14,70/17,98/19),</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Hrvatskom crvenom križu („Narodne novine“ broj 71/10,136/20),</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hrvatskim braniteljima iz Domovinskog rata i članovima njihovih obitelji („Narodne novine“ broj 121/17,98/19, 4/21),</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 2/21),</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socijalnoj skrbi Grada Poreča-Parenzo („Službeni glasnik Grada Poreča“ broj13/16 i 15/19),</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kriterijima za sufinanciranje smještaja korisnika u Dom za starije i nemoćne osobe u Poreču („Službeni glasnik Grada Poreča“ broj 17/18),</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dodjeli učeničkih i studentskih stipendija („Službeni glasnik Grada Poreča-Parenzo“ br. 8/22),</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Odluka o stipendijama Grada Poreča-Parenzo za studente s invaliditetom („Službeni glasnik Grada Poreča-Parenzo“ broj 2/10),</w:t>
      </w:r>
    </w:p>
    <w:p w:rsidR="00DA7812" w:rsidRPr="00DA7812" w:rsidRDefault="00DA7812" w:rsidP="00DA7812">
      <w:pPr>
        <w:ind w:left="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Odluka o su/financiranju troškova kupnje drugih obrazovnih materijala učenicima        </w:t>
      </w:r>
    </w:p>
    <w:p w:rsidR="00DA7812" w:rsidRPr="00DA7812" w:rsidRDefault="00DA7812" w:rsidP="00DA7812">
      <w:pPr>
        <w:ind w:left="360"/>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     osnovnih škola te obveznih udžbenika i drugih obrazovnih materijala učenicima </w:t>
      </w:r>
    </w:p>
    <w:p w:rsidR="00DA7812" w:rsidRPr="00DA7812" w:rsidRDefault="00DA7812" w:rsidP="00DA7812">
      <w:pPr>
        <w:ind w:left="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val="en-US" w:eastAsia="hr-HR"/>
        </w:rPr>
        <w:t xml:space="preserve">     srednjih škola za školsku godinu 2022./2023. </w:t>
      </w:r>
      <w:r w:rsidRPr="00DA7812">
        <w:rPr>
          <w:rFonts w:ascii="Times New Roman" w:eastAsia="Times New Roman" w:hAnsi="Times New Roman" w:cs="Times New Roman"/>
          <w:sz w:val="24"/>
          <w:szCs w:val="24"/>
          <w:lang w:eastAsia="hr-HR"/>
        </w:rPr>
        <w:t>(„Službeni Glasnik Grada Poreča-</w:t>
      </w:r>
    </w:p>
    <w:p w:rsidR="00DA7812" w:rsidRPr="00DA7812" w:rsidRDefault="00DA7812" w:rsidP="00DA7812">
      <w:pPr>
        <w:ind w:left="360"/>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Parenzo“ br. 8/22),</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Pravilnik o financiranju programa i projekata koje provode organizacije civilnog društva („Službeni glasnik Grada Poreča-Parenzo“ broj 1/16,1/18),</w:t>
      </w:r>
    </w:p>
    <w:p w:rsidR="00DA7812" w:rsidRPr="00DA7812" w:rsidRDefault="00DA7812" w:rsidP="00DA7812">
      <w:pPr>
        <w:numPr>
          <w:ilvl w:val="0"/>
          <w:numId w:val="8"/>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akti/odluke koje se donose po donošenju Proračuna. </w:t>
      </w:r>
    </w:p>
    <w:p w:rsidR="00DA7812" w:rsidRPr="00DA7812" w:rsidRDefault="00DA7812" w:rsidP="00DA7812">
      <w:pPr>
        <w:jc w:val="both"/>
        <w:rPr>
          <w:rFonts w:ascii="Times New Roman" w:eastAsia="Times New Roman" w:hAnsi="Times New Roman" w:cs="Times New Roman"/>
          <w:b/>
          <w:sz w:val="24"/>
          <w:szCs w:val="24"/>
          <w:lang w:eastAsia="hr-HR"/>
        </w:rPr>
      </w:pPr>
    </w:p>
    <w:p w:rsidR="00602EEC" w:rsidRDefault="00602EEC"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Ciljevi provedbe programa u razdoblju 2023.-2025.:</w:t>
      </w:r>
    </w:p>
    <w:p w:rsidR="00DA7812" w:rsidRPr="00DA7812" w:rsidRDefault="00DA7812" w:rsidP="00DA7812">
      <w:pPr>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Po</w:t>
      </w:r>
      <w:r w:rsidRPr="00DA7812">
        <w:rPr>
          <w:rFonts w:ascii="Times New Roman" w:eastAsia="Times New Roman" w:hAnsi="Times New Roman" w:cs="Times New Roman"/>
          <w:color w:val="000000"/>
          <w:sz w:val="24"/>
          <w:szCs w:val="24"/>
          <w:lang w:eastAsia="hr-HR"/>
        </w:rPr>
        <w:t xml:space="preserve">boljšati kvalitetu života osoba starije životne dobi sufinanciranjem njihovog smještaja u Domu za starije i nemoćne osobe Poreč, kao i ostalih programa koji se realiziraju u ovoj ustanovi. Uvođenjem i financiranjem novih programa u Domu za starije i nemoćne osobe pomoći osobama koje su preboljele Covid-19 radi rehabilitacije,  starijim, bolesnim i nemoćnim osobama pružiti usluge pomoći i njege u kući i pripreme toplog obroka. </w:t>
      </w:r>
      <w:r w:rsidRPr="00DA7812">
        <w:rPr>
          <w:rFonts w:ascii="Times New Roman" w:eastAsia="Times New Roman" w:hAnsi="Times New Roman" w:cs="Times New Roman"/>
          <w:sz w:val="24"/>
          <w:szCs w:val="24"/>
          <w:lang w:eastAsia="hr-HR"/>
        </w:rPr>
        <w:t xml:space="preserve">Osigurati sredstva za izradu projektne dokumentacije potrebne za dogradnju Doma, koja se planira izvoditi u naredne dvije godine. </w:t>
      </w:r>
      <w:r w:rsidRPr="00DA7812">
        <w:rPr>
          <w:rFonts w:ascii="Times New Roman" w:eastAsia="Times New Roman" w:hAnsi="Times New Roman" w:cs="Times New Roman"/>
          <w:color w:val="000000"/>
          <w:sz w:val="24"/>
          <w:szCs w:val="24"/>
          <w:lang w:eastAsia="hr-HR"/>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DA7812">
        <w:rPr>
          <w:rFonts w:ascii="Times New Roman" w:eastAsia="Times New Roman" w:hAnsi="Times New Roman" w:cs="Times New Roman"/>
          <w:sz w:val="24"/>
          <w:szCs w:val="24"/>
          <w:lang w:eastAsia="hr-HR"/>
        </w:rPr>
        <w:t>Dnevnog centra za rehabilitaciju Veruda-Pula.</w:t>
      </w:r>
      <w:r w:rsidRPr="00DA7812">
        <w:rPr>
          <w:rFonts w:ascii="Times New Roman" w:eastAsia="Times New Roman" w:hAnsi="Times New Roman" w:cs="Times New Roman"/>
          <w:color w:val="000000"/>
          <w:sz w:val="24"/>
          <w:szCs w:val="24"/>
          <w:lang w:eastAsia="hr-HR"/>
        </w:rPr>
        <w:t xml:space="preserve"> Sufinancirati rad ustanove </w:t>
      </w:r>
      <w:r w:rsidRPr="00DA7812">
        <w:rPr>
          <w:rFonts w:ascii="Times New Roman" w:eastAsia="Times New Roman" w:hAnsi="Times New Roman" w:cs="Times New Roman"/>
          <w:sz w:val="24"/>
          <w:szCs w:val="24"/>
          <w:lang w:eastAsia="hr-HR"/>
        </w:rPr>
        <w:t>Dnevni centar za rehabilitaciju Veruda-Pula,</w:t>
      </w:r>
      <w:r w:rsidRPr="00DA7812">
        <w:rPr>
          <w:rFonts w:ascii="Times New Roman" w:eastAsia="Times New Roman" w:hAnsi="Times New Roman" w:cs="Times New Roman"/>
          <w:color w:val="000000"/>
          <w:sz w:val="24"/>
          <w:szCs w:val="24"/>
          <w:lang w:eastAsia="hr-HR"/>
        </w:rPr>
        <w:t xml:space="preserve"> </w:t>
      </w:r>
      <w:r w:rsidRPr="00DA7812">
        <w:rPr>
          <w:rFonts w:ascii="Times New Roman" w:eastAsia="Times New Roman" w:hAnsi="Times New Roman" w:cs="Times New Roman"/>
          <w:sz w:val="24"/>
          <w:szCs w:val="24"/>
          <w:lang w:eastAsia="hr-HR"/>
        </w:rPr>
        <w:t xml:space="preserve">koje je Grad Poreč suosnivač. </w:t>
      </w:r>
      <w:r w:rsidRPr="00DA7812">
        <w:rPr>
          <w:rFonts w:ascii="Times New Roman" w:eastAsia="Times New Roman" w:hAnsi="Times New Roman" w:cs="Times New Roman"/>
          <w:color w:val="000000"/>
          <w:sz w:val="24"/>
          <w:szCs w:val="24"/>
          <w:lang w:eastAsia="hr-HR"/>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r w:rsidRPr="00DA7812">
        <w:rPr>
          <w:rFonts w:ascii="Times New Roman" w:eastAsia="Times New Roman" w:hAnsi="Times New Roman" w:cs="Times New Roman"/>
          <w:sz w:val="24"/>
          <w:szCs w:val="24"/>
          <w:lang w:eastAsia="hr-HR"/>
        </w:rPr>
        <w:t xml:space="preserve">Sudjelovati u evropskim projektima, kao nositelj ili partner, sa svrhom razmjene primjera dobre prakse, umrežavanja i ostvarivanja međunarodne suradnje te povećavanja kvalitete i vrste usluga i aktivnosti. </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sz w:val="24"/>
          <w:szCs w:val="24"/>
          <w:lang w:eastAsia="hr-HR"/>
        </w:rPr>
        <w:t>Po</w:t>
      </w:r>
      <w:r w:rsidRPr="00DA7812">
        <w:rPr>
          <w:rFonts w:ascii="Times New Roman" w:eastAsia="Times New Roman" w:hAnsi="Times New Roman" w:cs="Times New Roman"/>
          <w:color w:val="000000"/>
          <w:sz w:val="24"/>
          <w:szCs w:val="24"/>
          <w:lang w:eastAsia="hr-HR"/>
        </w:rPr>
        <w:t xml:space="preserve">boljšati kvalitetu života osoba starije životne dobi sufinanciranjem njihovog smještaja u Domu za starije i nemoćne osobe Poreč, kao i ostalih programa koji se realiziraju u ovoj ustanovi. </w:t>
      </w:r>
      <w:r w:rsidRPr="00DA7812">
        <w:rPr>
          <w:rFonts w:ascii="Times New Roman" w:eastAsia="Times New Roman" w:hAnsi="Times New Roman" w:cs="Times New Roman"/>
          <w:sz w:val="24"/>
          <w:szCs w:val="24"/>
          <w:lang w:eastAsia="hr-HR"/>
        </w:rPr>
        <w:t xml:space="preserve">Osigurati sredstva za izradu projektne dokumentacije potrebne za dogradnju Doma, koja se planira izvoditi u naredne dvije godine. </w:t>
      </w:r>
      <w:r w:rsidRPr="00DA7812">
        <w:rPr>
          <w:rFonts w:ascii="Times New Roman" w:eastAsia="Times New Roman" w:hAnsi="Times New Roman" w:cs="Times New Roman"/>
          <w:color w:val="000000"/>
          <w:sz w:val="24"/>
          <w:szCs w:val="24"/>
          <w:lang w:eastAsia="hr-HR"/>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DA7812">
        <w:rPr>
          <w:rFonts w:ascii="Times New Roman" w:eastAsia="Times New Roman" w:hAnsi="Times New Roman" w:cs="Times New Roman"/>
          <w:sz w:val="24"/>
          <w:szCs w:val="24"/>
          <w:lang w:eastAsia="hr-HR"/>
        </w:rPr>
        <w:t>Dnevnog centra za rehabilitaciju Veruda-Pula.</w:t>
      </w:r>
      <w:r w:rsidRPr="00DA7812">
        <w:rPr>
          <w:rFonts w:ascii="Times New Roman" w:eastAsia="Times New Roman" w:hAnsi="Times New Roman" w:cs="Times New Roman"/>
          <w:color w:val="000000"/>
          <w:sz w:val="24"/>
          <w:szCs w:val="24"/>
          <w:lang w:eastAsia="hr-HR"/>
        </w:rPr>
        <w:t xml:space="preserve"> Sufinancirati rad ustanove </w:t>
      </w:r>
      <w:r w:rsidRPr="00DA7812">
        <w:rPr>
          <w:rFonts w:ascii="Times New Roman" w:eastAsia="Times New Roman" w:hAnsi="Times New Roman" w:cs="Times New Roman"/>
          <w:sz w:val="24"/>
          <w:szCs w:val="24"/>
          <w:lang w:eastAsia="hr-HR"/>
        </w:rPr>
        <w:t>Dnevni centar za rehabilitaciju Veruda-Pula,</w:t>
      </w:r>
      <w:r w:rsidRPr="00DA7812">
        <w:rPr>
          <w:rFonts w:ascii="Times New Roman" w:eastAsia="Times New Roman" w:hAnsi="Times New Roman" w:cs="Times New Roman"/>
          <w:color w:val="000000"/>
          <w:sz w:val="24"/>
          <w:szCs w:val="24"/>
          <w:lang w:eastAsia="hr-HR"/>
        </w:rPr>
        <w:t xml:space="preserve"> </w:t>
      </w:r>
      <w:r w:rsidRPr="00DA7812">
        <w:rPr>
          <w:rFonts w:ascii="Times New Roman" w:eastAsia="Times New Roman" w:hAnsi="Times New Roman" w:cs="Times New Roman"/>
          <w:sz w:val="24"/>
          <w:szCs w:val="24"/>
          <w:lang w:eastAsia="hr-HR"/>
        </w:rPr>
        <w:t xml:space="preserve">koje je Grad Poreč suosnivač. </w:t>
      </w:r>
      <w:r w:rsidRPr="00DA7812">
        <w:rPr>
          <w:rFonts w:ascii="Times New Roman" w:eastAsia="Times New Roman" w:hAnsi="Times New Roman" w:cs="Times New Roman"/>
          <w:color w:val="000000"/>
          <w:sz w:val="24"/>
          <w:szCs w:val="24"/>
          <w:lang w:eastAsia="hr-HR"/>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r w:rsidRPr="00DA7812">
        <w:rPr>
          <w:rFonts w:ascii="Times New Roman" w:eastAsia="Times New Roman" w:hAnsi="Times New Roman" w:cs="Times New Roman"/>
          <w:sz w:val="24"/>
          <w:szCs w:val="24"/>
          <w:lang w:eastAsia="hr-HR"/>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DA7812">
        <w:rPr>
          <w:rFonts w:ascii="Times New Roman" w:eastAsia="Times New Roman" w:hAnsi="Times New Roman" w:cs="Times New Roman"/>
          <w:color w:val="000000"/>
          <w:sz w:val="24"/>
          <w:szCs w:val="24"/>
          <w:lang w:eastAsia="hr-HR"/>
        </w:rPr>
        <w:t>građanima koji se nađu u takvoj situaciji te im je potrebna pomoć.</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Pregled financijskih sredstava po aktivnostima/projektima unutar programa:</w:t>
      </w:r>
    </w:p>
    <w:p w:rsidR="00DA7812" w:rsidRPr="00DA7812" w:rsidRDefault="00DA7812" w:rsidP="00DA7812">
      <w:pPr>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DA7812" w:rsidRPr="00DA7812" w:rsidTr="00C87DF4">
        <w:tc>
          <w:tcPr>
            <w:tcW w:w="3363"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aktivnosti/projekta</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3"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2"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49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9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1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2"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570.408,78</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637.800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637.800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637.800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67.688,63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67.800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31.853,47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31.900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31.900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31.900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318,53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320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320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25.217,33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8.892,43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929,06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10.883,27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6.636,14</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7.200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7.200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7.200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30.526,25</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7.963,37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8.800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8.800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11.015,99</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21.900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21.900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36.631,50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36.700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36.700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36.700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2.123,56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2.200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2.200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44.395,77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40.500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40.500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40.500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81.704,16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93.750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93.750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93.750</w:t>
            </w:r>
          </w:p>
        </w:tc>
      </w:tr>
      <w:tr w:rsidR="00DA7812" w:rsidRPr="00DA7812" w:rsidTr="00C87DF4">
        <w:tc>
          <w:tcPr>
            <w:tcW w:w="3363"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97.392</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100.000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65.034,18</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65.050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65.050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65.050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37.427,83</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37.450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37.450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37.450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4.645,30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3.318,07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156.082,02</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156.100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156.100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Prehrana djece u osnovnim školama  u riziku od siromaštva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10.219,66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10.250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10.250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10.250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2.654,46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2.700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6.636,14</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Kapitalni projekti</w:t>
            </w:r>
          </w:p>
        </w:tc>
        <w:tc>
          <w:tcPr>
            <w:tcW w:w="1413"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2"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26.544,56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83.000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2.550.000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EU projekt :„Dostojanstveno starenje u vlastitom domu“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29.589,22</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Tekući projekti</w:t>
            </w:r>
          </w:p>
        </w:tc>
        <w:tc>
          <w:tcPr>
            <w:tcW w:w="1413"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2" w:type="dxa"/>
            <w:shd w:val="clear" w:color="auto" w:fill="auto"/>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96"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929,06</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850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850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Prehrana djece u OŠ – Zaklada „Hrvatska za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5.522,20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2.660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EU projekt: „Prijatelju Suncu“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3.728,18</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pomoć osobama koje su ostale bez posla zbog epidemije koronavirusom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6.636,14</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pomoć osobama u teškoj socijalno ekonomskoj situaciji zbog epidemije koronavirusom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3.318,07</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Naknade za pomoć osobama koje su ostale bez posla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4.000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0</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19.300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19.300</w:t>
            </w:r>
          </w:p>
        </w:tc>
        <w:tc>
          <w:tcPr>
            <w:tcW w:w="149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p>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19.300</w:t>
            </w:r>
          </w:p>
        </w:tc>
      </w:tr>
      <w:tr w:rsidR="00DA7812" w:rsidRPr="00DA7812" w:rsidTr="00C87DF4">
        <w:tc>
          <w:tcPr>
            <w:tcW w:w="3363"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1.398.192,55</w:t>
            </w:r>
          </w:p>
        </w:tc>
        <w:tc>
          <w:tcPr>
            <w:tcW w:w="1412"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1.524.400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3.041.400</w:t>
            </w:r>
          </w:p>
        </w:tc>
        <w:tc>
          <w:tcPr>
            <w:tcW w:w="149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3.991.400</w:t>
            </w:r>
          </w:p>
        </w:tc>
      </w:tr>
    </w:tbl>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Dom za starije i nemoćne osobe – Gerontološki centar</w:t>
      </w:r>
    </w:p>
    <w:p w:rsidR="00DA7812" w:rsidRPr="00DA7812" w:rsidRDefault="00DA7812" w:rsidP="00DA7812">
      <w:pPr>
        <w:ind w:right="-57"/>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Dom</w:t>
      </w:r>
      <w:r w:rsidRPr="00DA7812">
        <w:rPr>
          <w:rFonts w:ascii="Times New Roman" w:eastAsia="Times New Roman" w:hAnsi="Times New Roman" w:cs="Times New Roman"/>
          <w:b/>
          <w:sz w:val="24"/>
          <w:szCs w:val="24"/>
          <w:lang w:eastAsia="hr-HR"/>
        </w:rPr>
        <w:t xml:space="preserve"> </w:t>
      </w:r>
      <w:r w:rsidRPr="00DA7812">
        <w:rPr>
          <w:rFonts w:ascii="Times New Roman" w:eastAsia="Times New Roman" w:hAnsi="Times New Roman" w:cs="Times New Roman"/>
          <w:sz w:val="24"/>
          <w:szCs w:val="24"/>
          <w:lang w:eastAsia="hr-HR"/>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 potrebe izvršenja programa Doma za 2023. planirano je:</w:t>
      </w:r>
    </w:p>
    <w:p w:rsidR="00DA7812" w:rsidRPr="00DA7812" w:rsidRDefault="00DA7812" w:rsidP="00DA7812">
      <w:pPr>
        <w:jc w:val="both"/>
        <w:rPr>
          <w:rFonts w:ascii="Times New Roman" w:eastAsia="Times New Roman" w:hAnsi="Times New Roman" w:cs="Times New Roman"/>
          <w:sz w:val="24"/>
          <w:szCs w:val="24"/>
          <w:lang w:eastAsia="hr-HR"/>
        </w:rPr>
      </w:pPr>
    </w:p>
    <w:tbl>
      <w:tblPr>
        <w:tblStyle w:val="Reetkatablice"/>
        <w:tblW w:w="0" w:type="auto"/>
        <w:tblInd w:w="704" w:type="dxa"/>
        <w:tblLook w:val="04A0" w:firstRow="1" w:lastRow="0" w:firstColumn="1" w:lastColumn="0" w:noHBand="0" w:noVBand="1"/>
      </w:tblPr>
      <w:tblGrid>
        <w:gridCol w:w="4108"/>
        <w:gridCol w:w="1418"/>
        <w:gridCol w:w="1417"/>
      </w:tblGrid>
      <w:tr w:rsidR="00DA7812" w:rsidRPr="00DA7812" w:rsidTr="00C87DF4">
        <w:tc>
          <w:tcPr>
            <w:tcW w:w="4108" w:type="dxa"/>
          </w:tcPr>
          <w:p w:rsidR="00DA7812" w:rsidRPr="00DA7812" w:rsidRDefault="00DA7812" w:rsidP="00DA7812">
            <w:pPr>
              <w:jc w:val="center"/>
            </w:pPr>
          </w:p>
        </w:tc>
        <w:tc>
          <w:tcPr>
            <w:tcW w:w="1418" w:type="dxa"/>
            <w:vAlign w:val="center"/>
          </w:tcPr>
          <w:p w:rsidR="00DA7812" w:rsidRPr="00DA7812" w:rsidRDefault="00DA7812" w:rsidP="00DA7812">
            <w:pPr>
              <w:jc w:val="center"/>
            </w:pPr>
            <w:r w:rsidRPr="00DA7812">
              <w:t xml:space="preserve">Proračun </w:t>
            </w:r>
          </w:p>
          <w:p w:rsidR="00DA7812" w:rsidRPr="00DA7812" w:rsidRDefault="00DA7812" w:rsidP="00DA7812">
            <w:pPr>
              <w:jc w:val="center"/>
            </w:pPr>
            <w:r w:rsidRPr="00DA7812">
              <w:t>2022.</w:t>
            </w:r>
          </w:p>
        </w:tc>
        <w:tc>
          <w:tcPr>
            <w:tcW w:w="1417" w:type="dxa"/>
            <w:vAlign w:val="center"/>
          </w:tcPr>
          <w:p w:rsidR="00DA7812" w:rsidRPr="00DA7812" w:rsidRDefault="00DA7812" w:rsidP="00DA7812">
            <w:pPr>
              <w:jc w:val="center"/>
            </w:pPr>
            <w:r w:rsidRPr="00DA7812">
              <w:t xml:space="preserve">Proračun </w:t>
            </w:r>
          </w:p>
          <w:p w:rsidR="00DA7812" w:rsidRPr="00DA7812" w:rsidRDefault="00DA7812" w:rsidP="00DA7812">
            <w:pPr>
              <w:jc w:val="center"/>
            </w:pPr>
            <w:r w:rsidRPr="00DA7812">
              <w:t>2023.</w:t>
            </w:r>
          </w:p>
        </w:tc>
      </w:tr>
      <w:tr w:rsidR="00DA7812" w:rsidRPr="00DA7812" w:rsidTr="00C87DF4">
        <w:tc>
          <w:tcPr>
            <w:tcW w:w="4108" w:type="dxa"/>
          </w:tcPr>
          <w:p w:rsidR="00DA7812" w:rsidRPr="00DA7812" w:rsidRDefault="00DA7812" w:rsidP="00DA7812">
            <w:pPr>
              <w:rPr>
                <w:sz w:val="24"/>
                <w:szCs w:val="24"/>
              </w:rPr>
            </w:pPr>
            <w:r w:rsidRPr="00DA7812">
              <w:t>Sufinanciranje smještaja korisnika u Dom</w:t>
            </w:r>
          </w:p>
        </w:tc>
        <w:tc>
          <w:tcPr>
            <w:tcW w:w="1418" w:type="dxa"/>
            <w:vAlign w:val="center"/>
          </w:tcPr>
          <w:p w:rsidR="00DA7812" w:rsidRPr="00DA7812" w:rsidRDefault="00DA7812" w:rsidP="00DA7812">
            <w:pPr>
              <w:jc w:val="center"/>
              <w:rPr>
                <w:lang w:val="en-US"/>
              </w:rPr>
            </w:pPr>
            <w:r w:rsidRPr="00DA7812">
              <w:rPr>
                <w:lang w:val="en-US"/>
              </w:rPr>
              <w:t>441.518,22</w:t>
            </w:r>
          </w:p>
        </w:tc>
        <w:tc>
          <w:tcPr>
            <w:tcW w:w="1417" w:type="dxa"/>
          </w:tcPr>
          <w:p w:rsidR="00DA7812" w:rsidRPr="00DA7812" w:rsidRDefault="00DA7812" w:rsidP="00DA7812">
            <w:pPr>
              <w:jc w:val="center"/>
              <w:rPr>
                <w:lang w:val="en-US"/>
              </w:rPr>
            </w:pPr>
            <w:r w:rsidRPr="00DA7812">
              <w:rPr>
                <w:lang w:val="en-US"/>
              </w:rPr>
              <w:t>502.050</w:t>
            </w:r>
          </w:p>
        </w:tc>
      </w:tr>
      <w:tr w:rsidR="00DA7812" w:rsidRPr="00DA7812" w:rsidTr="00C87DF4">
        <w:tc>
          <w:tcPr>
            <w:tcW w:w="4108" w:type="dxa"/>
          </w:tcPr>
          <w:p w:rsidR="00DA7812" w:rsidRPr="00DA7812" w:rsidRDefault="00DA7812" w:rsidP="00DA7812">
            <w:pPr>
              <w:rPr>
                <w:sz w:val="24"/>
                <w:szCs w:val="24"/>
              </w:rPr>
            </w:pPr>
            <w:r w:rsidRPr="00DA7812">
              <w:t>Poludnevni boravak za starije osobe</w:t>
            </w:r>
          </w:p>
        </w:tc>
        <w:tc>
          <w:tcPr>
            <w:tcW w:w="1418" w:type="dxa"/>
            <w:vAlign w:val="center"/>
          </w:tcPr>
          <w:p w:rsidR="00DA7812" w:rsidRPr="00DA7812" w:rsidRDefault="00DA7812" w:rsidP="00DA7812">
            <w:pPr>
              <w:jc w:val="center"/>
              <w:rPr>
                <w:lang w:val="en-US"/>
              </w:rPr>
            </w:pPr>
            <w:r w:rsidRPr="00DA7812">
              <w:rPr>
                <w:lang w:val="en-US"/>
              </w:rPr>
              <w:t>36.498,77</w:t>
            </w:r>
          </w:p>
        </w:tc>
        <w:tc>
          <w:tcPr>
            <w:tcW w:w="1417" w:type="dxa"/>
          </w:tcPr>
          <w:p w:rsidR="00DA7812" w:rsidRPr="00DA7812" w:rsidRDefault="00DA7812" w:rsidP="00DA7812">
            <w:pPr>
              <w:jc w:val="center"/>
              <w:rPr>
                <w:lang w:val="en-US"/>
              </w:rPr>
            </w:pPr>
            <w:r w:rsidRPr="00DA7812">
              <w:rPr>
                <w:lang w:val="en-US"/>
              </w:rPr>
              <w:t>41.600</w:t>
            </w:r>
          </w:p>
        </w:tc>
      </w:tr>
      <w:tr w:rsidR="00DA7812" w:rsidRPr="00DA7812" w:rsidTr="00C87DF4">
        <w:tc>
          <w:tcPr>
            <w:tcW w:w="4108" w:type="dxa"/>
          </w:tcPr>
          <w:p w:rsidR="00DA7812" w:rsidRPr="00DA7812" w:rsidRDefault="00DA7812" w:rsidP="00DA7812">
            <w:pPr>
              <w:rPr>
                <w:sz w:val="24"/>
                <w:szCs w:val="24"/>
              </w:rPr>
            </w:pPr>
            <w:r w:rsidRPr="00DA7812">
              <w:t>Hospicij-kućna skrb</w:t>
            </w:r>
          </w:p>
        </w:tc>
        <w:tc>
          <w:tcPr>
            <w:tcW w:w="1418" w:type="dxa"/>
            <w:vAlign w:val="center"/>
          </w:tcPr>
          <w:p w:rsidR="00DA7812" w:rsidRPr="00DA7812" w:rsidRDefault="00DA7812" w:rsidP="00DA7812">
            <w:pPr>
              <w:jc w:val="center"/>
              <w:rPr>
                <w:lang w:val="en-US"/>
              </w:rPr>
            </w:pPr>
            <w:r w:rsidRPr="00DA7812">
              <w:rPr>
                <w:lang w:val="en-US"/>
              </w:rPr>
              <w:t>37.560,55</w:t>
            </w:r>
          </w:p>
        </w:tc>
        <w:tc>
          <w:tcPr>
            <w:tcW w:w="1417" w:type="dxa"/>
          </w:tcPr>
          <w:p w:rsidR="00DA7812" w:rsidRPr="00DA7812" w:rsidRDefault="00DA7812" w:rsidP="00DA7812">
            <w:pPr>
              <w:jc w:val="center"/>
              <w:rPr>
                <w:lang w:val="en-US"/>
              </w:rPr>
            </w:pPr>
            <w:r w:rsidRPr="00DA7812">
              <w:rPr>
                <w:lang w:val="en-US"/>
              </w:rPr>
              <w:t>37.600</w:t>
            </w:r>
          </w:p>
        </w:tc>
      </w:tr>
      <w:tr w:rsidR="00DA7812" w:rsidRPr="00DA7812" w:rsidTr="00C87DF4">
        <w:tc>
          <w:tcPr>
            <w:tcW w:w="4108" w:type="dxa"/>
          </w:tcPr>
          <w:p w:rsidR="00DA7812" w:rsidRPr="00DA7812" w:rsidRDefault="00DA7812" w:rsidP="00DA7812">
            <w:r w:rsidRPr="00DA7812">
              <w:t>Medicinska rekreacija za starije</w:t>
            </w:r>
          </w:p>
        </w:tc>
        <w:tc>
          <w:tcPr>
            <w:tcW w:w="1418" w:type="dxa"/>
            <w:vAlign w:val="center"/>
          </w:tcPr>
          <w:p w:rsidR="00DA7812" w:rsidRPr="00DA7812" w:rsidRDefault="00DA7812" w:rsidP="00DA7812">
            <w:pPr>
              <w:jc w:val="center"/>
              <w:rPr>
                <w:lang w:val="en-US"/>
              </w:rPr>
            </w:pPr>
            <w:r w:rsidRPr="00DA7812">
              <w:rPr>
                <w:lang w:val="en-US"/>
              </w:rPr>
              <w:t>11.945,05</w:t>
            </w:r>
          </w:p>
        </w:tc>
        <w:tc>
          <w:tcPr>
            <w:tcW w:w="1417" w:type="dxa"/>
          </w:tcPr>
          <w:p w:rsidR="00DA7812" w:rsidRPr="00DA7812" w:rsidRDefault="00DA7812" w:rsidP="00DA7812">
            <w:pPr>
              <w:jc w:val="center"/>
              <w:rPr>
                <w:lang w:val="en-US"/>
              </w:rPr>
            </w:pPr>
            <w:r w:rsidRPr="00DA7812">
              <w:rPr>
                <w:lang w:val="en-US"/>
              </w:rPr>
              <w:t>12.000</w:t>
            </w:r>
          </w:p>
        </w:tc>
      </w:tr>
      <w:tr w:rsidR="00DA7812" w:rsidRPr="00DA7812" w:rsidTr="00C87DF4">
        <w:tc>
          <w:tcPr>
            <w:tcW w:w="4108" w:type="dxa"/>
          </w:tcPr>
          <w:p w:rsidR="00DA7812" w:rsidRPr="00DA7812" w:rsidRDefault="00DA7812" w:rsidP="00DA7812">
            <w:pPr>
              <w:rPr>
                <w:sz w:val="24"/>
                <w:szCs w:val="24"/>
              </w:rPr>
            </w:pPr>
            <w:r w:rsidRPr="00DA7812">
              <w:t>Post COVID 19 rehabilitacija</w:t>
            </w:r>
          </w:p>
        </w:tc>
        <w:tc>
          <w:tcPr>
            <w:tcW w:w="1418" w:type="dxa"/>
            <w:vAlign w:val="center"/>
          </w:tcPr>
          <w:p w:rsidR="00DA7812" w:rsidRPr="00DA7812" w:rsidRDefault="00DA7812" w:rsidP="00DA7812">
            <w:pPr>
              <w:jc w:val="center"/>
              <w:rPr>
                <w:lang w:val="en-US"/>
              </w:rPr>
            </w:pPr>
            <w:r w:rsidRPr="00DA7812">
              <w:rPr>
                <w:lang w:val="en-US"/>
              </w:rPr>
              <w:t>1.327,23</w:t>
            </w:r>
          </w:p>
        </w:tc>
        <w:tc>
          <w:tcPr>
            <w:tcW w:w="1417" w:type="dxa"/>
          </w:tcPr>
          <w:p w:rsidR="00DA7812" w:rsidRPr="00DA7812" w:rsidRDefault="00DA7812" w:rsidP="00DA7812">
            <w:pPr>
              <w:jc w:val="center"/>
              <w:rPr>
                <w:lang w:val="en-US"/>
              </w:rPr>
            </w:pPr>
            <w:r w:rsidRPr="00DA7812">
              <w:rPr>
                <w:lang w:val="en-US"/>
              </w:rPr>
              <w:t>0</w:t>
            </w:r>
          </w:p>
        </w:tc>
      </w:tr>
      <w:tr w:rsidR="00DA7812" w:rsidRPr="00DA7812" w:rsidTr="00C87DF4">
        <w:tc>
          <w:tcPr>
            <w:tcW w:w="4108" w:type="dxa"/>
          </w:tcPr>
          <w:p w:rsidR="00DA7812" w:rsidRPr="00DA7812" w:rsidRDefault="00DA7812" w:rsidP="00DA7812">
            <w:r w:rsidRPr="00DA7812">
              <w:t>Pomoć i njega u kući</w:t>
            </w:r>
          </w:p>
        </w:tc>
        <w:tc>
          <w:tcPr>
            <w:tcW w:w="1418" w:type="dxa"/>
          </w:tcPr>
          <w:p w:rsidR="00DA7812" w:rsidRPr="00DA7812" w:rsidRDefault="00DA7812" w:rsidP="00DA7812">
            <w:pPr>
              <w:jc w:val="center"/>
            </w:pPr>
            <w:r w:rsidRPr="00DA7812">
              <w:t>41.558,96</w:t>
            </w:r>
          </w:p>
        </w:tc>
        <w:tc>
          <w:tcPr>
            <w:tcW w:w="1417" w:type="dxa"/>
          </w:tcPr>
          <w:p w:rsidR="00DA7812" w:rsidRPr="00DA7812" w:rsidRDefault="00DA7812" w:rsidP="00DA7812">
            <w:pPr>
              <w:jc w:val="center"/>
              <w:rPr>
                <w:lang w:val="en-US"/>
              </w:rPr>
            </w:pPr>
            <w:r w:rsidRPr="00DA7812">
              <w:rPr>
                <w:lang w:val="en-US"/>
              </w:rPr>
              <w:t>44.550</w:t>
            </w:r>
          </w:p>
        </w:tc>
      </w:tr>
      <w:tr w:rsidR="00DA7812" w:rsidRPr="00DA7812" w:rsidTr="00C87DF4">
        <w:tc>
          <w:tcPr>
            <w:tcW w:w="4108" w:type="dxa"/>
          </w:tcPr>
          <w:p w:rsidR="00DA7812" w:rsidRPr="00DA7812" w:rsidRDefault="00DA7812" w:rsidP="00DA7812">
            <w:r w:rsidRPr="00DA7812">
              <w:t>UKUPNO</w:t>
            </w:r>
          </w:p>
        </w:tc>
        <w:tc>
          <w:tcPr>
            <w:tcW w:w="1418" w:type="dxa"/>
            <w:vAlign w:val="bottom"/>
          </w:tcPr>
          <w:p w:rsidR="00DA7812" w:rsidRPr="00DA7812" w:rsidRDefault="00DA7812" w:rsidP="00DA7812">
            <w:pPr>
              <w:jc w:val="center"/>
              <w:rPr>
                <w:bCs/>
                <w:color w:val="000000"/>
              </w:rPr>
            </w:pPr>
            <w:r w:rsidRPr="00DA7812">
              <w:rPr>
                <w:bCs/>
                <w:color w:val="000000"/>
              </w:rPr>
              <w:t>570.408,78</w:t>
            </w:r>
          </w:p>
        </w:tc>
        <w:tc>
          <w:tcPr>
            <w:tcW w:w="1417" w:type="dxa"/>
            <w:vAlign w:val="bottom"/>
          </w:tcPr>
          <w:p w:rsidR="00DA7812" w:rsidRPr="00DA7812" w:rsidRDefault="00DA7812" w:rsidP="00DA7812">
            <w:pPr>
              <w:jc w:val="center"/>
              <w:rPr>
                <w:bCs/>
                <w:color w:val="000000"/>
                <w:lang w:val="en-US"/>
              </w:rPr>
            </w:pPr>
            <w:r w:rsidRPr="00DA7812">
              <w:rPr>
                <w:bCs/>
                <w:color w:val="000000"/>
                <w:lang w:val="en-US"/>
              </w:rPr>
              <w:t>637.800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Opis namjena: </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Sufinanciranje smještaja korisnika u Domu</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Za pružanje usluga stalnog smještaj korisnika Dom raspolaže sa 83 kreveta i to u Odjelu za pojačanu njegu (stacionarni dio) 43 kreveta, za potrebe smještaja teže pokretnih i nepokretnih osoba i u stambenom dijelu 40 kreveta, za potrebe smještaja pokretnih starijih i nemoćnih osoba. Odluku o tipu smještaja za pojedinog korisnika donosi Komisija za prijem i otpust na osnovu medicinske dokumentacije, razgovora s korisnikom ili članovima obitelji, te željama korisnika i/ili članova obitelji. Osnovni zadatak i cilj za 2023. godinu je zadržati postojeću popunjenost raspoloživih smještajnih kapaciteta, visoki nivo pruženih usluga stalnog smještaja, te pratiti kvalitetu pruženih usluga kroz ispitivanje zadovoljstva korisnika i članova njihovih obitelji. </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Calibri" w:hAnsi="Times New Roman" w:cs="Times New Roman"/>
          <w:sz w:val="24"/>
          <w:szCs w:val="24"/>
        </w:rPr>
        <w:t xml:space="preserve">Financijski plan poslovanja osnovnog programa Doma bazira se na popunjenosti smještajnih kapaciteta od prosječno 98%, s prosječnom mjesečnom cijenom od 35,30 eura dnevno, odnosno 1.059,50 eura mjesečno. Tijekom </w:t>
      </w:r>
      <w:r w:rsidRPr="00DA7812">
        <w:rPr>
          <w:rFonts w:ascii="Times New Roman" w:eastAsia="Calibri" w:hAnsi="Times New Roman" w:cs="Times New Roman"/>
          <w:color w:val="000000"/>
          <w:sz w:val="24"/>
          <w:szCs w:val="24"/>
        </w:rPr>
        <w:t xml:space="preserve">2022. godine došlo je do većeg povećanja troškova od kojih je u masi sredstava najveće povećanje s osnova troškova rada, energenata i namirnica, ali i svih ostalih troškova. </w:t>
      </w:r>
      <w:r w:rsidRPr="00DA7812">
        <w:rPr>
          <w:rFonts w:ascii="Times New Roman" w:eastAsia="Times New Roman" w:hAnsi="Times New Roman" w:cs="Times New Roman"/>
          <w:sz w:val="24"/>
          <w:szCs w:val="24"/>
          <w:lang w:val="en-US" w:eastAsia="hr-HR"/>
        </w:rPr>
        <w:t xml:space="preserve">U 2023. godini za provođenje ovog programa, Grad Poreč u okviru provedbe svoga socijalnog programa sufinancira dio cijene smještaja korisnicima s njegovog područja, </w:t>
      </w:r>
      <w:r w:rsidRPr="00DA7812">
        <w:rPr>
          <w:rFonts w:ascii="Times New Roman" w:eastAsia="Times New Roman" w:hAnsi="Times New Roman" w:cs="Times New Roman"/>
          <w:sz w:val="24"/>
          <w:szCs w:val="24"/>
          <w:lang w:val="en-US" w:eastAsia="hr-HR"/>
        </w:rPr>
        <w:lastRenderedPageBreak/>
        <w:t>te se na osnovu planirana 75 korisnika i s prosječnim iznosom subvencije od 517,25 eura po korisniku, planira izdvajanje iz proračuna za ovu namjenu iznos od 444.662,02 eura, odnosno 49% ekonomske cijene prosječno.</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Odluke o kriterijima za sufinanciranje korisnika u Domu od 13.12.2018., koja se a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Dom od 2017. godine provodi program koji se odnosi na prijem i zbrinjavanje terminalno bolesnih osoba, odnosno osoba u posljednjoj fazi života s područja Grada Poreča. S predstavnicima osnivača Doma postignut je dogovor da se ova aktivnost nastavi i u 2023. godini, te se na osnovu zapošljavanja jedne medicinske sestre i dvije njegovateljice i procjene pratećih troškova, za ovaj program planira utrošiti sredstva u iznosu od 50.434,66 eura.</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Poludnevni boravak za starije osobe</w:t>
      </w: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sz w:val="24"/>
          <w:szCs w:val="24"/>
          <w:lang w:val="en-US" w:eastAsia="hr-HR"/>
        </w:rPr>
        <w:t>Poludnevni boravak za starije osobe organizira se u prostorima Doma. Aktivnosti i usluge poludnevnog boravka spadaju u osnovnu djelatnost Doma koja je propisana aktom o osnivanju kao i Zakonom o socijalnoj skrbi. Gerontološki centar je infrastrukturno povezan sa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w:t>
      </w:r>
    </w:p>
    <w:p w:rsidR="00DA7812" w:rsidRPr="00DA7812" w:rsidRDefault="00DA7812" w:rsidP="00DA7812">
      <w:pPr>
        <w:autoSpaceDE w:val="0"/>
        <w:autoSpaceDN w:val="0"/>
        <w:adjustRightInd w:val="0"/>
        <w:jc w:val="both"/>
        <w:rPr>
          <w:rFonts w:ascii="Times New Roman" w:eastAsia="Times New Roman" w:hAnsi="Times New Roman" w:cs="Times New Roman"/>
          <w:sz w:val="24"/>
          <w:szCs w:val="24"/>
          <w:lang w:val="en-US" w:eastAsia="hr-HR"/>
        </w:rPr>
      </w:pPr>
      <w:r w:rsidRPr="00DA7812">
        <w:rPr>
          <w:rFonts w:ascii="Times New Roman" w:eastAsia="Calibri" w:hAnsi="Times New Roman" w:cs="Times New Roman"/>
          <w:sz w:val="23"/>
          <w:szCs w:val="23"/>
        </w:rPr>
        <w:t xml:space="preserve">Cijena usluge Poludnevnog boravka formirana je 2008. godine i od tada iznosi 331,81 eur mjesečno, od čega se iz Proračuna Grada Poreča sufinanciralo 50% cijene odnosno iznos od 165,90 eura po korisniku. Tijekom 2022. godine uslijed poremećaja cijena na tržištu te povećanja cijene rada, troškova energenata, goriva, namirnica i ostalih troškova, izračuni su za 2023. godinu izrađeni na bazi realnih troškova i iznose 384,90 eura po korisniku mjesečno, za kapacitet od 20 korisnika.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Ciljevi ovog programa su slijedeći: 1.izbjegavanje neprimjerene i preuranjene institucionalizacije starijih i nemoćnih osoba, 2.podizanje kvalitete života starijih osoba kojima treba tuđa pomoć i njega uz rješavanje problema socijalne izoliranosti i osamljenosti starijih, 3. očuvanje funkcionalnih sposobnosti starijih osoba i 4.uključivanje obitelji u organiziranu skrb.</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Hospicij-kućna skrb</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Model hospicija osmišljen je kao vaninstitucionalna pomoć starim, nemoćnim, privremeno ili trajno neautonomnim osobama u segmentu kućne skrbi. Funkcija kućne skrbi je briga o bolesniku u završnom stadiju bolesti </w:t>
      </w:r>
      <w:r w:rsidRPr="00DA7812">
        <w:rPr>
          <w:rFonts w:ascii="Times New Roman" w:eastAsia="Times New Roman" w:hAnsi="Times New Roman" w:cs="Times New Roman"/>
          <w:bCs/>
          <w:sz w:val="24"/>
          <w:szCs w:val="24"/>
          <w:lang w:val="en-US" w:eastAsia="hr-HR"/>
        </w:rPr>
        <w:t>kod kuće.</w:t>
      </w:r>
      <w:r w:rsidRPr="00DA7812">
        <w:rPr>
          <w:rFonts w:ascii="Times New Roman" w:eastAsia="Times New Roman" w:hAnsi="Times New Roman" w:cs="Times New Roman"/>
          <w:sz w:val="24"/>
          <w:szCs w:val="24"/>
          <w:lang w:val="en-US" w:eastAsia="hr-HR"/>
        </w:rPr>
        <w:t xml:space="preserve"> Ista omogućava  smanjivanje ili uklanjanje pojedinih simptoma, te rješava emocionalne i socijalne probleme bolesnika i obitelji. Ono što  </w:t>
      </w:r>
      <w:r w:rsidRPr="00DA7812">
        <w:rPr>
          <w:rFonts w:ascii="Times New Roman" w:eastAsia="Times New Roman" w:hAnsi="Times New Roman" w:cs="Times New Roman"/>
          <w:sz w:val="24"/>
          <w:szCs w:val="24"/>
          <w:lang w:val="en-US" w:eastAsia="hr-HR"/>
        </w:rPr>
        <w:lastRenderedPageBreak/>
        <w:t xml:space="preserve">karakterizira ovaj program je uvođenje i rješavanje </w:t>
      </w:r>
      <w:r w:rsidRPr="00DA7812">
        <w:rPr>
          <w:rFonts w:ascii="Times New Roman" w:eastAsia="Times New Roman" w:hAnsi="Times New Roman" w:cs="Times New Roman"/>
          <w:bCs/>
          <w:sz w:val="24"/>
          <w:szCs w:val="24"/>
          <w:lang w:val="en-US" w:eastAsia="hr-HR"/>
        </w:rPr>
        <w:t>socio-emocionalnog aspekta</w:t>
      </w:r>
      <w:r w:rsidRPr="00DA7812">
        <w:rPr>
          <w:rFonts w:ascii="Times New Roman" w:eastAsia="Times New Roman" w:hAnsi="Times New Roman" w:cs="Times New Roman"/>
          <w:sz w:val="24"/>
          <w:szCs w:val="24"/>
          <w:lang w:val="en-US" w:eastAsia="hr-HR"/>
        </w:rPr>
        <w:t xml:space="preserve"> problema koji dolazi do izražaja naročito u trenucima kada terapija sa lijekovima prestaje biti učinkovita. </w:t>
      </w:r>
      <w:r w:rsidRPr="00DA7812">
        <w:rPr>
          <w:rFonts w:ascii="Times New Roman" w:eastAsia="Times New Roman" w:hAnsi="Times New Roman" w:cs="Times New Roman"/>
          <w:bCs/>
          <w:sz w:val="24"/>
          <w:szCs w:val="24"/>
          <w:lang w:val="en-US" w:eastAsia="hr-HR"/>
        </w:rPr>
        <w:t>Timovi za kućnu skrb</w:t>
      </w:r>
      <w:r w:rsidRPr="00DA7812">
        <w:rPr>
          <w:rFonts w:ascii="Times New Roman" w:eastAsia="Times New Roman" w:hAnsi="Times New Roman" w:cs="Times New Roman"/>
          <w:sz w:val="24"/>
          <w:szCs w:val="24"/>
          <w:lang w:val="en-US" w:eastAsia="hr-HR"/>
        </w:rPr>
        <w:t xml:space="preserve"> temeljni su oblik hospicijske službe, oni ne zamjenjuju izborne liječnike i terenske medicinske sestre, već zajedno s njima povećavaju vrijeme i raznovrsnost pomoći bolesniku i njegovoj obitelji. </w:t>
      </w:r>
      <w:r w:rsidRPr="00DA7812">
        <w:rPr>
          <w:rFonts w:ascii="Times New Roman" w:eastAsia="Times New Roman" w:hAnsi="Times New Roman" w:cs="Times New Roman"/>
          <w:bCs/>
          <w:sz w:val="24"/>
          <w:szCs w:val="24"/>
          <w:lang w:val="en-US" w:eastAsia="hr-HR"/>
        </w:rPr>
        <w:t xml:space="preserve">Tim kućne skrbi čine: </w:t>
      </w:r>
      <w:r w:rsidRPr="00DA7812">
        <w:rPr>
          <w:rFonts w:ascii="Times New Roman" w:eastAsia="Times New Roman" w:hAnsi="Times New Roman" w:cs="Times New Roman"/>
          <w:sz w:val="24"/>
          <w:szCs w:val="24"/>
          <w:lang w:val="en-US" w:eastAsia="hr-HR"/>
        </w:rPr>
        <w:t>liječnik, sociolog, socijalni radnik, psiholog, viša medicinska sestra. Administrativnu  potporu hospicijskom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rsidR="00DA7812" w:rsidRPr="00DA7812" w:rsidRDefault="00DA7812" w:rsidP="00DA7812">
      <w:pPr>
        <w:spacing w:line="240" w:lineRule="atLeast"/>
        <w:ind w:right="-568"/>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Opis programa je slijedeći: 1. Podizanje kvalitete života bolesnika u palijativnoj skrbi, 2. Olakšavanje tereta psihofizičkog opterećenja članova obitelji i 3. Racionalnije zbrinjavanje bolesnika. </w:t>
      </w:r>
    </w:p>
    <w:p w:rsidR="00DA7812" w:rsidRPr="00DA7812" w:rsidRDefault="00DA7812" w:rsidP="00DA7812">
      <w:pPr>
        <w:spacing w:line="240" w:lineRule="atLeast"/>
        <w:ind w:right="-568"/>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7. Sanitetski prijevoz neautonomnih bolesnika, 8.Posebne medicinske usluge u kući bolesnika: liječničke intervencije, procjene potreba za proširenom zdravstvenom zaštitom i 9. Posudba ortopedskih pomagala.</w:t>
      </w:r>
    </w:p>
    <w:p w:rsidR="00DA7812" w:rsidRPr="00DA7812" w:rsidRDefault="00DA7812" w:rsidP="00DA7812">
      <w:pPr>
        <w:ind w:right="113"/>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Izvoditelji programa/projekta su slijedeći: 1.Članovi tima educirani za rad na socijalnom segmentu programa Doma, 2.Psiholozi i vanjski suradnici Centra za pružanje usluga u zajednici „Zdravi grad“ Poreč, 3. stanova za zdravstvenu njegu i sanitetski prijevoz, 4.Privatna psihološka praksa i 5.Privatna praksa i obrt za zdravstvene usluge.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Dom će u okviru programa  Gerontološki centar izvođenje svih aktivnosti pratiti s nastojanjem da se kvaliteta i količina skrbi odvija u okvirima prihvaćenog standarda Grada Poreča. Za ovaj program planirano je u 2023. godini 37.600 eura.</w:t>
      </w:r>
    </w:p>
    <w:p w:rsidR="00DA7812" w:rsidRPr="00DA7812" w:rsidRDefault="00DA7812" w:rsidP="00DA7812">
      <w:pPr>
        <w:rPr>
          <w:rFonts w:ascii="Times New Roman" w:eastAsia="Times New Roman" w:hAnsi="Times New Roman" w:cs="Times New Roman"/>
          <w:b/>
          <w:i/>
          <w:sz w:val="24"/>
          <w:szCs w:val="24"/>
          <w:lang w:eastAsia="hr-HR"/>
        </w:rPr>
      </w:pPr>
      <w:r w:rsidRPr="00DA7812">
        <w:rPr>
          <w:rFonts w:ascii="Times New Roman" w:eastAsia="Times New Roman" w:hAnsi="Times New Roman" w:cs="Times New Roman"/>
          <w:b/>
          <w:i/>
          <w:sz w:val="24"/>
          <w:szCs w:val="24"/>
          <w:lang w:eastAsia="hr-HR"/>
        </w:rPr>
        <w:t>Medicinska rekreacija za starije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Program se provodi s vježbanjem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130 korisnica koje kontinuirano i redovito vježbaju, a provodi se u svim mjesnim odborima Grada Poreča koji imaju prostorne uvjete za to. Planirana sredstva za ovaj program iznose 12.000 eura. Program se provodi sa slijedećim aktivnostima: 1. redovita tjelesna aktivnost dva puta tjedno po sat vremena za starije, najbliže njihovom mjestu stanovanja i 2. zajedničko druženje i komunikacija među starijim osobama.</w:t>
      </w:r>
    </w:p>
    <w:p w:rsidR="00602EEC" w:rsidRDefault="00602EEC" w:rsidP="00DA7812">
      <w:pPr>
        <w:jc w:val="both"/>
        <w:rPr>
          <w:rFonts w:ascii="Times New Roman" w:eastAsia="Times New Roman" w:hAnsi="Times New Roman" w:cs="Times New Roman"/>
          <w:b/>
          <w:i/>
          <w:sz w:val="24"/>
          <w:szCs w:val="24"/>
          <w:lang w:eastAsia="hr-HR"/>
        </w:rPr>
      </w:pPr>
    </w:p>
    <w:p w:rsidR="00DA7812" w:rsidRPr="00DA7812" w:rsidRDefault="00DA7812" w:rsidP="00DA7812">
      <w:pPr>
        <w:jc w:val="both"/>
        <w:rPr>
          <w:rFonts w:ascii="Times New Roman" w:eastAsia="Times New Roman" w:hAnsi="Times New Roman" w:cs="Times New Roman"/>
          <w:b/>
          <w:i/>
          <w:sz w:val="24"/>
          <w:szCs w:val="24"/>
          <w:lang w:val="en-US" w:eastAsia="hr-HR"/>
        </w:rPr>
      </w:pPr>
      <w:r w:rsidRPr="00DA7812">
        <w:rPr>
          <w:rFonts w:ascii="Times New Roman" w:eastAsia="Times New Roman" w:hAnsi="Times New Roman" w:cs="Times New Roman"/>
          <w:b/>
          <w:i/>
          <w:sz w:val="24"/>
          <w:szCs w:val="24"/>
          <w:lang w:eastAsia="hr-HR"/>
        </w:rPr>
        <w:lastRenderedPageBreak/>
        <w:t>Pomoć i njega u kući</w:t>
      </w:r>
    </w:p>
    <w:p w:rsidR="00DA7812" w:rsidRPr="00DA7812" w:rsidRDefault="00DA7812" w:rsidP="00DA7812">
      <w:pPr>
        <w:jc w:val="both"/>
        <w:rPr>
          <w:rFonts w:ascii="Arial" w:eastAsia="Times New Roman" w:hAnsi="Arial" w:cs="Arial"/>
          <w:lang w:val="en-US" w:eastAsia="hr-HR"/>
        </w:rPr>
      </w:pPr>
      <w:r w:rsidRPr="00DA7812">
        <w:rPr>
          <w:rFonts w:ascii="Times New Roman" w:eastAsia="Times New Roman" w:hAnsi="Times New Roman" w:cs="Times New Roman"/>
          <w:sz w:val="24"/>
          <w:szCs w:val="24"/>
          <w:lang w:val="en-US" w:eastAsia="hr-HR"/>
        </w:rPr>
        <w:t>Program se sastoji od dvije aktivnosti: 1. Pripreme i dostave toplog obroka i 2. Pomoći i njege u kući.</w:t>
      </w:r>
    </w:p>
    <w:p w:rsidR="00DA7812" w:rsidRPr="00DA7812" w:rsidRDefault="00DA7812" w:rsidP="00DA7812">
      <w:pPr>
        <w:jc w:val="both"/>
        <w:rPr>
          <w:rFonts w:ascii="Arial" w:eastAsia="Times New Roman" w:hAnsi="Arial" w:cs="Arial"/>
          <w:i/>
          <w:lang w:val="en-US" w:eastAsia="hr-HR"/>
        </w:rPr>
      </w:pPr>
      <w:r w:rsidRPr="00DA7812">
        <w:rPr>
          <w:rFonts w:ascii="Times New Roman" w:eastAsia="Times New Roman" w:hAnsi="Times New Roman" w:cs="Times New Roman"/>
          <w:i/>
          <w:sz w:val="24"/>
          <w:szCs w:val="24"/>
          <w:lang w:val="en-US" w:eastAsia="hr-HR"/>
        </w:rPr>
        <w:t>Priprema i dostava toplog obroka</w:t>
      </w:r>
    </w:p>
    <w:p w:rsidR="00DA7812" w:rsidRPr="00DA7812" w:rsidRDefault="00DA7812" w:rsidP="00DA7812">
      <w:pPr>
        <w:spacing w:line="0" w:lineRule="atLeast"/>
        <w:jc w:val="both"/>
        <w:rPr>
          <w:rFonts w:ascii="Times New Roman" w:eastAsia="Times New Roman" w:hAnsi="Times New Roman" w:cs="Times New Roman"/>
          <w:color w:val="000000"/>
          <w:sz w:val="24"/>
          <w:szCs w:val="24"/>
          <w:lang w:val="en-US" w:eastAsia="hr-HR"/>
        </w:rPr>
      </w:pPr>
      <w:r w:rsidRPr="00DA7812">
        <w:rPr>
          <w:rFonts w:ascii="Times New Roman" w:eastAsia="Times New Roman" w:hAnsi="Times New Roman" w:cs="Times New Roman"/>
          <w:sz w:val="24"/>
          <w:szCs w:val="24"/>
          <w:lang w:val="en-US" w:eastAsia="hr-HR"/>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12 korisnika, odnosno za 12 obroka dnevno (</w:t>
      </w:r>
      <w:r w:rsidRPr="00DA7812">
        <w:rPr>
          <w:rFonts w:ascii="Times New Roman" w:eastAsia="Times New Roman" w:hAnsi="Times New Roman" w:cs="Times New Roman"/>
          <w:color w:val="000000"/>
          <w:sz w:val="24"/>
          <w:szCs w:val="24"/>
          <w:lang w:val="en-US" w:eastAsia="hr-HR"/>
        </w:rPr>
        <w:t>1 obrok s preuzimanjem hrane iz Doma i 11 obroka s prijevozom hrane do kuća nemoćnih i bolesnih osoba)</w:t>
      </w:r>
      <w:r w:rsidRPr="00DA7812">
        <w:rPr>
          <w:rFonts w:ascii="Times New Roman" w:eastAsia="Times New Roman" w:hAnsi="Times New Roman" w:cs="Times New Roman"/>
          <w:sz w:val="24"/>
          <w:szCs w:val="24"/>
          <w:lang w:val="en-US" w:eastAsia="hr-HR"/>
        </w:rPr>
        <w:t xml:space="preserve">. Cilj ovog programa je osiguranje redovite i kvalitetnije prehrane jednog dijela građana Grada Poreča, koji si zbog svojih starosnih, zdravstvenih, psihofizičkih ili materijalnih životnih prilika nisu </w:t>
      </w:r>
      <w:r w:rsidRPr="00DA7812">
        <w:rPr>
          <w:rFonts w:ascii="Times New Roman" w:eastAsia="Times New Roman" w:hAnsi="Times New Roman" w:cs="Times New Roman"/>
          <w:color w:val="000000"/>
          <w:sz w:val="24"/>
          <w:szCs w:val="24"/>
          <w:lang w:val="en-US" w:eastAsia="hr-HR"/>
        </w:rPr>
        <w:t>u mogućnosti osigurati nabavu namirnica ili pripremati obroke za svoju redovitu svakodnevnu prehranu, temeljem čega su prema gradskim kriterijima ušli u program socijalnog zbrinjavanja. Za 2023. godinu za realizaciju ovog programa planira se iznos od 24.600 eura.</w:t>
      </w:r>
    </w:p>
    <w:p w:rsidR="00DA7812" w:rsidRPr="00DA7812" w:rsidRDefault="00DA7812" w:rsidP="00DA7812">
      <w:pPr>
        <w:spacing w:line="0" w:lineRule="atLeast"/>
        <w:jc w:val="both"/>
        <w:rPr>
          <w:rFonts w:ascii="Times New Roman" w:eastAsia="Times New Roman" w:hAnsi="Times New Roman" w:cs="Times New Roman"/>
          <w:i/>
          <w:color w:val="000000"/>
          <w:sz w:val="24"/>
          <w:szCs w:val="24"/>
          <w:lang w:val="en-US" w:eastAsia="hr-HR"/>
        </w:rPr>
      </w:pPr>
      <w:r w:rsidRPr="00DA7812">
        <w:rPr>
          <w:rFonts w:ascii="Times New Roman" w:eastAsia="Times New Roman" w:hAnsi="Times New Roman" w:cs="Times New Roman"/>
          <w:i/>
          <w:color w:val="000000"/>
          <w:sz w:val="24"/>
          <w:szCs w:val="24"/>
          <w:lang w:val="en-US" w:eastAsia="hr-HR"/>
        </w:rPr>
        <w:t>Pomoć i njega u kući</w:t>
      </w:r>
    </w:p>
    <w:p w:rsidR="00DA7812" w:rsidRPr="00DA7812" w:rsidRDefault="00DA7812" w:rsidP="00DA7812">
      <w:pPr>
        <w:jc w:val="both"/>
        <w:rPr>
          <w:rFonts w:ascii="Times New Roman" w:eastAsia="Times New Roman" w:hAnsi="Times New Roman" w:cs="Times New Roman"/>
          <w:color w:val="000000"/>
          <w:sz w:val="24"/>
          <w:szCs w:val="24"/>
          <w:lang w:val="en-US" w:eastAsia="hr-HR"/>
        </w:rPr>
      </w:pPr>
      <w:r w:rsidRPr="00DA7812">
        <w:rPr>
          <w:rFonts w:ascii="Times New Roman" w:eastAsia="Times New Roman" w:hAnsi="Times New Roman" w:cs="Times New Roman"/>
          <w:color w:val="000000"/>
          <w:sz w:val="24"/>
          <w:szCs w:val="24"/>
          <w:lang w:val="en-US" w:eastAsia="hr-HR"/>
        </w:rPr>
        <w:t>Grad Poreč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w:t>
      </w:r>
      <w:r w:rsidRPr="00DA7812">
        <w:rPr>
          <w:rFonts w:ascii="Times New Roman" w:eastAsia="Times New Roman" w:hAnsi="Times New Roman" w:cs="Times New Roman"/>
          <w:sz w:val="24"/>
          <w:szCs w:val="24"/>
          <w:lang w:val="en-US" w:eastAsia="hr-HR"/>
        </w:rPr>
        <w:t xml:space="preserve">rogram Pomoć i njege u kući omogućuje starijim osobama što dulji samostalni život i ostanak u vlastitom domu kroz pomoć u obavljanju svakodnevnih životnih aktivnosti neposredno u njihovim kućanstvima. </w:t>
      </w:r>
      <w:r w:rsidRPr="00DA7812">
        <w:rPr>
          <w:rFonts w:ascii="Times New Roman" w:eastAsia="Calibri" w:hAnsi="Times New Roman" w:cs="Times New Roman"/>
          <w:sz w:val="24"/>
          <w:szCs w:val="24"/>
          <w:lang w:val="en-US"/>
        </w:rPr>
        <w:t xml:space="preserve">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 </w:t>
      </w:r>
      <w:r w:rsidRPr="00DA7812">
        <w:rPr>
          <w:rFonts w:ascii="Times New Roman" w:eastAsia="Times New Roman" w:hAnsi="Times New Roman" w:cs="Times New Roman"/>
          <w:color w:val="000000"/>
          <w:sz w:val="24"/>
          <w:szCs w:val="24"/>
          <w:lang w:val="en-US" w:eastAsia="hr-HR"/>
        </w:rPr>
        <w:t>Tijekom 2023. godine planirano je organiziranje pružanja pomoći i njege u kući za 12 korisnika, odnosno 1728 usluga za koje će Grad Poreč u cijelosti podmirivati troškove ove vrste izvaninstitucionalnih usluga. Planirano za realizaciju ovog programa u 2023. 19.950 eura.</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Starijim i nemoćnim  korisnicima pružene usluge smještaja u Domu za starije i nemoćne osobe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Institucinalna skrb smještaja starijih i nemoćnih, pokretnih i nepokretnih korisnika  u stambenom i u odjelu za pojačanu skrb i njegu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Korisnicima starije životne dobi pružene usluge poludnevnog boravka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Izvaninstitucinalna skrb o starijim osoba kojima je potrebna pomoć i njega bez </w:t>
            </w:r>
            <w:r w:rsidRPr="00DA7812">
              <w:rPr>
                <w:rFonts w:ascii="Times New Roman" w:eastAsia="Times New Roman" w:hAnsi="Times New Roman" w:cs="Times New Roman"/>
                <w:sz w:val="20"/>
                <w:szCs w:val="20"/>
                <w:lang w:eastAsia="hr-HR"/>
              </w:rPr>
              <w:lastRenderedPageBreak/>
              <w:t xml:space="preserve">preuranjene institucionalizacije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Broj korisnika ortopedskih pomagala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Besplatna dostava, montaža i demon taža ortopedskih pomagala korisnicima programa Hospicij</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220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Podrška korisnicima-bolesnicima u terminalnoj fazi bolesti i članovima njihovih obitelji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Briga o bolesniku u završnom stadiju bolesti, pružanjem podrške korisniku i njegovoj obitelji kod kuće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socijalne usluge pomoći u kući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Pružanje pomoći pripreme i dostave toplog obroka i pomoći i njege u kući korisnicima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24</w:t>
            </w:r>
          </w:p>
        </w:tc>
      </w:tr>
    </w:tbl>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podmirenje troškova  stanovanja u novcu</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 temelju Zakona o socijalnoj skrbi i Odluke o socijalnoj skrbi Grada Poreča,  Proračunom se osiguravaju sredstva za dodjelu pomoći za podmirenje troškova stanovanja korisnicima zajamčene minimalne naknade (troškova najamnine, električne energije, vode i odvodnje otpadnih voda, ogrjeva, komunalne naknade, pričuve, odvoza komunalnog otpada).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komunalne naknade, pričuve i odvoza komunalnog otpada. Naknade se isplaćuju izravno korisniku pomoći.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naknada za podmirenje troškova stanovanja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Podrška korisnicima (samcima i obitelji) u podmirenju troškova stanovanja u novcu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63</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Jednokratne pomoći građanima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w:t>
      </w:r>
      <w:r w:rsidRPr="00DA7812">
        <w:rPr>
          <w:rFonts w:ascii="Times New Roman" w:eastAsia="Times New Roman" w:hAnsi="Times New Roman" w:cs="Times New Roman"/>
          <w:spacing w:val="-2"/>
          <w:sz w:val="24"/>
          <w:szCs w:val="24"/>
          <w:lang w:val="en-US" w:eastAsia="hr-HR"/>
        </w:rPr>
        <w:t xml:space="preserve">Odluke o socijalnoj skrbi Grada Poreča jednokratna </w:t>
      </w:r>
      <w:r w:rsidRPr="00DA7812">
        <w:rPr>
          <w:rFonts w:ascii="Times New Roman" w:eastAsia="Times New Roman" w:hAnsi="Times New Roman" w:cs="Times New Roman"/>
          <w:sz w:val="24"/>
          <w:szCs w:val="24"/>
          <w:lang w:val="en-US" w:eastAsia="hr-HR"/>
        </w:rPr>
        <w:t>naknada</w:t>
      </w:r>
      <w:r w:rsidRPr="00DA7812">
        <w:rPr>
          <w:rFonts w:ascii="Times New Roman" w:eastAsia="Times New Roman" w:hAnsi="Times New Roman" w:cs="Times New Roman"/>
          <w:spacing w:val="-2"/>
          <w:sz w:val="24"/>
          <w:szCs w:val="24"/>
          <w:lang w:val="en-US" w:eastAsia="hr-HR"/>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DA7812">
        <w:rPr>
          <w:rFonts w:ascii="Times New Roman" w:eastAsia="Times New Roman" w:hAnsi="Times New Roman" w:cs="Times New Roman"/>
          <w:sz w:val="24"/>
          <w:szCs w:val="24"/>
          <w:lang w:val="en-US" w:eastAsia="hr-HR"/>
        </w:rPr>
        <w:t>naknada</w:t>
      </w:r>
      <w:r w:rsidRPr="00DA7812">
        <w:rPr>
          <w:rFonts w:ascii="Times New Roman" w:eastAsia="Times New Roman" w:hAnsi="Times New Roman" w:cs="Times New Roman"/>
          <w:spacing w:val="-2"/>
          <w:sz w:val="24"/>
          <w:szCs w:val="24"/>
          <w:lang w:val="en-US" w:eastAsia="hr-HR"/>
        </w:rPr>
        <w:t xml:space="preserve"> odobrava se u novcu ili naravi, po mogućnosti do iznosa koji podmiruje potrebu. Odluku o iznosu jednokratne pomoći većoj od 398 eura donosi </w:t>
      </w:r>
      <w:r w:rsidRPr="00DA7812">
        <w:rPr>
          <w:rFonts w:ascii="Times New Roman" w:eastAsia="Times New Roman" w:hAnsi="Times New Roman" w:cs="Times New Roman"/>
          <w:sz w:val="24"/>
          <w:szCs w:val="24"/>
          <w:lang w:val="en-US" w:eastAsia="hr-HR"/>
        </w:rPr>
        <w:t>Odbor za socijalnu skrb i zdravstvo</w:t>
      </w:r>
      <w:r w:rsidRPr="00DA7812">
        <w:rPr>
          <w:rFonts w:ascii="Times New Roman" w:eastAsia="Times New Roman" w:hAnsi="Times New Roman" w:cs="Times New Roman"/>
          <w:spacing w:val="-2"/>
          <w:sz w:val="24"/>
          <w:szCs w:val="24"/>
          <w:lang w:val="en-US" w:eastAsia="hr-HR"/>
        </w:rPr>
        <w:t xml:space="preserve">, a za iznos ispod tog iznosa Upravni odjel, koji odluke dostavlja na potvrdu </w:t>
      </w:r>
      <w:r w:rsidRPr="00DA7812">
        <w:rPr>
          <w:rFonts w:ascii="Times New Roman" w:eastAsia="Times New Roman" w:hAnsi="Times New Roman" w:cs="Times New Roman"/>
          <w:sz w:val="24"/>
          <w:szCs w:val="24"/>
          <w:lang w:val="en-US" w:eastAsia="hr-HR"/>
        </w:rPr>
        <w:t>Odboru. Građani ostvaruju pravo na ovu pomoć jednom u fiskalnoj godini.</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602EEC" w:rsidRDefault="00602EEC" w:rsidP="00DA7812">
      <w:pPr>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jednokratnih pomoći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Jednokratna novčana podrška korisnicima (samcima i obitelji) u podmirenju trenutačnih materijalnih teškoća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125</w:t>
            </w:r>
          </w:p>
          <w:p w:rsidR="00DA7812" w:rsidRPr="00DA7812" w:rsidRDefault="00DA7812" w:rsidP="00DA7812">
            <w:pPr>
              <w:jc w:val="center"/>
              <w:rPr>
                <w:rFonts w:ascii="Times New Roman" w:eastAsia="Times New Roman" w:hAnsi="Times New Roman" w:cs="Times New Roman"/>
                <w:sz w:val="20"/>
                <w:szCs w:val="20"/>
                <w:lang w:eastAsia="hr-HR"/>
              </w:rPr>
            </w:pP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dopunsku zaštitu boraca NOR-a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w:t>
      </w:r>
      <w:r w:rsidRPr="00DA7812">
        <w:rPr>
          <w:rFonts w:ascii="Times New Roman" w:eastAsia="Times New Roman" w:hAnsi="Times New Roman" w:cs="Times New Roman"/>
          <w:spacing w:val="-2"/>
          <w:sz w:val="24"/>
          <w:szCs w:val="24"/>
          <w:lang w:val="en-US" w:eastAsia="hr-HR"/>
        </w:rPr>
        <w:t>Odluke o socijalnoj skrbi Grada Poreča</w:t>
      </w:r>
      <w:r w:rsidRPr="00DA7812">
        <w:rPr>
          <w:rFonts w:ascii="Times New Roman" w:eastAsia="Times New Roman" w:hAnsi="Times New Roman" w:cs="Times New Roman"/>
          <w:sz w:val="24"/>
          <w:szCs w:val="24"/>
          <w:lang w:val="en-US" w:eastAsia="hr-HR"/>
        </w:rPr>
        <w:t xml:space="preserve"> s</w:t>
      </w:r>
      <w:r w:rsidRPr="00DA7812">
        <w:rPr>
          <w:rFonts w:ascii="Times New Roman" w:eastAsia="Times New Roman" w:hAnsi="Times New Roman" w:cs="Times New Roman"/>
          <w:spacing w:val="-2"/>
          <w:sz w:val="24"/>
          <w:szCs w:val="24"/>
          <w:lang w:val="en-US" w:eastAsia="hr-HR"/>
        </w:rPr>
        <w:t>udionicima NOB-a koji su ostvarivali pravo na posebnu zaštitu po propisima važećim do stupanja na snagu Odluke o socijalnoj skrbi Grada Poreča koja je donesena 2016., ostvaruju je i dalje.</w:t>
      </w:r>
      <w:r w:rsidRPr="00DA7812">
        <w:rPr>
          <w:rFonts w:ascii="Times New Roman" w:eastAsia="Times New Roman" w:hAnsi="Times New Roman" w:cs="Times New Roman"/>
          <w:sz w:val="24"/>
          <w:szCs w:val="24"/>
          <w:lang w:val="en-US" w:eastAsia="hr-HR"/>
        </w:rPr>
        <w:t xml:space="preserve"> Naknadu prima 1 osoba, u iznosu od 27 eura mjesečno.</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korisnika naknade za dopunsku zaštitu korisnika NOB-a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Sudionik NOB-a s malom mirovinom ostvaruje pravo na mjesečnu naknadu za dopunsku zaštitu</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r>
    </w:tbl>
    <w:p w:rsidR="00DA7812" w:rsidRPr="00DA7812" w:rsidRDefault="00DA7812" w:rsidP="00DA7812">
      <w:pPr>
        <w:autoSpaceDE w:val="0"/>
        <w:autoSpaceDN w:val="0"/>
        <w:jc w:val="both"/>
        <w:rPr>
          <w:rFonts w:ascii="Times New Roman" w:eastAsia="Times New Roman" w:hAnsi="Times New Roman" w:cs="Times New Roman"/>
          <w:spacing w:val="-2"/>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socijalno ugroženim umirovljenicima Grada Poreča-Parenzo </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do 212 eura) ili 53 eura (umirovljenici s prihodima do 159 eura). Uvjete, način ostvarivanja prava i visinu naknade utvrđuje gradonačelnik na početku godine posebnim aktom (Odlukom o pomoći umirovljenicima s malim prihodima).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Svim umirovljenicima  s malim prihodima isplaćena mjesečna naknada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Umirovljenicima s prihodima do 212 eura isplaćuje se mjesečna naknada kao oblik pomoći u podmirenju osnovnih životnih potreba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korisnika-umirovljenika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37</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podmirenje troškova stanovanja u naravi</w:t>
      </w:r>
    </w:p>
    <w:p w:rsidR="00DA7812" w:rsidRPr="00DA7812" w:rsidRDefault="00DA7812" w:rsidP="00DA7812">
      <w:pPr>
        <w:autoSpaceDE w:val="0"/>
        <w:autoSpaceDN w:val="0"/>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Sredstva su namijenjena za dodjelu pomoći za podmirenje troškova zajedničke pričuve zgrade, komunalne naknade i odvoza komunalnog otpada, koja se plaćaju neposredno pružateljima usluga.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naknada za podmirenje troškova stanovanja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Podrška korisnicima (samcima i obitelji) u podmirenju troškova stanovanja u naravi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106</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plaćanje pogrebnih troškova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Sredstva su namijenjena za podmirivanje pogrebnih troškova (troškova lijesa, ukopa i nadgrobnog obilježja) osobama koji umru bez poznatih srodnika ili skrbnika. Sredstva su planirana za pogrebne troškove jedne osobe.</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Podmirenje troškova pogreba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Preminulim osobama bez bližih srodnika ili skrbnika podmiruju se troškovi pogreba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korisnika </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Ostale naknade iz socijalnog programa u naravi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Povodom božićnih i  novogodišnjih blagdana, Grad Poreč dariva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2021. godini poklon paket (panettone) dobili su korisnici u domovima za starije i nemoćne osobe u Poreču i Istri i članovi Društva invalida Poreč, ukupno 387 osoba. U ovoj aktivnosti planirana su i sredstva za realizaciju projekta „Socijalna košarica“, projekt pomoći u kući starijim i nemoćnim osobama i osobama/obiteljima u socijalnoj potrebi, koji se realizira u suradnji s Gradskim društvom Crvenog križa Poreč, planira se 8.500 eura.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DA7812" w:rsidRPr="00DA7812" w:rsidTr="00602EEC">
        <w:trPr>
          <w:trHeight w:val="567"/>
        </w:trPr>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52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57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602EEC">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Korisnici prigodnih pomoći ( prigodnog poklon paketa)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Prigodom </w:t>
            </w:r>
            <w:r w:rsidRPr="00DA7812">
              <w:rPr>
                <w:rFonts w:ascii="Times New Roman" w:eastAsia="Times New Roman" w:hAnsi="Times New Roman" w:cs="Times New Roman"/>
                <w:sz w:val="20"/>
                <w:szCs w:val="20"/>
                <w:lang w:val="en-US" w:eastAsia="hr-HR"/>
              </w:rPr>
              <w:t>božićnih i  novogodišnjih</w:t>
            </w:r>
            <w:r w:rsidRPr="00DA7812">
              <w:rPr>
                <w:rFonts w:ascii="Times New Roman" w:eastAsia="Times New Roman" w:hAnsi="Times New Roman" w:cs="Times New Roman"/>
                <w:sz w:val="24"/>
                <w:szCs w:val="24"/>
                <w:lang w:val="en-US" w:eastAsia="hr-HR"/>
              </w:rPr>
              <w:t xml:space="preserve"> </w:t>
            </w:r>
            <w:r w:rsidRPr="00DA7812">
              <w:rPr>
                <w:rFonts w:ascii="Times New Roman" w:eastAsia="Times New Roman" w:hAnsi="Times New Roman" w:cs="Times New Roman"/>
                <w:sz w:val="20"/>
                <w:szCs w:val="20"/>
                <w:lang w:eastAsia="hr-HR"/>
              </w:rPr>
              <w:t xml:space="preserve">blagdana daruje se prigodnim poklonima korisnike u domovima za starije i nemoćne osobe, djecu u udomiteljskim obiteljima i osobe s invaliditetom </w:t>
            </w:r>
          </w:p>
        </w:tc>
        <w:tc>
          <w:tcPr>
            <w:tcW w:w="152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57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435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445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455</w:t>
            </w:r>
          </w:p>
        </w:tc>
      </w:tr>
      <w:tr w:rsidR="00DA7812" w:rsidRPr="00DA7812" w:rsidTr="00602EEC">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Korisnici  „socijalne košarice“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Korisnicima u socijalnoj potrebi dostavlja se mjesečni paket živežnih namirnica</w:t>
            </w:r>
          </w:p>
        </w:tc>
        <w:tc>
          <w:tcPr>
            <w:tcW w:w="152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57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15</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vezane uz socijalno-zdravstvenu zaštitu građana</w:t>
      </w:r>
    </w:p>
    <w:p w:rsidR="00DA7812" w:rsidRPr="00DA7812" w:rsidRDefault="00DA7812" w:rsidP="00DA7812">
      <w:pPr>
        <w:jc w:val="both"/>
        <w:rPr>
          <w:rFonts w:ascii="Times New Roman" w:eastAsia="Times New Roman" w:hAnsi="Times New Roman" w:cs="Times New Roman"/>
          <w:spacing w:val="-2"/>
          <w:sz w:val="24"/>
          <w:szCs w:val="24"/>
          <w:lang w:val="en-US" w:eastAsia="hr-HR"/>
        </w:rPr>
      </w:pPr>
      <w:r w:rsidRPr="00DA7812">
        <w:rPr>
          <w:rFonts w:ascii="Times New Roman" w:eastAsia="Times New Roman" w:hAnsi="Times New Roman" w:cs="Times New Roman"/>
          <w:sz w:val="24"/>
          <w:szCs w:val="24"/>
          <w:lang w:val="en-US" w:eastAsia="hr-HR"/>
        </w:rPr>
        <w:t>Sredstva su planirana za plaćanje</w:t>
      </w:r>
      <w:r w:rsidRPr="00DA7812">
        <w:rPr>
          <w:rFonts w:ascii="Times New Roman" w:eastAsia="Times New Roman" w:hAnsi="Times New Roman" w:cs="Times New Roman"/>
          <w:spacing w:val="-2"/>
          <w:sz w:val="24"/>
          <w:szCs w:val="24"/>
          <w:lang w:val="en-US" w:eastAsia="hr-HR"/>
        </w:rPr>
        <w:t xml:space="preserve"> usluga Savjetovališta za djecu, mlade, brak i obitelj u Zdravom gradu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4-5 korisnika. </w:t>
      </w:r>
    </w:p>
    <w:p w:rsidR="00DA7812" w:rsidRPr="00DA7812" w:rsidRDefault="00DA7812" w:rsidP="00DA7812">
      <w:pPr>
        <w:jc w:val="both"/>
        <w:rPr>
          <w:rFonts w:ascii="Times New Roman" w:eastAsia="Times New Roman" w:hAnsi="Times New Roman" w:cs="Times New Roman"/>
          <w:spacing w:val="-2"/>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besplatnih usluga psiho-socijalne podrške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Korisnicima iz obitelji u socijalnoj potrebi usluge psiho-socijalne podrške u Savjetovalištu pružaju se besplatno</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w:t>
            </w:r>
          </w:p>
        </w:tc>
      </w:tr>
    </w:tbl>
    <w:p w:rsidR="00DA7812" w:rsidRPr="00DA7812" w:rsidRDefault="00DA7812" w:rsidP="00DA7812">
      <w:pPr>
        <w:jc w:val="both"/>
        <w:rPr>
          <w:rFonts w:ascii="Times New Roman" w:eastAsia="Times New Roman" w:hAnsi="Times New Roman" w:cs="Times New Roman"/>
          <w:spacing w:val="-2"/>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prehranu dojenčadi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Ovu naknadu u punom iznosu koštanja hrane za dojenčad ostvaruju roditelji koji ispunjavaju jedan od uvjeta određenih </w:t>
      </w:r>
      <w:r w:rsidRPr="00DA7812">
        <w:rPr>
          <w:rFonts w:ascii="Times New Roman" w:eastAsia="Times New Roman" w:hAnsi="Times New Roman" w:cs="Times New Roman"/>
          <w:spacing w:val="-2"/>
          <w:sz w:val="24"/>
          <w:szCs w:val="24"/>
          <w:lang w:val="en-US" w:eastAsia="hr-HR"/>
        </w:rPr>
        <w:t xml:space="preserve">Odlukom o socijalnoj skrbi Grada Poreča. </w:t>
      </w:r>
      <w:r w:rsidRPr="00DA7812">
        <w:rPr>
          <w:rFonts w:ascii="Times New Roman" w:eastAsia="Times New Roman" w:hAnsi="Times New Roman" w:cs="Times New Roman"/>
          <w:sz w:val="24"/>
          <w:szCs w:val="24"/>
          <w:lang w:val="en-US" w:eastAsia="hr-HR"/>
        </w:rPr>
        <w:t>Preporuku o vrsti hrane za koju ostvaruju naknadu daje odabrani liječnik pedijatar. Naknada</w:t>
      </w:r>
      <w:r w:rsidRPr="00DA7812">
        <w:rPr>
          <w:rFonts w:ascii="Times New Roman" w:eastAsia="Times New Roman" w:hAnsi="Times New Roman" w:cs="Times New Roman"/>
          <w:spacing w:val="2"/>
          <w:sz w:val="24"/>
          <w:szCs w:val="24"/>
          <w:lang w:val="en-US" w:eastAsia="hr-HR"/>
        </w:rPr>
        <w:t xml:space="preserve"> se isplaćuje mjesečno, </w:t>
      </w:r>
      <w:r w:rsidRPr="00DA7812">
        <w:rPr>
          <w:rFonts w:ascii="Times New Roman" w:eastAsia="Times New Roman" w:hAnsi="Times New Roman" w:cs="Times New Roman"/>
          <w:sz w:val="24"/>
          <w:szCs w:val="24"/>
          <w:lang w:val="en-US" w:eastAsia="hr-HR"/>
        </w:rPr>
        <w:t xml:space="preserve">do šest  mjeseci starosti djeteta.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prehranu dojenčadi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u plaćanju troškova hrane za dojenčad odobrava se korisnicima u socijalnoj potrebi kao oblik pomoći u skrbi o djetetu u najranijoj dobi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prijevoz učenika </w:t>
      </w:r>
    </w:p>
    <w:p w:rsidR="00DA7812" w:rsidRPr="00DA7812" w:rsidRDefault="00DA7812" w:rsidP="00DA7812">
      <w:pPr>
        <w:autoSpaceDE w:val="0"/>
        <w:autoSpaceDN w:val="0"/>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Naknadu za plaćanje troškova prijevoza u punom iznosu mjesečne putne karte javnog prijevoza ostvaruju učenici srednjih škola iz obitelji koje ispunjavaju uvjete određene </w:t>
      </w:r>
      <w:r w:rsidRPr="00DA7812">
        <w:rPr>
          <w:rFonts w:ascii="Times New Roman" w:eastAsia="Times New Roman" w:hAnsi="Times New Roman" w:cs="Times New Roman"/>
          <w:spacing w:val="-2"/>
          <w:sz w:val="24"/>
          <w:szCs w:val="24"/>
          <w:lang w:val="en-US" w:eastAsia="hr-HR"/>
        </w:rPr>
        <w:t>Odlukom o socijalnoj skrbi Grada Poreča.</w:t>
      </w:r>
      <w:r w:rsidRPr="00DA7812">
        <w:rPr>
          <w:rFonts w:ascii="Times New Roman" w:eastAsia="Times New Roman" w:hAnsi="Times New Roman" w:cs="Times New Roman"/>
          <w:sz w:val="24"/>
          <w:szCs w:val="24"/>
          <w:lang w:val="en-US" w:eastAsia="hr-HR"/>
        </w:rPr>
        <w:t xml:space="preserve">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Korisnicima u socijalnoj potrebi podmireni troškovi prijevoza u srednje škole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Učenicima iz obitelji u socijalnoj potrebi i učenicima s teškoćama podmiruju se troškovi prijevoza u punom iznosu vozne karte kao oblik pomoći u školovanju djeteta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boravak djece u jaslicama i vrtićima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Naknadu za plaćanje troškova boravka djeteta u dječjim jaslicama i vrtićima u iznosu kojeg plaćaju roditelj/i (učešće roditelja), može se ostvariti za dijete čiji roditelj/i ispunjava/ju uvjete određene </w:t>
      </w:r>
      <w:r w:rsidRPr="00DA7812">
        <w:rPr>
          <w:rFonts w:ascii="Times New Roman" w:eastAsia="Times New Roman" w:hAnsi="Times New Roman" w:cs="Times New Roman"/>
          <w:spacing w:val="-2"/>
          <w:sz w:val="24"/>
          <w:szCs w:val="24"/>
          <w:lang w:val="en-US" w:eastAsia="hr-HR"/>
        </w:rPr>
        <w:t xml:space="preserve">Odlukom o socijalnoj skrbi Grada Poreča. </w:t>
      </w:r>
      <w:r w:rsidRPr="00DA7812">
        <w:rPr>
          <w:rFonts w:ascii="Times New Roman" w:eastAsia="Times New Roman" w:hAnsi="Times New Roman" w:cs="Times New Roman"/>
          <w:sz w:val="24"/>
          <w:szCs w:val="24"/>
          <w:lang w:val="en-US" w:eastAsia="hr-HR"/>
        </w:rPr>
        <w:t>Pod troškom boravka podrazumijeva se cijena smještaja djece utvrđena Odlukom Gradonačelnika o cijeni smještaja djece i učešću roditelja u cijeni programa u predškolskim ustanovama kojih je osnivač Grad, a kojom se određuje i učešće roditelja u cijeni programa. Ova cijena primjenjuje se i na plaćanje naknada za djecu smještenu u vrtiće i jaslice kojih nije osnivač Grad.</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boravak djece u jaslicama i vrtićima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u skrbi o djeci predškolske dobi besplatnim smještajem djece u vrtiće i jaslice odobrava se obiteljima u socijalnoj potrebi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Broj djece </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50</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prehranu djece u osnovnim školama </w:t>
      </w:r>
    </w:p>
    <w:p w:rsidR="00DA7812" w:rsidRPr="00DA7812" w:rsidRDefault="00DA7812" w:rsidP="00DA7812">
      <w:pPr>
        <w:autoSpaceDE w:val="0"/>
        <w:autoSpaceDN w:val="0"/>
        <w:jc w:val="both"/>
        <w:rPr>
          <w:rFonts w:ascii="Times New Roman" w:eastAsia="Times New Roman" w:hAnsi="Times New Roman" w:cs="Times New Roman"/>
          <w:spacing w:val="-2"/>
          <w:sz w:val="24"/>
          <w:szCs w:val="24"/>
          <w:lang w:val="en-US" w:eastAsia="hr-HR"/>
        </w:rPr>
      </w:pPr>
      <w:r w:rsidRPr="00DA7812">
        <w:rPr>
          <w:rFonts w:ascii="Times New Roman" w:eastAsia="Times New Roman" w:hAnsi="Times New Roman" w:cs="Times New Roman"/>
          <w:sz w:val="24"/>
          <w:szCs w:val="24"/>
          <w:lang w:val="en-US" w:eastAsia="hr-HR"/>
        </w:rPr>
        <w:t xml:space="preserve">Naknadu za plaćanje troškova prehrane organizirane u osnovnoj školi, u punom iznosu cijene obroka, može ostvariti roditelj učenika iz obitelji koja ispunjava uvjete određene </w:t>
      </w:r>
      <w:r w:rsidRPr="00DA7812">
        <w:rPr>
          <w:rFonts w:ascii="Times New Roman" w:eastAsia="Times New Roman" w:hAnsi="Times New Roman" w:cs="Times New Roman"/>
          <w:spacing w:val="-2"/>
          <w:sz w:val="24"/>
          <w:szCs w:val="24"/>
          <w:lang w:val="en-US" w:eastAsia="hr-HR"/>
        </w:rPr>
        <w:t xml:space="preserve">Odlukom o socijalnoj skrbi Grada Poreča te, iznimno od uvjeta određenih Odlukom, na temelju preporuke </w:t>
      </w:r>
      <w:r w:rsidRPr="00DA7812">
        <w:rPr>
          <w:rFonts w:ascii="Times New Roman" w:eastAsia="Times New Roman" w:hAnsi="Times New Roman" w:cs="Times New Roman"/>
          <w:sz w:val="24"/>
          <w:szCs w:val="24"/>
          <w:lang w:val="en-US" w:eastAsia="hr-HR"/>
        </w:rPr>
        <w:t>Centra za socijalnu skrb Poreč</w:t>
      </w:r>
      <w:r w:rsidRPr="00DA7812">
        <w:rPr>
          <w:rFonts w:ascii="Times New Roman" w:eastAsia="Times New Roman" w:hAnsi="Times New Roman" w:cs="Times New Roman"/>
          <w:spacing w:val="-2"/>
          <w:sz w:val="24"/>
          <w:szCs w:val="24"/>
          <w:lang w:val="en-US" w:eastAsia="hr-HR"/>
        </w:rPr>
        <w:t xml:space="preserve">.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prehranu učenika u osnovnim školama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 učenike iz obitelji u socijalnoj potrebi osigurava se besplatan obrok u školi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47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54</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autoSpaceDE w:val="0"/>
        <w:autoSpaceDN w:val="0"/>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produženi boravak učenika u osnovnim školama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lastRenderedPageBreak/>
        <w:t xml:space="preserve">Naknadu za plaćanje troškova produženog boravka učenika u osnovnim školama u punom iznosu cijene produženog boravka može ostvariti roditelj učenika iz obitelji koja ispunjava uvjete određene </w:t>
      </w:r>
      <w:r w:rsidRPr="00DA7812">
        <w:rPr>
          <w:rFonts w:ascii="Times New Roman" w:eastAsia="Times New Roman" w:hAnsi="Times New Roman" w:cs="Times New Roman"/>
          <w:spacing w:val="-2"/>
          <w:sz w:val="24"/>
          <w:szCs w:val="24"/>
          <w:lang w:val="en-US" w:eastAsia="hr-HR"/>
        </w:rPr>
        <w:t xml:space="preserve">Odlukom o socijalnoj skrbi Grada Poreča, a iznimno od uvjeta određenih Odlukom, na temelju preporuke </w:t>
      </w:r>
      <w:r w:rsidRPr="00DA7812">
        <w:rPr>
          <w:rFonts w:ascii="Times New Roman" w:eastAsia="Times New Roman" w:hAnsi="Times New Roman" w:cs="Times New Roman"/>
          <w:sz w:val="24"/>
          <w:szCs w:val="24"/>
          <w:lang w:val="en-US" w:eastAsia="hr-HR"/>
        </w:rPr>
        <w:t>Centra za socijalnu skrb Poreč</w:t>
      </w:r>
      <w:r w:rsidRPr="00DA7812">
        <w:rPr>
          <w:rFonts w:ascii="Times New Roman" w:eastAsia="Times New Roman" w:hAnsi="Times New Roman" w:cs="Times New Roman"/>
          <w:spacing w:val="-2"/>
          <w:sz w:val="24"/>
          <w:szCs w:val="24"/>
          <w:lang w:val="en-US" w:eastAsia="hr-HR"/>
        </w:rPr>
        <w:t>.</w:t>
      </w:r>
      <w:r w:rsidRPr="00DA7812">
        <w:rPr>
          <w:rFonts w:ascii="Times New Roman" w:eastAsia="Times New Roman" w:hAnsi="Times New Roman" w:cs="Times New Roman"/>
          <w:sz w:val="24"/>
          <w:szCs w:val="24"/>
          <w:lang w:val="en-US" w:eastAsia="hr-HR"/>
        </w:rPr>
        <w:t xml:space="preserve"> </w:t>
      </w:r>
    </w:p>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naknade za produženi boravak učenika u osnovnim školama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 djecu iz obitelji u socijalnoj potrebi osigurava se naknada za besplatan produženi boravak u osnovnoj školi</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32</w:t>
            </w:r>
          </w:p>
        </w:tc>
      </w:tr>
    </w:tbl>
    <w:p w:rsidR="00DA7812" w:rsidRPr="00DA7812" w:rsidRDefault="00DA7812" w:rsidP="00DA7812">
      <w:pPr>
        <w:autoSpaceDE w:val="0"/>
        <w:autoSpaceDN w:val="0"/>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novorođeno dijete</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 xml:space="preserve">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2022. naknada je iznosila 199 eura.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Isplaćene naknade korisnicima-roditeljima za dijete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Isplatom naknade pruža se roditeljima podrška u opremanju novorođenog dijeteta i pokrivanju drugih troškova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168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172</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Prijevoz djece u Dnevni centar za rehabilitaciju Veruda-Pula</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Naknadu za plaćanje troškova prijevoza djece od Poreča do Pule radi korištenja usluga ustanove Dnevni centar za rehabilitaciju</w:t>
      </w:r>
      <w:r w:rsidRPr="00DA7812">
        <w:rPr>
          <w:rFonts w:ascii="Times New Roman" w:eastAsia="Times New Roman" w:hAnsi="Times New Roman" w:cs="Times New Roman"/>
          <w:i/>
          <w:iCs/>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Korisnicima u socijalne usluge rehabilitacije djece </w:t>
            </w:r>
            <w:r w:rsidRPr="00DA7812">
              <w:rPr>
                <w:rFonts w:ascii="Times New Roman" w:eastAsia="Times New Roman" w:hAnsi="Times New Roman" w:cs="Times New Roman"/>
                <w:sz w:val="20"/>
                <w:szCs w:val="20"/>
                <w:lang w:eastAsia="hr-HR"/>
              </w:rPr>
              <w:lastRenderedPageBreak/>
              <w:t>podmireni troškovi prijevoza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lastRenderedPageBreak/>
              <w:t xml:space="preserve">Roditeljima korisnicima usluge rehabilitacije </w:t>
            </w:r>
            <w:r w:rsidRPr="00DA7812">
              <w:rPr>
                <w:rFonts w:ascii="Times New Roman" w:eastAsia="Times New Roman" w:hAnsi="Times New Roman" w:cs="Times New Roman"/>
                <w:sz w:val="20"/>
                <w:szCs w:val="20"/>
                <w:lang w:eastAsia="hr-HR"/>
              </w:rPr>
              <w:lastRenderedPageBreak/>
              <w:t>podmiruju se troškovi prijevoza kao oblik pomoći u skrbi o djetetu s teškoćama u razvoju</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6</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Stipendije iz socijalnog programa</w:t>
      </w:r>
      <w:r w:rsidRPr="00DA7812">
        <w:rPr>
          <w:rFonts w:ascii="Times New Roman" w:eastAsia="Times New Roman" w:hAnsi="Times New Roman" w:cs="Times New Roman"/>
          <w:sz w:val="24"/>
          <w:szCs w:val="24"/>
          <w:lang w:val="en-US" w:eastAsia="hr-HR"/>
        </w:rPr>
        <w:t xml:space="preserve">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159 eura, studentska 212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stipendija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Učenicima i studentima iz obitelji u socijalnoj potrebi dodjelom stipendija pruža se potpora za školovanje</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17</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20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Financiranje programa i projekata udruga u socijalnoj skrbi </w:t>
      </w:r>
    </w:p>
    <w:p w:rsidR="00DA7812" w:rsidRPr="00DA7812" w:rsidRDefault="00DA7812" w:rsidP="00DA7812">
      <w:pPr>
        <w:jc w:val="both"/>
        <w:rPr>
          <w:rFonts w:ascii="Times New Roman" w:eastAsia="Times New Roman" w:hAnsi="Times New Roman" w:cs="Times New Roman"/>
          <w:sz w:val="24"/>
          <w:szCs w:val="24"/>
          <w:lang w:val="it-IT" w:eastAsia="hr-HR"/>
        </w:rPr>
      </w:pPr>
      <w:r w:rsidRPr="00DA7812">
        <w:rPr>
          <w:rFonts w:ascii="Times New Roman" w:eastAsia="Times New Roman" w:hAnsi="Times New Roman" w:cs="Times New Roman"/>
          <w:sz w:val="24"/>
          <w:szCs w:val="24"/>
          <w:lang w:val="en-US" w:eastAsia="hr-HR"/>
        </w:rPr>
        <w:t xml:space="preserve">Sredstva su planirana za financiranje programa i projekta udruga u ovom području. </w:t>
      </w:r>
      <w:r w:rsidRPr="00DA7812">
        <w:rPr>
          <w:rFonts w:ascii="Times New Roman" w:eastAsia="Times New Roman" w:hAnsi="Times New Roman" w:cs="Times New Roman"/>
          <w:sz w:val="24"/>
          <w:szCs w:val="24"/>
          <w:lang w:eastAsia="hr-HR"/>
        </w:rPr>
        <w:t>Po donošenju Proračuna U</w:t>
      </w:r>
      <w:r w:rsidRPr="00DA7812">
        <w:rPr>
          <w:rFonts w:ascii="Times New Roman" w:eastAsia="Times New Roman" w:hAnsi="Times New Roman" w:cs="Times New Roman"/>
          <w:bCs/>
          <w:sz w:val="24"/>
          <w:szCs w:val="24"/>
          <w:lang w:val="en-US" w:eastAsia="hr-HR"/>
        </w:rPr>
        <w:t xml:space="preserve">pravni odjel </w:t>
      </w:r>
      <w:r w:rsidRPr="00DA7812">
        <w:rPr>
          <w:rFonts w:ascii="Times New Roman" w:eastAsia="Times New Roman" w:hAnsi="Times New Roman" w:cs="Times New Roman"/>
          <w:sz w:val="24"/>
          <w:szCs w:val="24"/>
          <w:lang w:eastAsia="hr-HR"/>
        </w:rPr>
        <w:t xml:space="preserve">će objaviti Javni natječaj za financiranje programa i projekata udruga, nakon što prethodno odredi prioritna područja financiranja. Financirat će se projekti i programi koji se mogu </w:t>
      </w:r>
      <w:r w:rsidRPr="00DA7812">
        <w:rPr>
          <w:rFonts w:ascii="Times New Roman" w:eastAsia="Times New Roman" w:hAnsi="Times New Roman" w:cs="Times New Roman"/>
          <w:sz w:val="24"/>
          <w:szCs w:val="24"/>
          <w:lang w:val="en-US" w:eastAsia="hr-HR"/>
        </w:rPr>
        <w:t>odnositi na: prevenciju nasilja u obitelji; podršku liječenim ovisnicima i članovima njihovih obitelji;</w:t>
      </w:r>
      <w:r w:rsidRPr="00DA7812">
        <w:rPr>
          <w:rFonts w:ascii="Times New Roman" w:eastAsia="Times New Roman" w:hAnsi="Times New Roman" w:cs="Times New Roman"/>
          <w:sz w:val="24"/>
          <w:szCs w:val="24"/>
          <w:lang w:val="it-IT" w:eastAsia="hr-HR"/>
        </w:rPr>
        <w:t xml:space="preserve">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w:t>
      </w:r>
      <w:bookmarkStart w:id="31" w:name="_Hlk118575771"/>
      <w:r w:rsidRPr="00DA7812">
        <w:rPr>
          <w:rFonts w:ascii="Times New Roman" w:eastAsia="Times New Roman" w:hAnsi="Times New Roman" w:cs="Times New Roman"/>
          <w:sz w:val="24"/>
          <w:szCs w:val="24"/>
          <w:lang w:val="it-IT" w:eastAsia="hr-HR"/>
        </w:rPr>
        <w:t>Planirana sredstva za javni natječaj iznose 43.300 eura.</w:t>
      </w:r>
    </w:p>
    <w:bookmarkEnd w:id="31"/>
    <w:p w:rsidR="00DA7812" w:rsidRPr="00DA7812" w:rsidRDefault="00DA7812" w:rsidP="00DA7812">
      <w:pPr>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sz w:val="24"/>
          <w:szCs w:val="24"/>
          <w:lang w:val="it-IT" w:eastAsia="hr-HR"/>
        </w:rPr>
        <w:t xml:space="preserve">Sukladno odrebama </w:t>
      </w:r>
      <w:r w:rsidRPr="00DA7812">
        <w:rPr>
          <w:rFonts w:ascii="Times New Roman" w:eastAsia="Times New Roman" w:hAnsi="Times New Roman" w:cs="Times New Roman"/>
          <w:sz w:val="24"/>
          <w:szCs w:val="24"/>
          <w:lang w:val="en-US" w:eastAsia="hr-HR"/>
        </w:rPr>
        <w:t xml:space="preserve">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DA7812">
        <w:rPr>
          <w:rFonts w:ascii="Times New Roman" w:eastAsia="Times New Roman" w:hAnsi="Times New Roman" w:cs="Times New Roman"/>
          <w:bCs/>
          <w:i/>
          <w:sz w:val="24"/>
          <w:szCs w:val="24"/>
          <w:lang w:val="en-US" w:eastAsia="hr-HR"/>
        </w:rPr>
        <w:t xml:space="preserve">Sigurna kuća Istra (10.600 eura) </w:t>
      </w:r>
      <w:r w:rsidRPr="00DA7812">
        <w:rPr>
          <w:rFonts w:ascii="Times New Roman" w:eastAsia="Times New Roman" w:hAnsi="Times New Roman" w:cs="Times New Roman"/>
          <w:bCs/>
          <w:sz w:val="24"/>
          <w:szCs w:val="24"/>
          <w:lang w:val="en-US" w:eastAsia="hr-HR"/>
        </w:rPr>
        <w:t xml:space="preserve">i udruga </w:t>
      </w:r>
      <w:bookmarkStart w:id="32" w:name="_Hlk118575753"/>
      <w:r w:rsidRPr="00DA7812">
        <w:rPr>
          <w:rFonts w:ascii="Times New Roman" w:eastAsia="Times New Roman" w:hAnsi="Times New Roman" w:cs="Times New Roman"/>
          <w:bCs/>
          <w:i/>
          <w:sz w:val="24"/>
          <w:szCs w:val="24"/>
          <w:lang w:val="en-US" w:eastAsia="hr-HR"/>
        </w:rPr>
        <w:t>Centar za inkluziju i podršku u zajednici</w:t>
      </w:r>
      <w:bookmarkEnd w:id="32"/>
      <w:r w:rsidRPr="00DA7812">
        <w:rPr>
          <w:rFonts w:ascii="Times New Roman" w:eastAsia="Times New Roman" w:hAnsi="Times New Roman" w:cs="Times New Roman"/>
          <w:bCs/>
          <w:i/>
          <w:sz w:val="24"/>
          <w:szCs w:val="24"/>
          <w:lang w:val="en-US" w:eastAsia="hr-HR"/>
        </w:rPr>
        <w:t xml:space="preserve"> (za Našu dnevnu zajednicu Poreč 31.850 eura), </w:t>
      </w:r>
      <w:r w:rsidRPr="00DA7812">
        <w:rPr>
          <w:rFonts w:ascii="Times New Roman" w:eastAsia="Times New Roman" w:hAnsi="Times New Roman" w:cs="Times New Roman"/>
          <w:bCs/>
          <w:sz w:val="24"/>
          <w:szCs w:val="24"/>
          <w:lang w:val="en-US" w:eastAsia="hr-HR"/>
        </w:rPr>
        <w:t xml:space="preserve">obje sa sjedištem u Puli. </w:t>
      </w:r>
    </w:p>
    <w:p w:rsidR="00602EEC" w:rsidRDefault="00602EEC" w:rsidP="00DA7812">
      <w:pPr>
        <w:ind w:firstLine="708"/>
        <w:jc w:val="both"/>
        <w:rPr>
          <w:rFonts w:ascii="Times New Roman" w:eastAsia="Times New Roman" w:hAnsi="Times New Roman" w:cs="Times New Roman"/>
          <w:i/>
          <w:sz w:val="24"/>
          <w:szCs w:val="24"/>
          <w:lang w:val="en-US" w:eastAsia="hr-HR"/>
        </w:rPr>
      </w:pPr>
      <w:bookmarkStart w:id="33" w:name="_Hlk119329827"/>
    </w:p>
    <w:p w:rsidR="00602EEC" w:rsidRDefault="00602EEC" w:rsidP="00DA7812">
      <w:pPr>
        <w:ind w:firstLine="708"/>
        <w:jc w:val="both"/>
        <w:rPr>
          <w:rFonts w:ascii="Times New Roman" w:eastAsia="Times New Roman" w:hAnsi="Times New Roman" w:cs="Times New Roman"/>
          <w:i/>
          <w:sz w:val="24"/>
          <w:szCs w:val="24"/>
          <w:lang w:val="en-US" w:eastAsia="hr-HR"/>
        </w:rPr>
      </w:pPr>
    </w:p>
    <w:p w:rsidR="00DA7812" w:rsidRPr="00DA7812" w:rsidRDefault="00DA7812" w:rsidP="00DA7812">
      <w:pPr>
        <w:ind w:firstLine="708"/>
        <w:jc w:val="both"/>
        <w:rPr>
          <w:rFonts w:ascii="Times New Roman" w:eastAsia="Times New Roman" w:hAnsi="Times New Roman" w:cs="Times New Roman"/>
          <w:i/>
          <w:sz w:val="24"/>
          <w:szCs w:val="24"/>
          <w:lang w:val="en-US" w:eastAsia="hr-HR"/>
        </w:rPr>
      </w:pPr>
      <w:r w:rsidRPr="00DA7812">
        <w:rPr>
          <w:rFonts w:ascii="Times New Roman" w:eastAsia="Times New Roman" w:hAnsi="Times New Roman" w:cs="Times New Roman"/>
          <w:i/>
          <w:sz w:val="24"/>
          <w:szCs w:val="24"/>
          <w:lang w:val="en-US" w:eastAsia="hr-HR"/>
        </w:rPr>
        <w:lastRenderedPageBreak/>
        <w:t xml:space="preserve">Sigurna kuća Istra </w:t>
      </w: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sz w:val="24"/>
          <w:szCs w:val="24"/>
          <w:lang w:val="en-US" w:eastAsia="hr-HR"/>
        </w:rPr>
        <w:t>Ova udruga,</w:t>
      </w:r>
      <w:r w:rsidRPr="00DA7812">
        <w:rPr>
          <w:rFonts w:ascii="Times New Roman" w:eastAsia="Times New Roman" w:hAnsi="Times New Roman" w:cs="Times New Roman"/>
          <w:b/>
          <w:i/>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koja ima sjedište u Puli, provodi program pod nazivom </w:t>
      </w:r>
      <w:r w:rsidRPr="00DA7812">
        <w:rPr>
          <w:rFonts w:ascii="Times New Roman" w:eastAsia="Times New Roman" w:hAnsi="Times New Roman" w:cs="Times New Roman"/>
          <w:bCs/>
          <w:sz w:val="24"/>
          <w:szCs w:val="24"/>
          <w:lang w:val="en-US" w:eastAsia="hr-HR"/>
        </w:rPr>
        <w:t>„</w:t>
      </w:r>
      <w:r w:rsidRPr="00DA7812">
        <w:rPr>
          <w:rFonts w:ascii="Times New Roman" w:eastAsia="Times New Roman" w:hAnsi="Times New Roman" w:cs="Times New Roman"/>
          <w:sz w:val="24"/>
          <w:szCs w:val="24"/>
          <w:lang w:val="en-US" w:eastAsia="hr-HR"/>
        </w:rPr>
        <w:t>Pomoć ženama žrtvama obiteljskog nasilja“,</w:t>
      </w:r>
      <w:r w:rsidRPr="00DA7812">
        <w:rPr>
          <w:rFonts w:ascii="Times New Roman" w:eastAsia="Times New Roman" w:hAnsi="Times New Roman" w:cs="Times New Roman"/>
          <w:b/>
          <w:sz w:val="24"/>
          <w:szCs w:val="24"/>
          <w:lang w:val="en-US" w:eastAsia="hr-HR"/>
        </w:rPr>
        <w:t xml:space="preserve"> </w:t>
      </w:r>
      <w:r w:rsidRPr="00DA7812">
        <w:rPr>
          <w:rFonts w:ascii="Times New Roman" w:eastAsia="Times New Roman" w:hAnsi="Times New Roman" w:cs="Times New Roman"/>
          <w:sz w:val="24"/>
          <w:szCs w:val="24"/>
          <w:lang w:val="en-US" w:eastAsia="hr-HR"/>
        </w:rPr>
        <w:t xml:space="preserve">kojim se </w:t>
      </w:r>
      <w:r w:rsidRPr="00DA7812">
        <w:rPr>
          <w:rFonts w:ascii="Times New Roman" w:eastAsia="Times New Roman" w:hAnsi="Times New Roman" w:cs="Times New Roman"/>
          <w:bCs/>
          <w:sz w:val="24"/>
          <w:szCs w:val="24"/>
          <w:lang w:val="en-US" w:eastAsia="hr-HR"/>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bookmarkEnd w:id="33"/>
    <w:p w:rsidR="00DA7812" w:rsidRPr="00DA7812" w:rsidRDefault="00DA7812" w:rsidP="00DA7812">
      <w:pPr>
        <w:ind w:firstLine="708"/>
        <w:jc w:val="both"/>
        <w:rPr>
          <w:rFonts w:ascii="Times New Roman" w:eastAsia="Times New Roman" w:hAnsi="Times New Roman" w:cs="Times New Roman"/>
          <w:bCs/>
          <w:i/>
          <w:sz w:val="24"/>
          <w:szCs w:val="24"/>
          <w:lang w:val="en-US" w:eastAsia="hr-HR"/>
        </w:rPr>
      </w:pPr>
      <w:r w:rsidRPr="00DA7812">
        <w:rPr>
          <w:rFonts w:ascii="Times New Roman" w:eastAsia="Times New Roman" w:hAnsi="Times New Roman" w:cs="Times New Roman"/>
          <w:bCs/>
          <w:i/>
          <w:sz w:val="24"/>
          <w:szCs w:val="24"/>
          <w:lang w:val="en-US" w:eastAsia="hr-HR"/>
        </w:rPr>
        <w:t>Centar za inkluziju i podršku u zajednici</w:t>
      </w:r>
    </w:p>
    <w:p w:rsidR="00DA7812" w:rsidRPr="00DA7812" w:rsidRDefault="00DA7812" w:rsidP="00DA7812">
      <w:pPr>
        <w:jc w:val="both"/>
        <w:rPr>
          <w:rFonts w:ascii="Times New Roman" w:eastAsia="Times New Roman" w:hAnsi="Times New Roman" w:cs="Times New Roman"/>
          <w:bCs/>
          <w:color w:val="C00000"/>
          <w:sz w:val="24"/>
          <w:szCs w:val="24"/>
          <w:lang w:val="en-US" w:eastAsia="hr-HR"/>
        </w:rPr>
      </w:pPr>
      <w:r w:rsidRPr="00DA7812">
        <w:rPr>
          <w:rFonts w:ascii="Times New Roman" w:eastAsia="Times New Roman" w:hAnsi="Times New Roman" w:cs="Times New Roman"/>
          <w:bCs/>
          <w:sz w:val="24"/>
          <w:szCs w:val="24"/>
          <w:lang w:val="en-US" w:eastAsia="hr-HR"/>
        </w:rPr>
        <w:t>Ova udruga</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sa sjedištem u Puli</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u Poreču provodi program pod nazivom „</w:t>
      </w:r>
      <w:r w:rsidRPr="00DA7812">
        <w:rPr>
          <w:rFonts w:ascii="Times New Roman" w:eastAsia="Times New Roman" w:hAnsi="Times New Roman" w:cs="Times New Roman"/>
          <w:bCs/>
          <w:i/>
          <w:sz w:val="24"/>
          <w:szCs w:val="24"/>
          <w:lang w:val="en-US" w:eastAsia="hr-HR"/>
        </w:rPr>
        <w:t>Naša dnevna zajednica Poreč“.</w:t>
      </w:r>
      <w:r w:rsidRPr="00DA7812">
        <w:rPr>
          <w:rFonts w:ascii="Times New Roman" w:eastAsia="Times New Roman" w:hAnsi="Times New Roman" w:cs="Times New Roman"/>
          <w:b/>
          <w:bCs/>
          <w:i/>
          <w:sz w:val="24"/>
          <w:szCs w:val="24"/>
          <w:lang w:val="en-US" w:eastAsia="hr-HR"/>
        </w:rPr>
        <w:t xml:space="preserve"> </w:t>
      </w:r>
      <w:r w:rsidRPr="00DA7812">
        <w:rPr>
          <w:rFonts w:ascii="Times New Roman" w:eastAsia="Times New Roman" w:hAnsi="Times New Roman" w:cs="Times New Roman"/>
          <w:bCs/>
          <w:sz w:val="24"/>
          <w:szCs w:val="24"/>
          <w:lang w:val="en-US" w:eastAsia="hr-HR"/>
        </w:rPr>
        <w:t>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DA7812">
        <w:rPr>
          <w:rFonts w:ascii="Times New Roman" w:eastAsia="Times New Roman" w:hAnsi="Times New Roman" w:cs="Times New Roman"/>
          <w:b/>
          <w:bCs/>
          <w:sz w:val="24"/>
          <w:szCs w:val="24"/>
          <w:lang w:val="en-US" w:eastAsia="hr-HR"/>
        </w:rPr>
        <w:t xml:space="preserve"> </w:t>
      </w:r>
      <w:r w:rsidRPr="00DA7812">
        <w:rPr>
          <w:rFonts w:ascii="Times New Roman" w:eastAsia="Times New Roman" w:hAnsi="Times New Roman" w:cs="Times New Roman"/>
          <w:bCs/>
          <w:sz w:val="24"/>
          <w:szCs w:val="24"/>
          <w:lang w:val="en-US" w:eastAsia="hr-HR"/>
        </w:rPr>
        <w:t>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rsidR="00DA7812" w:rsidRPr="00DA7812" w:rsidRDefault="00DA7812" w:rsidP="00DA7812">
      <w:pPr>
        <w:jc w:val="both"/>
        <w:rPr>
          <w:rFonts w:ascii="Times New Roman" w:eastAsia="Times New Roman" w:hAnsi="Times New Roman" w:cs="Times New Roman"/>
          <w:b/>
          <w:sz w:val="24"/>
          <w:szCs w:val="24"/>
          <w:lang w:eastAsia="hr-HR"/>
        </w:rPr>
      </w:pPr>
      <w:bookmarkStart w:id="34" w:name="_Hlk118575816"/>
      <w:r w:rsidRPr="00DA7812">
        <w:rPr>
          <w:rFonts w:ascii="Times New Roman" w:eastAsia="Times New Roman" w:hAnsi="Times New Roman" w:cs="Times New Roman"/>
          <w:bCs/>
          <w:sz w:val="24"/>
          <w:szCs w:val="24"/>
          <w:lang w:val="en-US" w:eastAsia="hr-HR"/>
        </w:rPr>
        <w:lastRenderedPageBreak/>
        <w:t xml:space="preserve">U ovoj aktivnosti planirana su i sredstva za realizaciju projekta </w:t>
      </w:r>
      <w:r w:rsidRPr="00DA7812">
        <w:rPr>
          <w:rFonts w:ascii="Times New Roman" w:eastAsia="Times New Roman" w:hAnsi="Times New Roman" w:cs="Times New Roman"/>
          <w:bCs/>
          <w:i/>
          <w:sz w:val="24"/>
          <w:szCs w:val="24"/>
          <w:lang w:val="en-US" w:eastAsia="hr-HR"/>
        </w:rPr>
        <w:t>Centar za inkluziju i podršku u zajednici</w:t>
      </w:r>
      <w:r w:rsidRPr="00DA7812">
        <w:rPr>
          <w:rFonts w:ascii="Times New Roman" w:eastAsia="Times New Roman" w:hAnsi="Times New Roman" w:cs="Times New Roman"/>
          <w:bCs/>
          <w:sz w:val="24"/>
          <w:szCs w:val="24"/>
          <w:lang w:eastAsia="hr-HR"/>
        </w:rPr>
        <w:t xml:space="preserve"> - </w:t>
      </w:r>
      <w:r w:rsidRPr="00DA7812">
        <w:rPr>
          <w:rFonts w:ascii="Times New Roman" w:eastAsia="Times New Roman" w:hAnsi="Times New Roman" w:cs="Times New Roman"/>
          <w:bCs/>
          <w:i/>
          <w:iCs/>
          <w:sz w:val="24"/>
          <w:szCs w:val="24"/>
          <w:lang w:eastAsia="hr-HR"/>
        </w:rPr>
        <w:t>Stambena zajednica Poreč</w:t>
      </w:r>
      <w:r w:rsidRPr="00DA7812">
        <w:rPr>
          <w:rFonts w:ascii="Times New Roman" w:eastAsia="Times New Roman" w:hAnsi="Times New Roman" w:cs="Times New Roman"/>
          <w:bCs/>
          <w:sz w:val="24"/>
          <w:szCs w:val="24"/>
          <w:lang w:eastAsia="hr-HR"/>
        </w:rPr>
        <w:t>, 8.000 eura.</w:t>
      </w:r>
      <w:r w:rsidRPr="00DA7812">
        <w:rPr>
          <w:rFonts w:ascii="Times New Roman" w:eastAsia="Times New Roman" w:hAnsi="Times New Roman" w:cs="Times New Roman"/>
          <w:bCs/>
          <w:i/>
          <w:iCs/>
          <w:sz w:val="24"/>
          <w:szCs w:val="24"/>
          <w:lang w:eastAsia="hr-HR"/>
        </w:rPr>
        <w:t xml:space="preserve"> </w:t>
      </w:r>
      <w:r w:rsidRPr="00DA7812">
        <w:rPr>
          <w:rFonts w:ascii="Times New Roman" w:eastAsia="Times New Roman" w:hAnsi="Times New Roman" w:cs="Times New Roman"/>
          <w:bCs/>
          <w:sz w:val="24"/>
          <w:szCs w:val="24"/>
          <w:lang w:eastAsia="hr-HR"/>
        </w:rPr>
        <w:t>Sredstva su planirana za pokriće troškova provedbe projekta za 4 korisnika s područja Grada Poreča.</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sz w:val="20"/>
          <w:szCs w:val="20"/>
          <w:lang w:eastAsia="hr-HR"/>
        </w:rPr>
      </w:pPr>
      <w:bookmarkStart w:id="35" w:name="_Hlk119329869"/>
      <w:bookmarkEnd w:id="34"/>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Definicija</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Pružena pomoć svim korisnicama (ženama i djeci žrtvama obiteljskog nasilja) koje pomoć zatraže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Ženama i djeci žrtvama obiteljskog nasilja  osigurava se besplatna psihosocijalna, pravna pomoć i hitno privremeno smještavanje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p w:rsidR="00DA7812" w:rsidRPr="00DA7812" w:rsidRDefault="00DA7812" w:rsidP="00DA7812">
            <w:pPr>
              <w:jc w:val="center"/>
              <w:rPr>
                <w:rFonts w:ascii="Times New Roman" w:eastAsia="Times New Roman" w:hAnsi="Times New Roman" w:cs="Times New Roman"/>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110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odraslih osoba s intelektualnim teškoćama u poludnevnom  programu inkluzije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Korisnici-odrasle osobe uključene u program „Naša dnevna zajednica Poreč“  usmjerene su na smanjenje rizika društvene isključenosti osoba s intelektualnim teškoćama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C00000"/>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p>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9</w:t>
            </w:r>
          </w:p>
        </w:tc>
      </w:tr>
      <w:bookmarkEnd w:id="35"/>
    </w:tbl>
    <w:p w:rsidR="00DA7812" w:rsidRPr="00DA7812" w:rsidRDefault="00DA7812" w:rsidP="00DA7812">
      <w:pPr>
        <w:jc w:val="both"/>
        <w:rPr>
          <w:rFonts w:ascii="Times New Roman" w:eastAsia="Times New Roman" w:hAnsi="Times New Roman" w:cs="Times New Roman"/>
          <w:b/>
          <w:bCs/>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Humanitarna djelatnost Crvenog križa (Gradskog društva Poreč)</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Financiranje Crvenog križa obaveza je svake jedinice lokalne samouprave temeljem Zakona o Hrvatskom crvenom križu. Jedinice lokalne i područne (regionalne) samouprave (dalje:JLPS)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Zakonom o Hrvatskom crvenom križu</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Temeljem zakonske obaveze financiraju se propisani programi u zadnim iznosima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programa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Dnevni centar za rehabilitaciju Veruda – Pula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U ovoj ustanovi provode se aktivnosti rehabilitacije korisnika od dojenačke do odrasle dobi i to usluge rane intervencije, odgoja i obrazovanja djece s teškoćama u razvoju, psihosocijalne podrške za djecu školske dobi i mladež uključenu u redovne osnovne i srednje škole, poludnevnog boravka za djecu, mladež i odrasle osobe, te pomoći pri uključivanju u programe </w:t>
      </w:r>
      <w:r w:rsidRPr="00DA7812">
        <w:rPr>
          <w:rFonts w:ascii="Times New Roman" w:eastAsia="Times New Roman" w:hAnsi="Times New Roman" w:cs="Times New Roman"/>
          <w:sz w:val="24"/>
          <w:szCs w:val="24"/>
          <w:lang w:val="en-US" w:eastAsia="hr-HR"/>
        </w:rPr>
        <w:lastRenderedPageBreak/>
        <w:t>odgoja i obrazovanja redovnog sustava (integracija). Usluge ustanove koristi 59-ero djece s područja sjeverozapadne  Istre, od toga 28-oro djece iz Poreča (6 u programu neurorazvojne terapije u Puli, 12 u programu rane intervencije u Ispostavi Poreč, 1 u programu psihosocijalne podrške za djecu školske dobi od od 7. do 21. godine života uključenu u redovne osnovne i srednje škole u Puli,  za 7-ero djece je planirana usluga procjene razvoja, kontrole i savjetodavni rad, a 2 dijete dobiva uslugu fizikalne terapije).  Grad Poreč, kao suosnivač ove ustanove, participira u njenom sufinanciranju, temeljem ugovorne obveze.</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Izvršavanje poslova iz djelokruga rada</w:t>
            </w:r>
          </w:p>
          <w:p w:rsidR="00DA7812" w:rsidRPr="00DA7812" w:rsidRDefault="00DA7812" w:rsidP="00DA7812">
            <w:pPr>
              <w:rPr>
                <w:rFonts w:ascii="Times New Roman" w:eastAsia="Times New Roman" w:hAnsi="Times New Roman" w:cs="Times New Roman"/>
                <w:sz w:val="20"/>
                <w:szCs w:val="20"/>
                <w:lang w:eastAsia="hr-HR"/>
              </w:rPr>
            </w:pP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Pružanjem usluge rane intervencije povećava se dostupnost ove socijalne usluge porečkoj djeci s neurorizicima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Redovito  podmirivanje svih obveza prema  zaposlenicima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Pravovremeno podmirivanje tekućih troškova poslovanja,</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redovita isplata plaća i drugih naknada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Zakup zgrade Doma za starije i nemoćne osobe</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Ugovorom korištenja objekta Doma za starije i nemoćne osobe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Osiguravanjem financiranja za najam namjenski opremljenog prostora osiguravaju se uvjeti za pruženje socijalnih usluga skrbi o starijim osobama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rPr>
      </w:pPr>
    </w:p>
    <w:p w:rsidR="00DA7812" w:rsidRPr="00DA7812" w:rsidRDefault="00DA7812" w:rsidP="00DA7812">
      <w:pPr>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Subvencije kamata za poticanu stanogradnju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rsidR="00DA7812" w:rsidRPr="00DA7812" w:rsidRDefault="00DA7812" w:rsidP="00DA7812">
      <w:pPr>
        <w:jc w:val="both"/>
        <w:rPr>
          <w:rFonts w:ascii="Times New Roman" w:eastAsia="Times New Roman" w:hAnsi="Times New Roman" w:cs="Times New Roman"/>
          <w:sz w:val="24"/>
          <w:szCs w:val="24"/>
          <w:lang w:val="en-US"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DA7812" w:rsidRPr="00DA7812" w:rsidTr="00C87DF4">
        <w:tc>
          <w:tcPr>
            <w:tcW w:w="1728"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2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28"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Odlukom o kriterijima i uvjetima za kupnju stanova iz Progarma poticane stanogradnje</w:t>
            </w:r>
          </w:p>
        </w:tc>
        <w:tc>
          <w:tcPr>
            <w:tcW w:w="1822"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Subvencijom kamate za kupnju stana iz Programa poticane stanogradnje povećana je mogućnost stambenog zbrinjavanja porečkih obitelji </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Pomoć za kupnju udžbenika obiteljima u socijalnoj potrebi</w:t>
      </w:r>
    </w:p>
    <w:p w:rsidR="00DA7812" w:rsidRPr="00DA7812" w:rsidRDefault="00DA7812" w:rsidP="00DA7812">
      <w:pPr>
        <w:jc w:val="both"/>
        <w:rPr>
          <w:rFonts w:ascii="Times New Roman" w:eastAsia="Times New Roman" w:hAnsi="Times New Roman" w:cs="Times New Roman"/>
          <w:color w:val="C00000"/>
          <w:sz w:val="24"/>
          <w:szCs w:val="24"/>
          <w:lang w:val="en-US" w:eastAsia="hr-HR"/>
        </w:rPr>
      </w:pPr>
      <w:r w:rsidRPr="00DA7812">
        <w:rPr>
          <w:rFonts w:ascii="Times New Roman" w:eastAsia="Times New Roman" w:hAnsi="Times New Roman" w:cs="Times New Roman"/>
          <w:sz w:val="24"/>
          <w:szCs w:val="24"/>
          <w:lang w:val="en-US" w:eastAsia="hr-HR"/>
        </w:rPr>
        <w:t>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2022./2023. godinu iznosi do 66 eura za učenike nižih razreda osnovne škole, do 133 eura za učenike viših razreda osnovne škola i do 199 eura za učenike srednjih škola. Pravo ostvaruju učenici osnovnih i srednjih škola koji su članovi kućanstva koje je korisnik zajamčene minimalne naknade i to za drugi obrazovni materijal, te učenici iz obitelji koje temeljem rješenja nadležnog Centra za socijalnu skrb ostvaruju pravo na neku od sljedećih naknada (doplatak za pomoć i njegu, osobnu invalidninu, naknadu za roditelja njegovatelja ili njegovatelja) i to za udžbenike i za drugi obrazovni materijal. Učenici i roditelji moraju ispunjavati i sljedeće uvjete: da imaju prebivalište na području Grada Poreča (hrvatski državljani), da imaju stalni ili privremeni boravak na području Grada Poreča (strani državljani), da su učenici polaznici osnovnih škola na području Grada Poreča i susjednih Općina (Tar-Vabriga, Kaštelir-Labinci, Višnjan, Vižinada, Sv. Lovreč i Vrsar) ili srednjih škola na području Grada Poreča i drugih gradova na području Istarske županije. Naknada se isplaćuje na temelju dokazanog (nastalog) troška</w:t>
      </w:r>
      <w:r w:rsidRPr="00DA7812">
        <w:rPr>
          <w:rFonts w:ascii="Times New Roman" w:eastAsia="Times New Roman" w:hAnsi="Times New Roman" w:cs="Times New Roman"/>
          <w:sz w:val="20"/>
          <w:szCs w:val="20"/>
          <w:lang w:val="en-US" w:eastAsia="hr-HR"/>
        </w:rPr>
        <w:t xml:space="preserve">.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Povećani broj korisnika pomoći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Odobravanjem pomoći za kupnju udžbenika obiteljima u socijalnoj potrebi pruža se novčana podrška učenicima i roditeljima u nabavci potrebnih udžbenika i ostalog obrazovnog materijala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31</w:t>
            </w:r>
          </w:p>
        </w:tc>
      </w:tr>
    </w:tbl>
    <w:p w:rsidR="00DA7812" w:rsidRPr="00DA7812" w:rsidRDefault="00DA7812" w:rsidP="00DA7812">
      <w:pPr>
        <w:jc w:val="both"/>
        <w:rPr>
          <w:rFonts w:ascii="Times New Roman" w:eastAsia="Times New Roman" w:hAnsi="Times New Roman" w:cs="Times New Roman"/>
          <w:color w:val="C00000"/>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Naknade za dopunsko zdravstveno osiguranje umirovljenicima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dopunskog zdravstvenog osiguranja u 50% iznosu godišnje obveze za 2.800 osoba (za 2.600 umirovljenika i 200 osoba starijih od 65 godina koji nemaju mirovinu). Uvjeti i postupak ostvarivanja ovog prava uređuju se Odlukom o dopunskom </w:t>
      </w:r>
      <w:r w:rsidRPr="00DA7812">
        <w:rPr>
          <w:rFonts w:ascii="Times New Roman" w:eastAsia="Times New Roman" w:hAnsi="Times New Roman" w:cs="Times New Roman"/>
          <w:sz w:val="24"/>
          <w:szCs w:val="24"/>
          <w:lang w:val="en-US" w:eastAsia="hr-HR"/>
        </w:rPr>
        <w:lastRenderedPageBreak/>
        <w:t>zdravstvenom osiguranju umirovljenika koju za tekuću godinu donosi Gradonačelnik. Sredstva su planirana za isplatu naknada u iznosu do 5 eura mjesečno, odnosno do 56 eura godišnje po osobi.</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Isplaćene naknade </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 dopunsko zdravstveno osiguranje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Naknada za dopunsko zdravstveno osiguranje umirovljenicima odobrava se kao oblik pomoći svim porečkim umirovljenicima u podmirenju troškova dodatne zdravstvene zaštite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2610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2620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2630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Prehrana djece u osnovnim školama u riziku od siromaštva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sufinanciranje toplog obroka učenicima iz obitelji u riziku od siromaštva, za II. polugodište školske 2022./2023. i I. polugodište školske 2023./2024. godine. Uvjeti i postupak ostvarivanja ovog prava uredit će se Odlukom koju će donijeti Gradonačelnik po donošenju Proračuna za 2023. godinu.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 broj učenika kojima se sufinancira topli obrok u školi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Topli obrok sufinancira se učenicima iz obitelji u riziku od siromaštva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učenika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14</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sz w:val="24"/>
          <w:szCs w:val="24"/>
          <w:lang w:eastAsia="hr-HR"/>
        </w:rPr>
        <w:t>Aktivnost:</w:t>
      </w:r>
      <w:r w:rsidRPr="00DA7812">
        <w:rPr>
          <w:rFonts w:ascii="Times New Roman" w:eastAsia="Times New Roman" w:hAnsi="Times New Roman" w:cs="Times New Roman"/>
          <w:b/>
          <w:bCs/>
          <w:sz w:val="24"/>
          <w:szCs w:val="24"/>
          <w:lang w:val="en-US" w:eastAsia="hr-HR"/>
        </w:rPr>
        <w:t xml:space="preserve"> Naknada za grobna mjesta hrvatskih branitelja Domovinskog rata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oko 650 eura.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Potpuna usklađenost s Zakonom </w:t>
            </w:r>
            <w:r w:rsidRPr="00DA7812">
              <w:rPr>
                <w:rFonts w:ascii="Times New Roman" w:eastAsia="Times New Roman" w:hAnsi="Times New Roman" w:cs="Times New Roman"/>
                <w:sz w:val="20"/>
                <w:szCs w:val="20"/>
                <w:lang w:val="en-US" w:eastAsia="hr-HR"/>
              </w:rPr>
              <w:t>o pravima hrvatskih branitelja iz Domovinskog rata i članovima njihovih obitelji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Temeljem zakonske obveze sufinanciraju se naknade za grobno mjesto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4</w:t>
            </w:r>
          </w:p>
        </w:tc>
      </w:tr>
    </w:tbl>
    <w:p w:rsidR="00DA7812" w:rsidRPr="00DA7812" w:rsidRDefault="00DA7812" w:rsidP="00DA7812">
      <w:pPr>
        <w:jc w:val="both"/>
        <w:rPr>
          <w:rFonts w:ascii="Times New Roman" w:eastAsia="Times New Roman" w:hAnsi="Times New Roman" w:cs="Times New Roman"/>
          <w:b/>
          <w:sz w:val="20"/>
          <w:szCs w:val="20"/>
          <w:lang w:val="en-US"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lastRenderedPageBreak/>
        <w:t>Aktivnost: Ostale potrebe u socijalnoj skrbi</w:t>
      </w:r>
    </w:p>
    <w:p w:rsidR="00DA7812" w:rsidRPr="00DA7812" w:rsidRDefault="00DA7812" w:rsidP="00DA7812">
      <w:pPr>
        <w:jc w:val="both"/>
        <w:rPr>
          <w:rFonts w:ascii="Times New Roman" w:eastAsia="Times New Roman" w:hAnsi="Times New Roman" w:cs="Times New Roman"/>
          <w:b/>
          <w:sz w:val="24"/>
          <w:szCs w:val="24"/>
          <w:lang w:val="en-US" w:eastAsia="hr-HR"/>
        </w:rPr>
      </w:pPr>
      <w:r w:rsidRPr="00DA7812">
        <w:rPr>
          <w:rFonts w:ascii="Times New Roman" w:eastAsia="Times New Roman" w:hAnsi="Times New Roman" w:cs="Times New Roman"/>
          <w:bCs/>
          <w:sz w:val="24"/>
          <w:szCs w:val="24"/>
          <w:lang w:eastAsia="hr-HR"/>
        </w:rPr>
        <w:t xml:space="preserve">Sredstva su planirana za pomoć korisnicima (samcima i obiteljima) koji su u trenutnoj socijalnoj potrebi radi neplaniranih novonastalih okolnosti. </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Povećanje broja korisnika novčane pomoći </w:t>
            </w:r>
          </w:p>
        </w:tc>
        <w:tc>
          <w:tcPr>
            <w:tcW w:w="1851" w:type="dxa"/>
            <w:shd w:val="clear" w:color="auto" w:fill="auto"/>
          </w:tcPr>
          <w:p w:rsidR="00DA7812" w:rsidRPr="00DA7812" w:rsidRDefault="00DA7812" w:rsidP="00DA7812">
            <w:pPr>
              <w:rPr>
                <w:rFonts w:ascii="Times New Roman" w:eastAsia="Times New Roman" w:hAnsi="Times New Roman" w:cs="Times New Roman"/>
                <w:bCs/>
                <w:sz w:val="20"/>
                <w:szCs w:val="20"/>
                <w:lang w:eastAsia="hr-HR"/>
              </w:rPr>
            </w:pPr>
            <w:r w:rsidRPr="00DA7812">
              <w:rPr>
                <w:rFonts w:ascii="Times New Roman" w:eastAsia="Times New Roman" w:hAnsi="Times New Roman" w:cs="Times New Roman"/>
                <w:bCs/>
                <w:sz w:val="20"/>
                <w:szCs w:val="20"/>
                <w:lang w:eastAsia="hr-HR"/>
              </w:rPr>
              <w:t xml:space="preserve">Pomoć korisnicima (samcima i obiteljima) koji su u trenutnoj socijalnoj potrebi radi neplaniranih novonastalih oklolnosti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50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p>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29</w:t>
            </w:r>
          </w:p>
        </w:tc>
      </w:tr>
    </w:tbl>
    <w:p w:rsidR="00DA7812" w:rsidRPr="00DA7812" w:rsidRDefault="00DA7812" w:rsidP="00DA7812">
      <w:pPr>
        <w:jc w:val="both"/>
        <w:rPr>
          <w:rFonts w:ascii="Times New Roman" w:eastAsia="Times New Roman" w:hAnsi="Times New Roman" w:cs="Times New Roman"/>
          <w:b/>
          <w:sz w:val="20"/>
          <w:szCs w:val="20"/>
          <w:lang w:val="en-US" w:eastAsia="hr-HR"/>
        </w:rPr>
      </w:pPr>
    </w:p>
    <w:p w:rsidR="00DA7812" w:rsidRPr="00DA7812" w:rsidRDefault="00DA7812" w:rsidP="00DA7812">
      <w:pPr>
        <w:rPr>
          <w:rFonts w:ascii="Times New Roman" w:eastAsia="Times New Roman" w:hAnsi="Times New Roman" w:cs="Times New Roman"/>
          <w:b/>
          <w:bCs/>
          <w:color w:val="C00000"/>
          <w:sz w:val="24"/>
          <w:szCs w:val="24"/>
          <w:lang w:val="en-US" w:eastAsia="hr-HR"/>
        </w:rPr>
      </w:pPr>
      <w:r w:rsidRPr="00DA7812">
        <w:rPr>
          <w:rFonts w:ascii="Times New Roman" w:eastAsia="Times New Roman" w:hAnsi="Times New Roman" w:cs="Times New Roman"/>
          <w:b/>
          <w:sz w:val="24"/>
          <w:szCs w:val="24"/>
          <w:lang w:val="en-US" w:eastAsia="hr-HR"/>
        </w:rPr>
        <w:t>Kapitalni projekt: Dogradnja zgrade Doma za starije i nemoćne osobe Poreč</w:t>
      </w:r>
    </w:p>
    <w:p w:rsidR="00DA7812" w:rsidRPr="00DA7812" w:rsidRDefault="00DA7812" w:rsidP="00DA7812">
      <w:pPr>
        <w:autoSpaceDE w:val="0"/>
        <w:autoSpaceDN w:val="0"/>
        <w:jc w:val="both"/>
        <w:rPr>
          <w:rFonts w:ascii="Times New Roman" w:eastAsia="Times New Roman" w:hAnsi="Times New Roman" w:cs="Times New Roman"/>
          <w:bCs/>
          <w:sz w:val="24"/>
          <w:szCs w:val="24"/>
          <w:lang w:val="en-US" w:eastAsia="hr-HR"/>
        </w:rPr>
      </w:pPr>
      <w:r w:rsidRPr="00DA7812">
        <w:rPr>
          <w:rFonts w:ascii="Times New Roman" w:eastAsia="Times New Roman" w:hAnsi="Times New Roman" w:cs="Times New Roman"/>
          <w:bCs/>
          <w:sz w:val="24"/>
          <w:szCs w:val="24"/>
          <w:lang w:val="en-US" w:eastAsia="hr-HR"/>
        </w:rPr>
        <w:t>Sredstva su planirana za izradu idejnog, glavnog i izvedbenog projekta dogradnje Doma za starije i nemoćne osobe u Poreču, koja će uslijediti u 2024. i 2025. godini.</w:t>
      </w:r>
    </w:p>
    <w:p w:rsidR="00DA7812" w:rsidRPr="00DA7812" w:rsidRDefault="00DA7812" w:rsidP="00DA7812">
      <w:pPr>
        <w:jc w:val="both"/>
        <w:rPr>
          <w:rFonts w:ascii="Times New Roman" w:eastAsia="Times New Roman" w:hAnsi="Times New Roman" w:cs="Times New Roman"/>
          <w:bCs/>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Izrađen </w:t>
            </w:r>
            <w:r w:rsidRPr="00DA7812">
              <w:rPr>
                <w:rFonts w:ascii="Times New Roman" w:eastAsia="Times New Roman" w:hAnsi="Times New Roman" w:cs="Times New Roman"/>
                <w:bCs/>
                <w:sz w:val="20"/>
                <w:szCs w:val="20"/>
                <w:lang w:val="en-US" w:eastAsia="hr-HR"/>
              </w:rPr>
              <w:t>idejni, glavni i izvedbeni projekt dogradnje Doma za starije i nemoćne osobe Poreč</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Financiranje izrade </w:t>
            </w:r>
            <w:r w:rsidRPr="00DA7812">
              <w:rPr>
                <w:rFonts w:ascii="Times New Roman" w:eastAsia="Times New Roman" w:hAnsi="Times New Roman" w:cs="Times New Roman"/>
                <w:bCs/>
                <w:sz w:val="20"/>
                <w:szCs w:val="20"/>
                <w:lang w:val="en-US" w:eastAsia="hr-HR"/>
              </w:rPr>
              <w:t>idejnog, glavnog i izvedbenog projekta dogradnje</w:t>
            </w:r>
            <w:r w:rsidRPr="00DA7812">
              <w:rPr>
                <w:rFonts w:ascii="Times New Roman" w:eastAsia="Times New Roman" w:hAnsi="Times New Roman" w:cs="Times New Roman"/>
                <w:sz w:val="20"/>
                <w:szCs w:val="20"/>
                <w:lang w:eastAsia="hr-HR"/>
              </w:rPr>
              <w:t xml:space="preserve"> Doma za starije i nemoćne osobe Poreč s ciljem povećanja kvalitete i kapaciteta u skrbi o starijima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kom</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 xml:space="preserve">  </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0</w:t>
            </w:r>
          </w:p>
        </w:tc>
      </w:tr>
    </w:tbl>
    <w:p w:rsidR="00DA7812" w:rsidRPr="00DA7812" w:rsidRDefault="00DA7812" w:rsidP="00DA7812">
      <w:pPr>
        <w:autoSpaceDE w:val="0"/>
        <w:autoSpaceDN w:val="0"/>
        <w:jc w:val="both"/>
        <w:rPr>
          <w:rFonts w:ascii="Times New Roman" w:eastAsia="Times New Roman" w:hAnsi="Times New Roman" w:cs="Times New Roman"/>
          <w:bCs/>
          <w:sz w:val="24"/>
          <w:szCs w:val="24"/>
          <w:lang w:val="en-US" w:eastAsia="hr-HR"/>
        </w:rPr>
      </w:pPr>
    </w:p>
    <w:p w:rsidR="00DA7812" w:rsidRPr="00DA7812" w:rsidRDefault="00DA7812" w:rsidP="00DA7812">
      <w:pPr>
        <w:jc w:val="both"/>
        <w:rPr>
          <w:rFonts w:ascii="Times New Roman" w:eastAsia="Times New Roman" w:hAnsi="Times New Roman" w:cs="Times New Roman"/>
          <w:b/>
          <w:bCs/>
          <w:sz w:val="24"/>
          <w:szCs w:val="24"/>
          <w:lang w:val="en-US" w:eastAsia="hr-HR"/>
        </w:rPr>
      </w:pPr>
      <w:r w:rsidRPr="00DA7812">
        <w:rPr>
          <w:rFonts w:ascii="Times New Roman" w:eastAsia="Times New Roman" w:hAnsi="Times New Roman" w:cs="Times New Roman"/>
          <w:b/>
          <w:bCs/>
          <w:sz w:val="24"/>
          <w:szCs w:val="24"/>
          <w:lang w:val="en-US" w:eastAsia="hr-HR"/>
        </w:rPr>
        <w:t>Tekući projekt: Subvencije kamata za kupnju prvog stana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Grad Poreč je s Privrednom bankom Zagreb d.d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rsidR="00DA7812" w:rsidRPr="00DA7812" w:rsidRDefault="00DA7812" w:rsidP="00DA7812">
      <w:pPr>
        <w:jc w:val="both"/>
        <w:rPr>
          <w:rFonts w:ascii="Times New Roman" w:eastAsia="Times New Roman" w:hAnsi="Times New Roman" w:cs="Times New Roman"/>
          <w:sz w:val="24"/>
          <w:szCs w:val="24"/>
          <w:lang w:val="en-US"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DA7812" w:rsidRPr="00DA7812" w:rsidTr="00C87DF4">
        <w:tc>
          <w:tcPr>
            <w:tcW w:w="172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2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27"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Potpuna usklađenost s Programom subvencije kamata za kupnju prvog stana</w:t>
            </w:r>
          </w:p>
        </w:tc>
        <w:tc>
          <w:tcPr>
            <w:tcW w:w="1823"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Subvencija kamata za kupnju prvog stana odobrena je porečkim obiteljima kao oblik pomoći u stambenom zbrinjavanju</w:t>
            </w:r>
          </w:p>
        </w:tc>
        <w:tc>
          <w:tcPr>
            <w:tcW w:w="1072"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val="en-US" w:eastAsia="hr-HR"/>
        </w:rPr>
      </w:pPr>
    </w:p>
    <w:p w:rsidR="00602EEC" w:rsidRDefault="00602EEC" w:rsidP="00DA7812">
      <w:pPr>
        <w:rPr>
          <w:rFonts w:ascii="Times New Roman" w:eastAsia="Times New Roman" w:hAnsi="Times New Roman" w:cs="Times New Roman"/>
          <w:b/>
          <w:bCs/>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lastRenderedPageBreak/>
        <w:t xml:space="preserve">Tekući projekt: Prehrana djece u OŠ – Zaklada „Hrvatska za djecu“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Zaklada „Hrvatska za djecu“</w:t>
      </w:r>
      <w:r w:rsidRPr="00DA7812">
        <w:rPr>
          <w:rFonts w:ascii="Times New Roman" w:eastAsia="Times New Roman" w:hAnsi="Times New Roman" w:cs="Times New Roman"/>
          <w:b/>
          <w:bCs/>
          <w:sz w:val="24"/>
          <w:szCs w:val="24"/>
          <w:lang w:val="en-US" w:eastAsia="hr-HR"/>
        </w:rPr>
        <w:t xml:space="preserve"> </w:t>
      </w:r>
      <w:r w:rsidRPr="00DA7812">
        <w:rPr>
          <w:rFonts w:ascii="Times New Roman" w:eastAsia="Times New Roman" w:hAnsi="Times New Roman" w:cs="Times New Roman"/>
          <w:sz w:val="24"/>
          <w:szCs w:val="24"/>
          <w:lang w:val="en-US" w:eastAsia="hr-HR"/>
        </w:rPr>
        <w:t>sufinancirala je prehranu učenika osnovnih škola iz obitelji u potrebi u školskoj godini 2021./2022. s iznosom od 0,72 eura kn po učeniku za jedan obrok.</w:t>
      </w:r>
    </w:p>
    <w:p w:rsidR="00DA7812" w:rsidRPr="00DA7812" w:rsidRDefault="00DA7812"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Povećanje broja korisnika sufinanciranja prehrane učenika u osnovnoj školi</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prehrane učenika omogućava se učenicima osnovnih škola iz obitelji u potrebi topli obrok</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16</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18</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19</w:t>
            </w:r>
          </w:p>
        </w:tc>
      </w:tr>
    </w:tbl>
    <w:p w:rsidR="00DA7812" w:rsidRPr="00DA7812" w:rsidRDefault="00DA7812" w:rsidP="00DA7812">
      <w:pPr>
        <w:jc w:val="both"/>
        <w:rPr>
          <w:rFonts w:ascii="Times New Roman" w:eastAsia="Times New Roman" w:hAnsi="Times New Roman" w:cs="Times New Roman"/>
          <w:b/>
          <w:bCs/>
          <w:sz w:val="24"/>
          <w:szCs w:val="24"/>
          <w:lang w:val="en-US"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w:t>
      </w:r>
      <w:r w:rsidRPr="00DA7812">
        <w:rPr>
          <w:rFonts w:ascii="Times New Roman" w:eastAsia="Times New Roman" w:hAnsi="Times New Roman" w:cs="Times New Roman"/>
          <w:b/>
          <w:bCs/>
          <w:sz w:val="24"/>
          <w:szCs w:val="24"/>
          <w:lang w:eastAsia="hr-HR"/>
        </w:rPr>
        <w:t xml:space="preserve">Naknade za pomoć osobama zbog zbog poslovno uvjetovanog otkaza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w:t>
      </w:r>
      <w:r w:rsidRPr="00DA7812">
        <w:rPr>
          <w:rFonts w:ascii="Times New Roman" w:eastAsia="Times New Roman" w:hAnsi="Times New Roman" w:cs="Times New Roman"/>
          <w:sz w:val="24"/>
          <w:szCs w:val="24"/>
          <w:lang w:eastAsia="hr-HR"/>
        </w:rPr>
        <w:t>pomoć osobama koje će se naći u teškoj socijalno ekonomskoj situaciji ukoliko dobiju poslovno uvjetovani otkaz.</w:t>
      </w:r>
      <w:r w:rsidRPr="00DA7812">
        <w:rPr>
          <w:rFonts w:ascii="Times New Roman" w:eastAsia="Times New Roman" w:hAnsi="Times New Roman" w:cs="Times New Roman"/>
          <w:sz w:val="24"/>
          <w:szCs w:val="24"/>
          <w:lang w:val="en-US" w:eastAsia="hr-HR"/>
        </w:rPr>
        <w:t xml:space="preserve"> Uvjeti i postupak ostvarivanja ovog prava uređuju se Odlukom koju, po donošenju Proračuna, za tekuću godinu donosi Gradonačelnik na početku te godine. </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Povećanje broja korisnika naknade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Naknadom za pomoć osobama koje su dobile poslovno uvjetovani otkaz daje se podrška s ciljem lakšeg prevladavanja novonastalog stanja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9</w:t>
            </w: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11</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val="en-US" w:eastAsia="hr-HR"/>
        </w:rPr>
        <w:t xml:space="preserve">Tekući projekt: </w:t>
      </w:r>
      <w:r w:rsidRPr="00DA7812">
        <w:rPr>
          <w:rFonts w:ascii="Times New Roman" w:eastAsia="Times New Roman" w:hAnsi="Times New Roman" w:cs="Times New Roman"/>
          <w:b/>
          <w:bCs/>
          <w:sz w:val="24"/>
          <w:szCs w:val="24"/>
          <w:lang w:eastAsia="hr-HR"/>
        </w:rPr>
        <w:t xml:space="preserve">Naknade za pomoć osobama u teškoj socijalno ekonomskoj situaciji uzrokovanoj porastom cijena energenata </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 xml:space="preserve">Sredstva su planirana za </w:t>
      </w:r>
      <w:r w:rsidRPr="00DA7812">
        <w:rPr>
          <w:rFonts w:ascii="Times New Roman" w:eastAsia="Times New Roman" w:hAnsi="Times New Roman" w:cs="Times New Roman"/>
          <w:sz w:val="24"/>
          <w:szCs w:val="24"/>
          <w:lang w:eastAsia="hr-HR"/>
        </w:rPr>
        <w:t>pomoć osobama koje će se naći u teškoj socijalno ekonomskoj situaciji zbog porasta cijena energenata.</w:t>
      </w:r>
      <w:r w:rsidRPr="00DA7812">
        <w:rPr>
          <w:rFonts w:ascii="Times New Roman" w:eastAsia="Times New Roman" w:hAnsi="Times New Roman" w:cs="Times New Roman"/>
          <w:sz w:val="24"/>
          <w:szCs w:val="24"/>
          <w:lang w:val="en-US" w:eastAsia="hr-HR"/>
        </w:rPr>
        <w:t xml:space="preserve"> Uvjeti i postupak ostvarivanja ovog prava uređuju se Odlukom koju, po donošenju Proračuna, za tekuću godinu donosi Gradonačelnik na početku te godine. </w:t>
      </w:r>
    </w:p>
    <w:p w:rsidR="00DA7812" w:rsidRPr="00DA7812" w:rsidRDefault="00DA7812" w:rsidP="00DA7812">
      <w:pPr>
        <w:jc w:val="both"/>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Povećan broj korisnika naknade</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Pomoć se odobrava korisnicima (samcima i obiteljima) s ciljem prevladavanja teškoća uzrokovanih porastom cijene energenata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Broj korisnika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65</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67</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69</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71</w:t>
            </w:r>
          </w:p>
        </w:tc>
      </w:tr>
    </w:tbl>
    <w:p w:rsidR="00DA7812" w:rsidRPr="00DA7812" w:rsidRDefault="00DA7812" w:rsidP="00DA7812">
      <w:pPr>
        <w:jc w:val="both"/>
        <w:rPr>
          <w:rFonts w:ascii="Times New Roman" w:eastAsia="Times New Roman" w:hAnsi="Times New Roman" w:cs="Times New Roman"/>
          <w:b/>
          <w:bCs/>
          <w:color w:val="C00000"/>
          <w:sz w:val="24"/>
          <w:szCs w:val="24"/>
          <w:lang w:eastAsia="hr-HR"/>
        </w:rPr>
      </w:pPr>
    </w:p>
    <w:p w:rsidR="00DA7812" w:rsidRPr="00DA7812" w:rsidRDefault="00DA7812" w:rsidP="00DA7812">
      <w:pPr>
        <w:jc w:val="both"/>
        <w:rPr>
          <w:rFonts w:ascii="Times New Roman" w:eastAsia="Times New Roman" w:hAnsi="Times New Roman" w:cs="Times New Roman"/>
          <w:color w:val="0070C0"/>
          <w:sz w:val="24"/>
          <w:szCs w:val="24"/>
          <w:lang w:eastAsia="hr-HR"/>
        </w:rPr>
      </w:pPr>
      <w:r w:rsidRPr="00DA7812">
        <w:rPr>
          <w:rFonts w:ascii="Times New Roman" w:eastAsia="Times New Roman" w:hAnsi="Times New Roman" w:cs="Times New Roman"/>
          <w:b/>
          <w:sz w:val="24"/>
          <w:szCs w:val="24"/>
          <w:lang w:eastAsia="hr-HR"/>
        </w:rPr>
        <w:lastRenderedPageBreak/>
        <w:t>PROGRAM: ZAŠTITA OKOLIŠA</w:t>
      </w:r>
    </w:p>
    <w:p w:rsidR="00DA7812" w:rsidRPr="00DA7812" w:rsidRDefault="00DA7812" w:rsidP="00DA7812">
      <w:pPr>
        <w:rPr>
          <w:rFonts w:ascii="Times New Roman" w:eastAsia="Times New Roman" w:hAnsi="Times New Roman" w:cs="Times New Roman"/>
          <w:b/>
          <w:bCs/>
          <w:sz w:val="24"/>
          <w:szCs w:val="24"/>
          <w:lang w:eastAsia="hr-HR"/>
        </w:rPr>
      </w:pPr>
    </w:p>
    <w:p w:rsidR="00DA7812" w:rsidRPr="00DA7812" w:rsidRDefault="00DA7812" w:rsidP="00DA7812">
      <w:pPr>
        <w:rPr>
          <w:rFonts w:ascii="Times New Roman" w:eastAsia="Times New Roman" w:hAnsi="Times New Roman" w:cs="Times New Roman"/>
          <w:b/>
          <w:bCs/>
          <w:sz w:val="24"/>
          <w:szCs w:val="24"/>
          <w:lang w:eastAsia="hr-HR"/>
        </w:rPr>
      </w:pPr>
      <w:r w:rsidRPr="00DA7812">
        <w:rPr>
          <w:rFonts w:ascii="Times New Roman" w:eastAsia="Times New Roman" w:hAnsi="Times New Roman" w:cs="Times New Roman"/>
          <w:b/>
          <w:bCs/>
          <w:sz w:val="24"/>
          <w:szCs w:val="24"/>
          <w:lang w:eastAsia="hr-HR"/>
        </w:rPr>
        <w:t>Opis programa:</w:t>
      </w:r>
    </w:p>
    <w:p w:rsidR="00DA7812" w:rsidRPr="00DA7812" w:rsidRDefault="00DA7812" w:rsidP="00DA7812">
      <w:pPr>
        <w:jc w:val="both"/>
        <w:rPr>
          <w:rFonts w:ascii="Times New Roman" w:eastAsia="Times New Roman" w:hAnsi="Times New Roman" w:cs="Times New Roman"/>
          <w:color w:val="000000"/>
          <w:sz w:val="24"/>
          <w:szCs w:val="24"/>
          <w:lang w:eastAsia="hr-HR"/>
        </w:rPr>
      </w:pPr>
      <w:r w:rsidRPr="00DA7812">
        <w:rPr>
          <w:rFonts w:ascii="Times New Roman" w:eastAsia="Times New Roman" w:hAnsi="Times New Roman" w:cs="Times New Roman"/>
          <w:color w:val="000000"/>
          <w:sz w:val="24"/>
          <w:szCs w:val="24"/>
          <w:lang w:eastAsia="hr-HR"/>
        </w:rPr>
        <w:t xml:space="preserve">Program se ostvaruje kroz 5 aktivnosti: </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Veterinarsko-higijeničarka služba</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Sklonište za životinje</w:t>
      </w:r>
      <w:r w:rsidRPr="00DA7812">
        <w:rPr>
          <w:rFonts w:ascii="Times New Roman" w:eastAsia="Times New Roman" w:hAnsi="Times New Roman" w:cs="Times New Roman"/>
          <w:sz w:val="24"/>
          <w:szCs w:val="24"/>
          <w:lang w:eastAsia="hr-HR"/>
        </w:rPr>
        <w:tab/>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Zaštita životinja putem udruga</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Ostale potrebe u zaštiti životinja</w:t>
      </w:r>
    </w:p>
    <w:p w:rsidR="00DA7812" w:rsidRPr="00DA7812" w:rsidRDefault="00DA7812" w:rsidP="00DA7812">
      <w:pPr>
        <w:ind w:firstLine="708"/>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 xml:space="preserve">- </w:t>
      </w:r>
      <w:bookmarkStart w:id="36" w:name="_Hlk118315623"/>
      <w:r w:rsidRPr="00DA7812">
        <w:rPr>
          <w:rFonts w:ascii="Times New Roman" w:eastAsia="Times New Roman" w:hAnsi="Times New Roman" w:cs="Times New Roman"/>
          <w:sz w:val="24"/>
          <w:szCs w:val="24"/>
          <w:lang w:eastAsia="hr-HR"/>
        </w:rPr>
        <w:t>Sufinanciranje cijene usluge pražnjenja septičkih jama</w:t>
      </w:r>
      <w:bookmarkEnd w:id="36"/>
      <w:r w:rsidRPr="00DA7812">
        <w:rPr>
          <w:rFonts w:ascii="Times New Roman" w:eastAsia="Times New Roman" w:hAnsi="Times New Roman" w:cs="Times New Roman"/>
          <w:sz w:val="24"/>
          <w:szCs w:val="24"/>
          <w:lang w:eastAsia="hr-HR"/>
        </w:rPr>
        <w:t>.</w:t>
      </w:r>
    </w:p>
    <w:p w:rsidR="00DA7812" w:rsidRPr="00DA7812" w:rsidRDefault="00DA7812" w:rsidP="00DA7812">
      <w:pPr>
        <w:ind w:firstLine="708"/>
        <w:jc w:val="both"/>
        <w:rPr>
          <w:rFonts w:ascii="Times New Roman" w:eastAsia="Times New Roman" w:hAnsi="Times New Roman" w:cs="Times New Roman"/>
          <w:b/>
          <w:color w:val="0070C0"/>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 Zakonske i druge pravne osnove programa:</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98/19,144/20),</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o veterinarstvu («Narodne novine» broj 82/13,148/13,115/18,52/21,83/22),</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Zakon zaštiti životinja („Narodne novine“ broj 102/17,32/19),</w:t>
      </w:r>
    </w:p>
    <w:p w:rsidR="00DA7812" w:rsidRPr="00DA7812" w:rsidRDefault="00DA7812" w:rsidP="00DA7812">
      <w:pPr>
        <w:numPr>
          <w:ilvl w:val="0"/>
          <w:numId w:val="7"/>
        </w:numPr>
        <w:contextualSpacing/>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Statut Grada Poreča-Parenzo („Službeni glasnik Grada Poreča-Parenzo“ broj 2/13,10/18,2/21).</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Ciljevi provedbe programa u razdoblju 2023.-2025.</w:t>
      </w:r>
    </w:p>
    <w:p w:rsidR="00DA7812" w:rsidRPr="00DA7812" w:rsidRDefault="00DA7812" w:rsidP="00DA7812">
      <w:pPr>
        <w:jc w:val="both"/>
        <w:rPr>
          <w:rFonts w:ascii="Times New Roman" w:eastAsia="Times New Roman" w:hAnsi="Times New Roman" w:cs="Times New Roman"/>
          <w:color w:val="C00000"/>
          <w:sz w:val="24"/>
          <w:szCs w:val="24"/>
          <w:lang w:eastAsia="hr-HR"/>
        </w:rPr>
      </w:pPr>
      <w:r w:rsidRPr="00DA7812">
        <w:rPr>
          <w:rFonts w:ascii="Times New Roman" w:eastAsia="Times New Roman" w:hAnsi="Times New Roman" w:cs="Times New Roman"/>
          <w:sz w:val="24"/>
          <w:szCs w:val="24"/>
          <w:lang w:eastAsia="hr-HR"/>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Procjena i ishodište potrebnih sredstava za aktivnosti/projekte unutar programa:</w:t>
      </w:r>
    </w:p>
    <w:p w:rsidR="00DA7812" w:rsidRPr="00DA7812" w:rsidRDefault="00DA7812" w:rsidP="00DA7812">
      <w:pPr>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DA7812" w:rsidRPr="00DA7812" w:rsidTr="00C87DF4">
        <w:tc>
          <w:tcPr>
            <w:tcW w:w="3652" w:type="dxa"/>
            <w:vAlign w:val="center"/>
          </w:tcPr>
          <w:p w:rsidR="00DA7812" w:rsidRPr="00DA7812" w:rsidRDefault="00DA7812" w:rsidP="00DA7812">
            <w:pPr>
              <w:jc w:val="cente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Naziv aktivnosti</w:t>
            </w:r>
          </w:p>
          <w:p w:rsidR="00DA7812" w:rsidRPr="00DA7812" w:rsidRDefault="00DA7812" w:rsidP="00DA7812">
            <w:pPr>
              <w:jc w:val="center"/>
              <w:rPr>
                <w:rFonts w:ascii="Times New Roman" w:eastAsia="Times New Roman" w:hAnsi="Times New Roman" w:cs="Times New Roman"/>
                <w:b/>
                <w:bCs/>
                <w:sz w:val="20"/>
                <w:szCs w:val="20"/>
                <w:lang w:eastAsia="hr-HR"/>
              </w:rPr>
            </w:pPr>
          </w:p>
        </w:tc>
        <w:tc>
          <w:tcPr>
            <w:tcW w:w="1418"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w:t>
            </w:r>
          </w:p>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2022.</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Proračun 2023.</w:t>
            </w:r>
          </w:p>
        </w:tc>
        <w:tc>
          <w:tcPr>
            <w:tcW w:w="1276"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2024.</w:t>
            </w:r>
          </w:p>
        </w:tc>
        <w:tc>
          <w:tcPr>
            <w:tcW w:w="1417" w:type="dxa"/>
          </w:tcPr>
          <w:p w:rsidR="00DA7812" w:rsidRPr="00DA7812" w:rsidRDefault="00DA7812" w:rsidP="00DA7812">
            <w:pPr>
              <w:jc w:val="center"/>
              <w:rPr>
                <w:rFonts w:ascii="Times New Roman" w:eastAsia="Times New Roman" w:hAnsi="Times New Roman" w:cs="Times New Roman"/>
                <w:b/>
                <w:bCs/>
                <w:sz w:val="20"/>
                <w:szCs w:val="20"/>
                <w:lang w:val="en-US" w:eastAsia="hr-HR"/>
              </w:rPr>
            </w:pPr>
            <w:r w:rsidRPr="00DA7812">
              <w:rPr>
                <w:rFonts w:ascii="Times New Roman" w:eastAsia="Times New Roman" w:hAnsi="Times New Roman" w:cs="Times New Roman"/>
                <w:b/>
                <w:bCs/>
                <w:sz w:val="20"/>
                <w:szCs w:val="20"/>
                <w:lang w:val="en-US" w:eastAsia="hr-HR"/>
              </w:rPr>
              <w:t>Projekcija 2025.</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b/>
                <w:bCs/>
                <w:i/>
                <w:sz w:val="20"/>
                <w:szCs w:val="20"/>
                <w:lang w:eastAsia="hr-HR"/>
              </w:rPr>
            </w:pPr>
            <w:r w:rsidRPr="00DA7812">
              <w:rPr>
                <w:rFonts w:ascii="Times New Roman" w:eastAsia="Times New Roman" w:hAnsi="Times New Roman" w:cs="Times New Roman"/>
                <w:b/>
                <w:bCs/>
                <w:i/>
                <w:sz w:val="20"/>
                <w:szCs w:val="20"/>
                <w:lang w:eastAsia="hr-HR"/>
              </w:rPr>
              <w:t>Aktivnosti</w:t>
            </w:r>
          </w:p>
        </w:tc>
        <w:tc>
          <w:tcPr>
            <w:tcW w:w="1418"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276"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c>
          <w:tcPr>
            <w:tcW w:w="1417" w:type="dxa"/>
            <w:vAlign w:val="center"/>
          </w:tcPr>
          <w:p w:rsidR="00DA7812" w:rsidRPr="00DA7812" w:rsidRDefault="00DA7812" w:rsidP="00DA7812">
            <w:pPr>
              <w:jc w:val="center"/>
              <w:rPr>
                <w:rFonts w:ascii="Times New Roman" w:eastAsia="Times New Roman" w:hAnsi="Times New Roman" w:cs="Times New Roman"/>
                <w:sz w:val="20"/>
                <w:szCs w:val="20"/>
                <w:lang w:eastAsia="hr-HR"/>
              </w:rPr>
            </w:pP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13.139,56</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16.500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21.562,95</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25.750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25.750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25.750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663,61</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670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1.327,23</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1.350</w:t>
            </w:r>
          </w:p>
        </w:tc>
      </w:tr>
      <w:tr w:rsidR="00DA7812" w:rsidRPr="00DA7812" w:rsidTr="00C87DF4">
        <w:tc>
          <w:tcPr>
            <w:tcW w:w="3652" w:type="dxa"/>
            <w:vAlign w:val="center"/>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eastAsia="hr-HR"/>
              </w:rPr>
            </w:pPr>
            <w:r w:rsidRPr="00DA7812">
              <w:rPr>
                <w:rFonts w:ascii="Times New Roman" w:eastAsia="Times New Roman" w:hAnsi="Times New Roman" w:cs="Times New Roman"/>
                <w:bCs/>
                <w:color w:val="000000"/>
                <w:sz w:val="20"/>
                <w:szCs w:val="20"/>
                <w:lang w:eastAsia="hr-HR"/>
              </w:rPr>
              <w:t>33.180,70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Cs/>
                <w:color w:val="000000"/>
                <w:sz w:val="20"/>
                <w:szCs w:val="20"/>
                <w:lang w:val="en-US" w:eastAsia="hr-HR"/>
              </w:rPr>
              <w:t>33.200</w:t>
            </w:r>
          </w:p>
        </w:tc>
      </w:tr>
      <w:tr w:rsidR="00DA7812" w:rsidRPr="00DA7812" w:rsidTr="00C87DF4">
        <w:trPr>
          <w:trHeight w:val="62"/>
        </w:trPr>
        <w:tc>
          <w:tcPr>
            <w:tcW w:w="3652" w:type="dxa"/>
            <w:vAlign w:val="center"/>
          </w:tcPr>
          <w:p w:rsidR="00DA7812" w:rsidRPr="00DA7812" w:rsidRDefault="00DA7812" w:rsidP="00DA7812">
            <w:pPr>
              <w:rPr>
                <w:rFonts w:ascii="Times New Roman" w:eastAsia="Times New Roman" w:hAnsi="Times New Roman" w:cs="Times New Roman"/>
                <w:b/>
                <w:bCs/>
                <w:sz w:val="20"/>
                <w:szCs w:val="20"/>
                <w:lang w:eastAsia="hr-HR"/>
              </w:rPr>
            </w:pPr>
            <w:r w:rsidRPr="00DA7812">
              <w:rPr>
                <w:rFonts w:ascii="Times New Roman" w:eastAsia="Times New Roman" w:hAnsi="Times New Roman" w:cs="Times New Roman"/>
                <w:b/>
                <w:bCs/>
                <w:sz w:val="20"/>
                <w:szCs w:val="20"/>
                <w:lang w:eastAsia="hr-HR"/>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69.874,05</w:t>
            </w:r>
          </w:p>
        </w:tc>
        <w:tc>
          <w:tcPr>
            <w:tcW w:w="1417" w:type="dxa"/>
            <w:tcBorders>
              <w:top w:val="single" w:sz="4" w:space="0" w:color="auto"/>
              <w:left w:val="nil"/>
              <w:bottom w:val="single" w:sz="4" w:space="0" w:color="auto"/>
              <w:right w:val="single" w:sz="4" w:space="0" w:color="auto"/>
            </w:tcBorders>
            <w:shd w:val="clear" w:color="auto" w:fill="auto"/>
            <w:vAlign w:val="bottom"/>
          </w:tcPr>
          <w:p w:rsidR="00DA7812" w:rsidRPr="00DA7812" w:rsidRDefault="00DA7812" w:rsidP="00DA7812">
            <w:pPr>
              <w:jc w:val="center"/>
              <w:rPr>
                <w:rFonts w:ascii="Times New Roman" w:eastAsia="Times New Roman" w:hAnsi="Times New Roman" w:cs="Times New Roman"/>
                <w:b/>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77.470</w:t>
            </w:r>
          </w:p>
        </w:tc>
        <w:tc>
          <w:tcPr>
            <w:tcW w:w="1276"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77.470</w:t>
            </w:r>
          </w:p>
        </w:tc>
        <w:tc>
          <w:tcPr>
            <w:tcW w:w="1417" w:type="dxa"/>
            <w:tcBorders>
              <w:top w:val="single" w:sz="4" w:space="0" w:color="auto"/>
              <w:left w:val="nil"/>
              <w:bottom w:val="single" w:sz="4" w:space="0" w:color="auto"/>
              <w:right w:val="single" w:sz="4" w:space="0" w:color="auto"/>
            </w:tcBorders>
            <w:shd w:val="clear" w:color="auto" w:fill="auto"/>
          </w:tcPr>
          <w:p w:rsidR="00DA7812" w:rsidRPr="00DA7812" w:rsidRDefault="00DA7812" w:rsidP="00DA7812">
            <w:pPr>
              <w:jc w:val="center"/>
              <w:rPr>
                <w:rFonts w:ascii="Times New Roman" w:eastAsia="Times New Roman" w:hAnsi="Times New Roman" w:cs="Times New Roman"/>
                <w:bCs/>
                <w:color w:val="000000"/>
                <w:sz w:val="20"/>
                <w:szCs w:val="20"/>
                <w:lang w:val="en-US" w:eastAsia="hr-HR"/>
              </w:rPr>
            </w:pPr>
            <w:r w:rsidRPr="00DA7812">
              <w:rPr>
                <w:rFonts w:ascii="Times New Roman" w:eastAsia="Times New Roman" w:hAnsi="Times New Roman" w:cs="Times New Roman"/>
                <w:b/>
                <w:color w:val="000000"/>
                <w:sz w:val="20"/>
                <w:szCs w:val="20"/>
                <w:lang w:val="en-US" w:eastAsia="hr-HR"/>
              </w:rPr>
              <w:t>77.470</w:t>
            </w:r>
          </w:p>
        </w:tc>
      </w:tr>
    </w:tbl>
    <w:p w:rsidR="00DA7812" w:rsidRPr="00DA7812" w:rsidRDefault="00DA7812" w:rsidP="00DA7812">
      <w:pPr>
        <w:tabs>
          <w:tab w:val="left" w:pos="2130"/>
        </w:tabs>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b/>
      </w: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Obrazloženje aktivnosti/projekta</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Veterinarsko – higijeničarska služba  </w:t>
      </w:r>
    </w:p>
    <w:p w:rsidR="00DA7812" w:rsidRPr="00DA7812" w:rsidRDefault="00DA7812" w:rsidP="00DA7812">
      <w:pPr>
        <w:widowControl w:val="0"/>
        <w:suppressAutoHyphens/>
        <w:autoSpaceDN w:val="0"/>
        <w:jc w:val="both"/>
        <w:rPr>
          <w:rFonts w:ascii="Times New Roman" w:eastAsia="SimSun" w:hAnsi="Times New Roman" w:cs="Arial"/>
          <w:b/>
          <w:kern w:val="3"/>
          <w:sz w:val="24"/>
          <w:szCs w:val="24"/>
          <w:lang w:eastAsia="zh-CN" w:bidi="hi-IN"/>
        </w:rPr>
      </w:pPr>
      <w:r w:rsidRPr="00DA7812">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2021. bilježi se znatno povećanje broja zbrinjavanja životinjskih lešina (divljih životinja i ptica) na prometnicama i javnim površinama, pogotovo u ljetnim mjesecima uzrokovanim sudjelovanjem većeg brojem prijevoznih sredstava u prometu. Troškovi v</w:t>
      </w:r>
      <w:r w:rsidRPr="00DA7812">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DA7812">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troškova pruženih usluga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Organizacija sakupljanja i propisnog zbrinjavanja lešina životinja i ostalih nusproizvoda s javnih površina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 xml:space="preserve">Aktivnost: Sklonište za životinje </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Temeljem Zakona o zaštiti životinja poslove sakupljanja napuštenih ili izgubljenih životinja organiziraju i financiraju jedinice lokalne samouprave, koje mogu sklopiti ugovor o sakupljanju i zbrinjavanju napuštenih ili izgubljenih životinja sa skloništem kojeg na njihovom području mogu ili jesu osnovale fizičke ili pravne osobe. J</w:t>
      </w:r>
      <w:r w:rsidRPr="00DA7812">
        <w:rPr>
          <w:rFonts w:ascii="Times New Roman" w:eastAsia="Times New Roman" w:hAnsi="Times New Roman" w:cs="Times New Roman"/>
          <w:sz w:val="24"/>
          <w:szCs w:val="24"/>
          <w:lang w:val="en-US" w:eastAsia="hr-HR"/>
        </w:rPr>
        <w:t xml:space="preserve">edinice lokalne samouprave dužne su pokrivati sve troškove hvatanja, držanja, sterilizacije, kastracije, cijepljenja, označavanja i eventualnog liječenja napuštenih pasa i mačka koje nisu označene mikročipom.Takve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w:t>
      </w:r>
      <w:r w:rsidRPr="00DA7812">
        <w:rPr>
          <w:rFonts w:ascii="Times New Roman" w:eastAsia="Times New Roman" w:hAnsi="Times New Roman" w:cs="Times New Roman"/>
          <w:sz w:val="24"/>
          <w:szCs w:val="24"/>
          <w:lang w:eastAsia="hr-HR"/>
        </w:rPr>
        <w:t>Program će se provoditi u suradnji s organizacijom koja  posjeduje odgovarajuće dozvole nadležnih tijela za obavljanje ovih poslova, stručno osoblje i sredstva rada s kojima će obavljati navedene poslove.</w:t>
      </w:r>
    </w:p>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Pomirivanje troškova pruženih usluga</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Podmirivanje troškova sakupljanja, skrbi, sterilizacije, označavanja i veterinarske zaštite napuštenih ili izgubljenih životinja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Zaštita životinja putem udruga</w:t>
      </w:r>
    </w:p>
    <w:p w:rsidR="00DA7812" w:rsidRPr="00DA7812" w:rsidRDefault="00DA7812" w:rsidP="00DA7812">
      <w:pPr>
        <w:jc w:val="both"/>
        <w:rPr>
          <w:rFonts w:ascii="Times New Roman" w:eastAsia="Times New Roman" w:hAnsi="Times New Roman" w:cs="Times New Roman"/>
          <w:sz w:val="24"/>
          <w:szCs w:val="24"/>
          <w:lang w:eastAsia="hr-HR"/>
        </w:rPr>
      </w:pPr>
      <w:r w:rsidRPr="00DA7812">
        <w:rPr>
          <w:rFonts w:ascii="Times New Roman" w:eastAsia="Times New Roman" w:hAnsi="Times New Roman" w:cs="Times New Roman"/>
          <w:sz w:val="24"/>
          <w:szCs w:val="24"/>
          <w:lang w:eastAsia="hr-HR"/>
        </w:rPr>
        <w:t>Sredstva su planirana za su/financiranje izvanrednih potreba u zaštiti životinja (u pravilu slobodnoživućih mačaka i pasa), koje će iskazivati udruge za zsštitu životinja s područja Grada Poreča.</w:t>
      </w:r>
    </w:p>
    <w:p w:rsidR="00DA7812" w:rsidRPr="00DA7812" w:rsidRDefault="00DA7812" w:rsidP="00DA7812">
      <w:pPr>
        <w:jc w:val="both"/>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602EEC" w:rsidRDefault="00602EEC" w:rsidP="00DA7812">
      <w:pPr>
        <w:rPr>
          <w:rFonts w:ascii="Times New Roman" w:eastAsia="Times New Roman" w:hAnsi="Times New Roman" w:cs="Times New Roman"/>
          <w:b/>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Podmirivanje troškova raznih neplaniranih rashoda </w:t>
            </w:r>
          </w:p>
        </w:tc>
        <w:tc>
          <w:tcPr>
            <w:tcW w:w="1851" w:type="dxa"/>
            <w:shd w:val="clear" w:color="auto" w:fill="auto"/>
          </w:tcPr>
          <w:p w:rsidR="00DA7812" w:rsidRPr="00DA7812" w:rsidRDefault="00DA7812" w:rsidP="00DA7812">
            <w:pPr>
              <w:rPr>
                <w:rFonts w:ascii="Times New Roman" w:eastAsia="Times New Roman" w:hAnsi="Times New Roman" w:cs="Times New Roman"/>
                <w:color w:val="0070C0"/>
                <w:sz w:val="20"/>
                <w:szCs w:val="20"/>
                <w:lang w:eastAsia="hr-HR"/>
              </w:rPr>
            </w:pPr>
            <w:r w:rsidRPr="00DA7812">
              <w:rPr>
                <w:rFonts w:ascii="Times New Roman" w:eastAsia="Times New Roman" w:hAnsi="Times New Roman" w:cs="Times New Roman"/>
                <w:sz w:val="20"/>
                <w:szCs w:val="20"/>
                <w:lang w:eastAsia="hr-HR"/>
              </w:rPr>
              <w:t xml:space="preserve">Podmirivanjem troškova izvanrednih potreba koje iskazuje udruga za zaštitu životinja pomaže se udruzi u brizi za životinje (u pravilu u brizi za slobodnoživuće  mačke i pse)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Ostale potrebe u zaštiti životinja</w:t>
      </w:r>
    </w:p>
    <w:p w:rsidR="00DA7812" w:rsidRPr="00DA7812" w:rsidRDefault="00DA7812" w:rsidP="00DA7812">
      <w:pPr>
        <w:jc w:val="both"/>
        <w:rPr>
          <w:rFonts w:ascii="Times New Roman" w:eastAsia="Times New Roman" w:hAnsi="Times New Roman" w:cs="Times New Roman"/>
          <w:bCs/>
          <w:sz w:val="24"/>
          <w:szCs w:val="24"/>
          <w:lang w:eastAsia="hr-HR"/>
        </w:rPr>
      </w:pPr>
      <w:r w:rsidRPr="00DA7812">
        <w:rPr>
          <w:rFonts w:ascii="Times New Roman" w:eastAsia="Times New Roman" w:hAnsi="Times New Roman" w:cs="Times New Roman"/>
          <w:bCs/>
          <w:sz w:val="24"/>
          <w:szCs w:val="24"/>
          <w:lang w:eastAsia="hr-HR"/>
        </w:rPr>
        <w:t>Sredstva su planirana za pokriće raznih neplaniranih rashoda.</w:t>
      </w:r>
    </w:p>
    <w:p w:rsidR="00DA7812" w:rsidRPr="00DA7812" w:rsidRDefault="00DA7812" w:rsidP="00DA7812">
      <w:pPr>
        <w:jc w:val="both"/>
        <w:rPr>
          <w:rFonts w:ascii="Times New Roman" w:eastAsia="Times New Roman" w:hAnsi="Times New Roman" w:cs="Times New Roman"/>
          <w:bCs/>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Polazna vrijednost</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troškova raznih neplaniranih rashoda</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Podmirivanje neplaniranih rashoda  u svrhu</w:t>
            </w:r>
          </w:p>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zaštite životinja </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p>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DA7812" w:rsidRPr="00DA7812" w:rsidRDefault="00DA7812" w:rsidP="00DA7812">
      <w:pPr>
        <w:jc w:val="both"/>
        <w:rPr>
          <w:rFonts w:ascii="Times New Roman" w:eastAsia="Times New Roman" w:hAnsi="Times New Roman" w:cs="Times New Roman"/>
          <w:b/>
          <w:sz w:val="24"/>
          <w:szCs w:val="24"/>
          <w:lang w:eastAsia="hr-HR"/>
        </w:rPr>
      </w:pPr>
    </w:p>
    <w:p w:rsidR="00DA7812" w:rsidRPr="00DA7812" w:rsidRDefault="00DA7812" w:rsidP="00DA7812">
      <w:pPr>
        <w:jc w:val="both"/>
        <w:rPr>
          <w:rFonts w:ascii="Times New Roman" w:eastAsia="Times New Roman" w:hAnsi="Times New Roman" w:cs="Times New Roman"/>
          <w:b/>
          <w:sz w:val="24"/>
          <w:szCs w:val="24"/>
          <w:lang w:eastAsia="hr-HR"/>
        </w:rPr>
      </w:pPr>
      <w:r w:rsidRPr="00DA7812">
        <w:rPr>
          <w:rFonts w:ascii="Times New Roman" w:eastAsia="Times New Roman" w:hAnsi="Times New Roman" w:cs="Times New Roman"/>
          <w:b/>
          <w:sz w:val="24"/>
          <w:szCs w:val="24"/>
          <w:lang w:eastAsia="hr-HR"/>
        </w:rPr>
        <w:t>Aktivnost: Sufinanciranje cijene usluge pražnjenja septičkih jama</w:t>
      </w:r>
    </w:p>
    <w:p w:rsidR="00DA7812" w:rsidRPr="00DA7812" w:rsidRDefault="00DA7812" w:rsidP="00DA7812">
      <w:pPr>
        <w:jc w:val="both"/>
        <w:rPr>
          <w:rFonts w:ascii="Times New Roman" w:eastAsia="Times New Roman" w:hAnsi="Times New Roman" w:cs="Times New Roman"/>
          <w:sz w:val="24"/>
          <w:szCs w:val="24"/>
          <w:lang w:val="en-US" w:eastAsia="hr-HR"/>
        </w:rPr>
      </w:pPr>
      <w:r w:rsidRPr="00DA7812">
        <w:rPr>
          <w:rFonts w:ascii="Times New Roman" w:eastAsia="Times New Roman" w:hAnsi="Times New Roman" w:cs="Times New Roman"/>
          <w:sz w:val="24"/>
          <w:szCs w:val="24"/>
          <w:lang w:val="en-US" w:eastAsia="hr-HR"/>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rsidR="00DA7812" w:rsidRPr="00DA7812" w:rsidRDefault="00DA7812" w:rsidP="00DA7812">
      <w:pPr>
        <w:jc w:val="both"/>
        <w:rPr>
          <w:rFonts w:ascii="Times New Roman" w:eastAsia="Times New Roman" w:hAnsi="Times New Roman" w:cs="Times New Roman"/>
          <w:sz w:val="24"/>
          <w:szCs w:val="24"/>
          <w:lang w:eastAsia="hr-HR"/>
        </w:rPr>
      </w:pPr>
    </w:p>
    <w:p w:rsidR="00DA7812" w:rsidRPr="00DA7812" w:rsidRDefault="00DA7812" w:rsidP="00DA7812">
      <w:pPr>
        <w:rPr>
          <w:rFonts w:ascii="Times New Roman" w:eastAsia="Times New Roman" w:hAnsi="Times New Roman" w:cs="Times New Roman"/>
          <w:color w:val="2F5496"/>
          <w:sz w:val="20"/>
          <w:szCs w:val="20"/>
          <w:lang w:eastAsia="hr-HR"/>
        </w:rPr>
      </w:pPr>
      <w:r w:rsidRPr="00DA7812">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A7812" w:rsidRPr="00DA7812" w:rsidTr="00C87DF4">
        <w:tc>
          <w:tcPr>
            <w:tcW w:w="1754"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Definicija</w:t>
            </w:r>
          </w:p>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Jedinica</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Polazna vrijednost</w:t>
            </w:r>
          </w:p>
          <w:p w:rsidR="00DA7812" w:rsidRPr="00DA7812" w:rsidRDefault="00DA7812" w:rsidP="00DA7812">
            <w:pPr>
              <w:jc w:val="center"/>
              <w:rPr>
                <w:rFonts w:ascii="Times New Roman" w:eastAsia="Times New Roman" w:hAnsi="Times New Roman" w:cs="Times New Roman"/>
                <w:b/>
                <w:sz w:val="20"/>
                <w:szCs w:val="20"/>
                <w:lang w:eastAsia="hr-HR"/>
              </w:rPr>
            </w:pPr>
            <w:r w:rsidRPr="00DA7812">
              <w:rPr>
                <w:rFonts w:ascii="Times New Roman" w:eastAsia="Times New Roman" w:hAnsi="Times New Roman" w:cs="Times New Roman"/>
                <w:b/>
                <w:sz w:val="20"/>
                <w:szCs w:val="20"/>
                <w:lang w:eastAsia="hr-HR"/>
              </w:rPr>
              <w:t>2022.</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b/>
                <w:color w:val="000000"/>
                <w:sz w:val="20"/>
                <w:szCs w:val="20"/>
                <w:lang w:eastAsia="hr-HR"/>
              </w:rPr>
            </w:pPr>
            <w:r w:rsidRPr="00DA7812">
              <w:rPr>
                <w:rFonts w:ascii="Times New Roman" w:eastAsia="Times New Roman" w:hAnsi="Times New Roman" w:cs="Times New Roman"/>
                <w:b/>
                <w:color w:val="000000"/>
                <w:sz w:val="20"/>
                <w:szCs w:val="20"/>
                <w:lang w:eastAsia="hr-HR"/>
              </w:rPr>
              <w:t>Ciljana vrijednost 2025.</w:t>
            </w:r>
          </w:p>
        </w:tc>
      </w:tr>
      <w:tr w:rsidR="00DA7812" w:rsidRPr="00DA7812" w:rsidTr="00C87DF4">
        <w:tc>
          <w:tcPr>
            <w:tcW w:w="1754"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 xml:space="preserve">Izvršena usluga </w:t>
            </w:r>
          </w:p>
        </w:tc>
        <w:tc>
          <w:tcPr>
            <w:tcW w:w="1851" w:type="dxa"/>
            <w:shd w:val="clear" w:color="auto" w:fill="auto"/>
          </w:tcPr>
          <w:p w:rsidR="00DA7812" w:rsidRPr="00DA7812" w:rsidRDefault="00DA7812" w:rsidP="00DA7812">
            <w:pP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Sufinanciranjem  usluge  pomaže se građanima koji još nisu priključeni na sustav odvodnje u snošenju troškova</w:t>
            </w:r>
          </w:p>
        </w:tc>
        <w:tc>
          <w:tcPr>
            <w:tcW w:w="1017"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sz w:val="20"/>
                <w:szCs w:val="20"/>
                <w:lang w:eastAsia="hr-HR"/>
              </w:rPr>
            </w:pPr>
            <w:r w:rsidRPr="00DA7812">
              <w:rPr>
                <w:rFonts w:ascii="Times New Roman" w:eastAsia="Times New Roman" w:hAnsi="Times New Roman" w:cs="Times New Roman"/>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c>
          <w:tcPr>
            <w:tcW w:w="1083" w:type="dxa"/>
            <w:shd w:val="clear" w:color="auto" w:fill="auto"/>
          </w:tcPr>
          <w:p w:rsidR="00DA7812" w:rsidRPr="00DA7812" w:rsidRDefault="00DA7812" w:rsidP="00DA7812">
            <w:pPr>
              <w:jc w:val="center"/>
              <w:rPr>
                <w:rFonts w:ascii="Times New Roman" w:eastAsia="Times New Roman" w:hAnsi="Times New Roman" w:cs="Times New Roman"/>
                <w:color w:val="000000"/>
                <w:sz w:val="20"/>
                <w:szCs w:val="20"/>
                <w:lang w:eastAsia="hr-HR"/>
              </w:rPr>
            </w:pPr>
            <w:r w:rsidRPr="00DA7812">
              <w:rPr>
                <w:rFonts w:ascii="Times New Roman" w:eastAsia="Times New Roman" w:hAnsi="Times New Roman" w:cs="Times New Roman"/>
                <w:color w:val="000000"/>
                <w:sz w:val="20"/>
                <w:szCs w:val="20"/>
                <w:lang w:eastAsia="hr-HR"/>
              </w:rPr>
              <w:t>100</w:t>
            </w:r>
          </w:p>
        </w:tc>
      </w:tr>
    </w:tbl>
    <w:p w:rsidR="002E1595" w:rsidRPr="00DA7812" w:rsidRDefault="002E1595">
      <w:pPr>
        <w:rPr>
          <w:rFonts w:ascii="Times New Roman" w:hAnsi="Times New Roman" w:cs="Times New Roman"/>
          <w:sz w:val="24"/>
          <w:szCs w:val="24"/>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065C6E" w:rsidRPr="00065C6E" w:rsidRDefault="00065C6E" w:rsidP="00065C6E">
      <w:pPr>
        <w:jc w:val="both"/>
        <w:rPr>
          <w:rFonts w:ascii="Times New Roman" w:eastAsia="Times New Roman" w:hAnsi="Times New Roman" w:cs="Times New Roman"/>
          <w:color w:val="0070C0"/>
          <w:sz w:val="24"/>
          <w:szCs w:val="24"/>
          <w:lang w:eastAsia="hr-HR"/>
        </w:rPr>
      </w:pPr>
      <w:r w:rsidRPr="00065C6E">
        <w:rPr>
          <w:rFonts w:ascii="Times New Roman" w:eastAsia="Times New Roman" w:hAnsi="Times New Roman" w:cs="Times New Roman"/>
          <w:b/>
          <w:sz w:val="24"/>
          <w:szCs w:val="24"/>
          <w:lang w:eastAsia="hr-HR"/>
        </w:rPr>
        <w:lastRenderedPageBreak/>
        <w:t>PRORAČUNSKI KORISNIK: DJEČJI VRTIĆ „RADOST“ POREČ</w:t>
      </w:r>
    </w:p>
    <w:p w:rsidR="00065C6E" w:rsidRPr="00065C6E" w:rsidRDefault="00065C6E" w:rsidP="00065C6E">
      <w:pPr>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Odgoj, naobrazba, zdravstvena zaštita i socijalna skrb provodi se u 9 organizacionih jedinica: Dječje jaslice Poreč, Dječji vrtić „Radost I“, Dječji vrtić „Radost II“, oba u Poreču, Područni vrtić Baderna, Područni vrtić Sv. Lovreč, Područni vrtić Vižinada, Područni vrtić Kaštelir– Vrtić, Područni vrtić Kaštelir-Jaslice i Područni vrtić Žbandaj.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ustanovi su formirane 30 odgojno-obrazovne skupine u koje je upisano 481 dijete. Organizirani su 10 i 6 satni redoviti programi. U 10 satni redoviti program upisano je 469, a u 6 satni program 12 djece. 10 satni program provodi se u gradskim vrtićima, a 6 i 10 satni u svim područnim vrtićima. Početkom pedagoške godine, odnosno 5.9.2022, započela je s radom još jedna jaslička skupina u Područnom vrtići u Baderni.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dawn sindromom i kroničnim zdravstvenim bolestima.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individualni oblik rada kojeg provodi stručni suradnik edukator-rehabilitator vrtića uključeno je 12 djece s teškoćama koja imaju Rješenje prvostupanjskog tijela vještačenja. Roditelji djece koja imaju trajnu dijagnozu i kronične bolesti uz dokumentaciju za upis djeteta u vrtić prilažu i liječničku dokumentaciju. Edukator- rehabilitator vrtića organizirat će niz radionica kao podršku za roditelje djece s teškoćama, kao i za odgojiteljice i pomoćnike djeci s teškoćam. Osmero djece s teškoćama ima svog asistenta koji neposredno rade s djetetom 6 sati dnevno. Neke se bolesti i stanja otkrivaju i potvrđuju tijekom boravka djeteta u vrtiću. U ustanovi je uključeno u redovite programe 12-ero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rehabilitatora, psihologa i zdravstvene voditeljice.</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predškolskom odgoju u ustanovi Dječji vrtić „Radost“ 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Javne potrebe u predškolskom odgoju</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2.519.032,81</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2.694.750</w:t>
            </w:r>
          </w:p>
        </w:tc>
        <w:tc>
          <w:tcPr>
            <w:tcW w:w="1417"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2.533.102</w:t>
            </w:r>
          </w:p>
        </w:tc>
        <w:tc>
          <w:tcPr>
            <w:tcW w:w="1418"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2.744.012</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2.519.032,81</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color w:val="000000"/>
                <w:sz w:val="20"/>
                <w:szCs w:val="20"/>
                <w:lang w:eastAsia="hr-HR"/>
              </w:rPr>
              <w:t>2.694.750</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color w:val="000000"/>
                <w:sz w:val="20"/>
                <w:szCs w:val="20"/>
                <w:lang w:eastAsia="hr-HR"/>
              </w:rPr>
              <w:t>2.533.102</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color w:val="000000"/>
                <w:sz w:val="20"/>
                <w:szCs w:val="20"/>
                <w:lang w:eastAsia="hr-HR"/>
              </w:rPr>
              <w:t>2.744.012</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602EEC" w:rsidRDefault="00602EEC" w:rsidP="00065C6E">
      <w:pPr>
        <w:jc w:val="both"/>
        <w:rPr>
          <w:rFonts w:ascii="Times New Roman" w:eastAsia="Times New Roman" w:hAnsi="Times New Roman" w:cs="Times New Roman"/>
          <w:b/>
          <w:bCs/>
          <w:sz w:val="24"/>
          <w:szCs w:val="24"/>
          <w:lang w:eastAsia="hr-HR"/>
        </w:rPr>
      </w:pPr>
    </w:p>
    <w:p w:rsidR="00602EEC" w:rsidRDefault="00602EEC"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lastRenderedPageBreak/>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predškolskom odgoju</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Dječjeg vrtića „Radost“ ostvaruje se kroz 4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Odgojno i administrativno tehničko osoblje vrtića,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Sportski program,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predškole,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djece s teškoćama u razvoju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i 2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Opremanje predškolske ustanove 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Adaptacija i sanacija ustanove.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predškolskom odgoju i obrazovanju („Narodne novine“ broj 10/97, 107/07 i 94/13, 98/19,57/22)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bookmarkStart w:id="37" w:name="_Hlk117348155"/>
      <w:bookmarkStart w:id="38" w:name="_Hlk117337264"/>
      <w:r w:rsidRPr="00065C6E">
        <w:rPr>
          <w:rFonts w:ascii="Times New Roman" w:eastAsia="Times New Roman" w:hAnsi="Times New Roman" w:cs="Times New Roman"/>
          <w:sz w:val="24"/>
          <w:szCs w:val="24"/>
          <w:lang w:val="en-US" w:eastAsia="hr-HR"/>
        </w:rPr>
        <w:t>Zakon o proračunu („Narodne novine“ broj 144/21)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bookmarkEnd w:id="37"/>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općem upravnom postupku („Narodne novine“ broj 47/0,110/21)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predškolskog odgoja i naobrazbe („Narodne novine“ broj 63/08 i 90/10)</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rani predškolski odgoj i obrazovanje („Narodne novine“ broj 5/15)</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podzakonski akti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akti ustanove i osnivača. </w:t>
      </w:r>
    </w:p>
    <w:bookmarkEnd w:id="38"/>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sz w:val="24"/>
          <w:szCs w:val="24"/>
          <w:lang w:val="en-US" w:eastAsia="hr-HR"/>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065C6E">
        <w:rPr>
          <w:rFonts w:ascii="Times New Roman" w:eastAsia="Times New Roman" w:hAnsi="Times New Roman" w:cs="Times New Roman"/>
          <w:sz w:val="24"/>
          <w:szCs w:val="24"/>
          <w:lang w:val="en-US" w:eastAsia="hr-HR"/>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razvoja.Cilj programa djece s teškoćama u razvoju je o</w:t>
      </w:r>
      <w:r w:rsidRPr="00065C6E">
        <w:rPr>
          <w:rFonts w:ascii="Times New Roman" w:eastAsia="Times New Roman" w:hAnsi="Times New Roman" w:cs="Times New Roman"/>
          <w:sz w:val="24"/>
          <w:szCs w:val="24"/>
          <w:lang w:eastAsia="hr-HR"/>
        </w:rPr>
        <w:t xml:space="preserve">mogućiti djetetu iste mogućnosti razvoja i uključivanja u socijalnu zajednicu kao ostaloj djeci. </w:t>
      </w:r>
      <w:r w:rsidRPr="00065C6E">
        <w:rPr>
          <w:rFonts w:ascii="Times New Roman" w:eastAsia="Times New Roman" w:hAnsi="Times New Roman" w:cs="Times New Roman"/>
          <w:bCs/>
          <w:sz w:val="24"/>
          <w:szCs w:val="24"/>
          <w:lang w:val="en-US" w:eastAsia="hr-HR"/>
        </w:rPr>
        <w:t>Cilj sportskog programa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je p</w:t>
      </w:r>
      <w:r w:rsidRPr="00065C6E">
        <w:rPr>
          <w:rFonts w:ascii="Times New Roman" w:eastAsia="Times New Roman" w:hAnsi="Times New Roman" w:cs="Times New Roman"/>
          <w:sz w:val="24"/>
          <w:szCs w:val="24"/>
          <w:lang w:val="en-US" w:eastAsia="hr-HR"/>
        </w:rPr>
        <w:t>oticanje višestranog psihomotornog razvoja te stjecanje navike redovite</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tjelovježbe uz igru i zabavu. Cilj programa opremanje ustanove je </w:t>
      </w:r>
      <w:r w:rsidRPr="00065C6E">
        <w:rPr>
          <w:rFonts w:ascii="Times New Roman" w:eastAsia="Times New Roman" w:hAnsi="Times New Roman" w:cs="Times New Roman"/>
          <w:sz w:val="24"/>
          <w:szCs w:val="24"/>
          <w:lang w:eastAsia="hr-HR"/>
        </w:rPr>
        <w:t xml:space="preserve">poboljšati uvjete boravka djeteta u vrtiću i uvjete rada zaposlenika, dok je cij programa adaptacije i sanacije ustanove </w:t>
      </w:r>
      <w:r w:rsidRPr="00065C6E">
        <w:rPr>
          <w:rFonts w:ascii="Times New Roman" w:eastAsia="Times New Roman" w:hAnsi="Times New Roman" w:cs="Times New Roman"/>
          <w:bCs/>
          <w:color w:val="000000"/>
          <w:sz w:val="24"/>
          <w:szCs w:val="24"/>
          <w:lang w:eastAsia="hr-HR"/>
        </w:rPr>
        <w:t>prenamjena i saniranje postojećih prostora i proširenje kapaciteta za boravak djece.</w:t>
      </w: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bookmarkStart w:id="39" w:name="_Hlk117348276"/>
      <w:r w:rsidRPr="00065C6E">
        <w:rPr>
          <w:rFonts w:ascii="Times New Roman" w:eastAsia="Times New Roman" w:hAnsi="Times New Roman" w:cs="Times New Roman"/>
          <w:sz w:val="24"/>
          <w:szCs w:val="24"/>
          <w:lang w:eastAsia="hr-HR"/>
        </w:rPr>
        <w:t>Pregled financijskih sredstava po aktivnostima/projektima unutar programa:</w:t>
      </w:r>
    </w:p>
    <w:bookmarkEnd w:id="39"/>
    <w:p w:rsidR="00065C6E" w:rsidRPr="00065C6E" w:rsidRDefault="00065C6E" w:rsidP="00065C6E">
      <w:pPr>
        <w:rPr>
          <w:rFonts w:ascii="Times New Roman" w:eastAsia="Times New Roman" w:hAnsi="Times New Roman" w:cs="Times New Roman"/>
          <w:sz w:val="20"/>
          <w:szCs w:val="20"/>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bookmarkStart w:id="40" w:name="_Hlk117348318"/>
            <w:r w:rsidRPr="00065C6E">
              <w:rPr>
                <w:rFonts w:ascii="Times New Roman" w:eastAsia="Times New Roman" w:hAnsi="Times New Roman" w:cs="Times New Roman"/>
                <w:b/>
                <w:bCs/>
                <w:sz w:val="20"/>
                <w:szCs w:val="20"/>
                <w:lang w:eastAsia="hr-HR"/>
              </w:rPr>
              <w:t>Naziv aktivnosti/projekta</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Aktivnosti</w:t>
            </w: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lastRenderedPageBreak/>
              <w:t>Odgojno i administrativno tehničko osoblje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2.208.866,77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2.352.118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2.415.132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2.626.042</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Sportski program</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1.592,67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Program predškole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8.151,44</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8.151</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 xml:space="preserve">Program djece s teškoćama </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88.796,62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90.578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90.578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90.578</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Kapitalni projekti</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Opremanje predškolske ustanove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65.630,09</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136.038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17.648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17.648</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Adaptacija i sanacija ustanove</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145.995,22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106.272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color w:val="000000"/>
                <w:sz w:val="20"/>
                <w:szCs w:val="20"/>
                <w:lang w:val="en-US" w:eastAsia="hr-HR"/>
              </w:rPr>
              <w:t>Ukupno program</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2.519.032,81</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2.694.750</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2.533.102</w:t>
            </w:r>
          </w:p>
        </w:tc>
        <w:tc>
          <w:tcPr>
            <w:tcW w:w="1409" w:type="dxa"/>
            <w:vAlign w:val="bottom"/>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2.744.012</w:t>
            </w:r>
          </w:p>
        </w:tc>
      </w:tr>
      <w:bookmarkEnd w:id="40"/>
    </w:tbl>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Odgojno i administrativno tehničko osoblje</w:t>
      </w:r>
    </w:p>
    <w:p w:rsidR="00065C6E" w:rsidRPr="00065C6E" w:rsidRDefault="00065C6E" w:rsidP="00065C6E">
      <w:pPr>
        <w:jc w:val="both"/>
        <w:rPr>
          <w:rFonts w:ascii="Times New Roman" w:eastAsia="Times New Roman" w:hAnsi="Times New Roman" w:cs="Times New Roman"/>
          <w:sz w:val="24"/>
          <w:szCs w:val="24"/>
          <w:lang w:val="en-US" w:eastAsia="hr-HR"/>
        </w:rPr>
      </w:pPr>
      <w:bookmarkStart w:id="41" w:name="_Hlk117348731"/>
      <w:r w:rsidRPr="00065C6E">
        <w:rPr>
          <w:rFonts w:ascii="Times New Roman" w:eastAsia="Times New Roman" w:hAnsi="Times New Roman" w:cs="Times New Roman"/>
          <w:sz w:val="24"/>
          <w:szCs w:val="24"/>
          <w:lang w:eastAsia="hr-HR"/>
        </w:rPr>
        <w:t>Kroz ovu aktivnost podmiruju se rashodi za zaposlene prema važećem Pravilniku o radu i Kolektivnom ugovoru, te rashodi za materijalne troškove vezane za službena putovanja i druge rashode koji proizlaze iz prava zaposlenika. Planiranim sedstvima podmiruju se svi materijalni rashodi kojima se omogućava redovno funkcioniranje ustanove, poštujući načelo ekonomičnosti, namjenskog i svrhovitog korištenja sredstava.</w:t>
      </w:r>
      <w:bookmarkEnd w:id="41"/>
      <w:r w:rsidRPr="00065C6E">
        <w:rPr>
          <w:rFonts w:ascii="Times New Roman" w:eastAsia="Times New Roman" w:hAnsi="Times New Roman" w:cs="Times New Roman"/>
          <w:sz w:val="24"/>
          <w:szCs w:val="24"/>
          <w:lang w:eastAsia="hr-HR"/>
        </w:rPr>
        <w:t xml:space="preserve"> U aktivnosti su prikazani  rashodi za redovnu djelatnost vrtića u Poreču (Radost I i Radost II), te područnih vrtića (u Žbandaju, Baderni, Sv. Lovreču, Vižinadi i Kašteliru). U ustanovi je zaposlen 101 radnik (62 odgojitelja, ravnateljica, pedagog, psiholog, rehabilitator edukator, zdravstvena voditeljica, tajnik, voditeljica računovodstva, materijalni knjigovođa i administrator blagajnik, 2 kućna majstora,</w:t>
      </w:r>
      <w:r w:rsidRPr="00065C6E">
        <w:rPr>
          <w:rFonts w:ascii="Times New Roman" w:eastAsia="Times New Roman" w:hAnsi="Times New Roman" w:cs="Times New Roman"/>
          <w:color w:val="FF0000"/>
          <w:sz w:val="24"/>
          <w:szCs w:val="24"/>
          <w:lang w:eastAsia="hr-HR"/>
        </w:rPr>
        <w:t xml:space="preserve"> </w:t>
      </w:r>
      <w:r w:rsidRPr="00065C6E">
        <w:rPr>
          <w:rFonts w:ascii="Times New Roman" w:eastAsia="Times New Roman" w:hAnsi="Times New Roman" w:cs="Times New Roman"/>
          <w:sz w:val="24"/>
          <w:szCs w:val="24"/>
          <w:lang w:eastAsia="hr-HR"/>
        </w:rPr>
        <w:t xml:space="preserve">pralja, 2 glavne kuharice, 4 kuharice, 5 pomoćnih kuharica, 12 spremačica i 3 pomoćne kuharice-spremačice).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w:t>
      </w:r>
      <w:r w:rsidRPr="00065C6E">
        <w:rPr>
          <w:rFonts w:ascii="Times New Roman" w:eastAsia="Times New Roman" w:hAnsi="Times New Roman" w:cs="Times New Roman"/>
          <w:sz w:val="24"/>
          <w:szCs w:val="24"/>
          <w:lang w:val="en-US" w:eastAsia="hr-HR"/>
        </w:rPr>
        <w:t xml:space="preserve">iz vlastitih sredstava (uplata roditelja i stanarina). </w:t>
      </w:r>
    </w:p>
    <w:p w:rsidR="00065C6E" w:rsidRPr="00065C6E" w:rsidRDefault="00065C6E" w:rsidP="00065C6E">
      <w:pPr>
        <w:rPr>
          <w:rFonts w:ascii="Times New Roman" w:eastAsia="Times New Roman" w:hAnsi="Times New Roman" w:cs="Times New Roman"/>
          <w:b/>
          <w:sz w:val="20"/>
          <w:szCs w:val="20"/>
          <w:lang w:eastAsia="hr-HR"/>
        </w:rPr>
      </w:pPr>
      <w:bookmarkStart w:id="42" w:name="_Hlk117349234"/>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bookmarkEnd w:id="42"/>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16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jc w:val="both"/>
        <w:outlineLvl w:val="0"/>
        <w:rPr>
          <w:rFonts w:ascii="Times New Roman" w:eastAsia="Times New Roman" w:hAnsi="Times New Roman" w:cs="Times New Roman"/>
          <w:b/>
          <w:bCs/>
          <w:iCs/>
          <w:color w:val="0000FF"/>
          <w:sz w:val="24"/>
          <w:szCs w:val="24"/>
          <w:lang w:eastAsia="hr-HR"/>
        </w:rPr>
      </w:pPr>
      <w:r w:rsidRPr="00065C6E">
        <w:rPr>
          <w:rFonts w:ascii="Times New Roman" w:eastAsia="Times New Roman" w:hAnsi="Times New Roman" w:cs="Times New Roman"/>
          <w:b/>
          <w:bCs/>
          <w:iCs/>
          <w:sz w:val="24"/>
          <w:szCs w:val="24"/>
          <w:lang w:eastAsia="hr-HR"/>
        </w:rPr>
        <w:t>Aktivnost: Program predškole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Prema Zakonu o predškolskom odgoju i obrazovanju obavezno je izvođenje programa predškole. U ustanovi će se program izvoditi u razdoblju od 1.1. do 30.5.2023. i 1.10. do 1.12.2023.g. za 109 predškolaca u sklopu redovnog programa (Radost I i II za 61 dijete, PV Žbandaj za 9 djece, PV Baderna za 7 djece, u PV Sv. Lovreč za 9 djece, PV Vižinada za 12 djece i u PV Kaštelir za 11 djece). Za djecu koja ne pohađaju redoviti program, program predškole provodit će se u trajanju od 250 sati u razdoblju od 1.10.2022. do 31.5.2023.g. i od 1.10.23. do 31.12.23. za ukupno 12 djece. Za ovaj program planirana su sredstva iz državnog proračuna za nabavu likovnih mapa i radnih listova.</w:t>
      </w:r>
      <w:r w:rsidRPr="00065C6E">
        <w:rPr>
          <w:rFonts w:ascii="Times New Roman" w:eastAsia="Times New Roman" w:hAnsi="Times New Roman" w:cs="Times New Roman"/>
          <w:sz w:val="24"/>
          <w:szCs w:val="24"/>
          <w:lang w:val="en-US" w:eastAsia="hr-HR"/>
        </w:rPr>
        <w:t xml:space="preserve"> </w:t>
      </w:r>
    </w:p>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r w:rsidRPr="00065C6E">
              <w:rPr>
                <w:rFonts w:ascii="Times New Roman" w:eastAsia="Times New Roman" w:hAnsi="Times New Roman" w:cs="Times New Roman"/>
                <w:b/>
                <w:color w:val="C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Razvoj vještina i sposobnosti potrebnih za polazak u školu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C00000"/>
                <w:sz w:val="20"/>
                <w:szCs w:val="20"/>
                <w:lang w:eastAsia="hr-HR"/>
              </w:rPr>
            </w:pPr>
            <w:r w:rsidRPr="00065C6E">
              <w:rPr>
                <w:rFonts w:ascii="Times New Roman" w:eastAsia="Times New Roman" w:hAnsi="Times New Roman" w:cs="Times New Roman"/>
                <w:sz w:val="20"/>
                <w:szCs w:val="20"/>
                <w:lang w:eastAsia="hr-HR"/>
              </w:rPr>
              <w:t>120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125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130</w:t>
            </w:r>
          </w:p>
        </w:tc>
      </w:tr>
    </w:tbl>
    <w:p w:rsidR="00065C6E" w:rsidRPr="00065C6E" w:rsidRDefault="00065C6E" w:rsidP="00065C6E">
      <w:pPr>
        <w:jc w:val="both"/>
        <w:outlineLvl w:val="0"/>
        <w:rPr>
          <w:rFonts w:ascii="Times New Roman" w:eastAsia="Times New Roman" w:hAnsi="Times New Roman" w:cs="Times New Roman"/>
          <w:i/>
          <w:color w:val="0000FF"/>
          <w:sz w:val="20"/>
          <w:szCs w:val="20"/>
          <w:u w:val="single"/>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Program djece s teškoćama u razvoju</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Djeca s teškoćama u razvoju integrirana su u redovite programe vrtića. Nabavu opreme i usavršavanje stručnih djelatnika koji rade s takvom djecom financira Ministarstvo znanosti i obrazovanja. U 2023.g. 8 djece ima pomoćnika (asistenta), Grad Poreč-Parenzo financira 5 pomoćnika, Općina Vižinada 2 pomoćnika i Općina Sv.Lovreč 1 pomoćnika.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rPr>
          <w:trHeight w:val="795"/>
        </w:trPr>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Razvoj u skladu s mogućnostima, uključivanje u sve aktivnosti uz podršku asistenta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w:t>
            </w:r>
            <w:r w:rsidRPr="00065C6E">
              <w:rPr>
                <w:rFonts w:ascii="Times New Roman" w:eastAsia="Times New Roman" w:hAnsi="Times New Roman" w:cs="Times New Roman"/>
                <w:sz w:val="20"/>
                <w:szCs w:val="20"/>
                <w:lang w:eastAsia="hr-HR"/>
              </w:rPr>
              <w:t>mogućavanje djetetu istih mogućnosti razvoja i uključivanja u socijalnu zajednicu kao ostaloj djeci</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w:t>
            </w:r>
          </w:p>
        </w:tc>
      </w:tr>
    </w:tbl>
    <w:p w:rsidR="00065C6E" w:rsidRPr="00065C6E" w:rsidRDefault="00065C6E" w:rsidP="00065C6E">
      <w:pPr>
        <w:jc w:val="both"/>
        <w:outlineLvl w:val="0"/>
        <w:rPr>
          <w:rFonts w:ascii="Times New Roman" w:eastAsia="Times New Roman" w:hAnsi="Times New Roman" w:cs="Times New Roman"/>
          <w:i/>
          <w:sz w:val="20"/>
          <w:szCs w:val="20"/>
          <w:u w:val="single"/>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Sportski program djece u vrtiću</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iCs/>
          <w:sz w:val="24"/>
          <w:szCs w:val="24"/>
          <w:lang w:eastAsia="hr-HR"/>
        </w:rPr>
        <w:t xml:space="preserve">U suradnji s Gradom Porečom i Sportskom zajednicom Poreč planira se nastaviti izvoditi sportski program za djecu u godini prije polaska u školu. </w:t>
      </w:r>
      <w:r w:rsidRPr="00065C6E">
        <w:rPr>
          <w:rFonts w:ascii="Times New Roman" w:eastAsia="Times New Roman" w:hAnsi="Times New Roman" w:cs="Times New Roman"/>
          <w:sz w:val="24"/>
          <w:szCs w:val="24"/>
          <w:lang w:val="en-US" w:eastAsia="hr-HR"/>
        </w:rPr>
        <w:t xml:space="preserve">Sa željom da se doprinese rješavanju problema hipokinezije, pripremljen je projekt čiji je krajnji cilj nad standardni program koji bi obuhvatio ukupnu generaciju djece vrtićkog uzrasta od 5 godine života. U 2022. Godini u program je uključeno 100 djece –polaznika vrtića Radost I I II. Program se izvodi u suradnji s Gradom, Sportskom zajednicom Grada I Udrugom kineziologa. Program je  besplatan za roditelje, a financira se iz Proračuna Grada Poreča. </w:t>
      </w:r>
    </w:p>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Briga za njegu, skrb, tjelesni rast i zdravlje djece, poticanje i razvijanje svijesti o važnosti tjelesnog razvoja i potrebe za kretanjem</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P</w:t>
            </w:r>
            <w:r w:rsidRPr="00065C6E">
              <w:rPr>
                <w:rFonts w:ascii="Times New Roman" w:eastAsia="Times New Roman" w:hAnsi="Times New Roman" w:cs="Times New Roman"/>
                <w:sz w:val="20"/>
                <w:szCs w:val="20"/>
                <w:lang w:val="en-US" w:eastAsia="hr-HR"/>
              </w:rPr>
              <w:t>oticanje psihomotornog razvoja, stjecanje navike redovite</w:t>
            </w:r>
            <w:r w:rsidRPr="00065C6E">
              <w:rPr>
                <w:rFonts w:ascii="Times New Roman" w:eastAsia="Times New Roman" w:hAnsi="Times New Roman" w:cs="Times New Roman"/>
                <w:b/>
                <w:sz w:val="20"/>
                <w:szCs w:val="20"/>
                <w:lang w:val="en-US" w:eastAsia="hr-HR"/>
              </w:rPr>
              <w:t xml:space="preserve"> </w:t>
            </w:r>
            <w:r w:rsidRPr="00065C6E">
              <w:rPr>
                <w:rFonts w:ascii="Times New Roman" w:eastAsia="Times New Roman" w:hAnsi="Times New Roman" w:cs="Times New Roman"/>
                <w:sz w:val="20"/>
                <w:szCs w:val="20"/>
                <w:lang w:val="en-US" w:eastAsia="hr-HR"/>
              </w:rPr>
              <w:t>tjelovježbe uz igru i zabavu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100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jc w:val="both"/>
        <w:rPr>
          <w:rFonts w:ascii="Times New Roman" w:eastAsia="Times New Roman" w:hAnsi="Times New Roman" w:cs="Times New Roman"/>
          <w:color w:val="2F5496"/>
          <w:sz w:val="20"/>
          <w:szCs w:val="20"/>
          <w:lang w:eastAsia="hr-HR"/>
        </w:rPr>
      </w:pPr>
    </w:p>
    <w:p w:rsidR="00065C6E" w:rsidRPr="00065C6E" w:rsidRDefault="00065C6E" w:rsidP="00065C6E">
      <w:pPr>
        <w:rPr>
          <w:rFonts w:ascii="Times New Roman" w:eastAsia="Times New Roman" w:hAnsi="Times New Roman" w:cs="Times New Roman"/>
          <w:b/>
          <w:color w:val="0000FF"/>
          <w:sz w:val="24"/>
          <w:szCs w:val="24"/>
          <w:lang w:eastAsia="hr-HR"/>
        </w:rPr>
      </w:pPr>
      <w:r w:rsidRPr="00065C6E">
        <w:rPr>
          <w:rFonts w:ascii="Times New Roman" w:eastAsia="Times New Roman" w:hAnsi="Times New Roman" w:cs="Times New Roman"/>
          <w:b/>
          <w:color w:val="000000"/>
          <w:sz w:val="24"/>
          <w:szCs w:val="24"/>
          <w:lang w:eastAsia="hr-HR"/>
        </w:rPr>
        <w:lastRenderedPageBreak/>
        <w:t xml:space="preserve">Kapitalni projekt: </w:t>
      </w:r>
      <w:r w:rsidRPr="00065C6E">
        <w:rPr>
          <w:rFonts w:ascii="Times New Roman" w:eastAsia="Times New Roman" w:hAnsi="Times New Roman" w:cs="Times New Roman"/>
          <w:b/>
          <w:sz w:val="24"/>
          <w:szCs w:val="24"/>
          <w:lang w:eastAsia="hr-HR"/>
        </w:rPr>
        <w:t xml:space="preserve">Opremanje predškolske ustanove </w:t>
      </w:r>
    </w:p>
    <w:p w:rsidR="00065C6E" w:rsidRPr="00065C6E" w:rsidRDefault="00065C6E" w:rsidP="00065C6E">
      <w:pPr>
        <w:widowControl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Iz prihoda za posebne namjene proračunskih korisnika u 2023.g. planirana je nabavka opreme u vrtićima u Poreču i područnim vrtićima koja je potrebna za provođenje programa ustanove (Jaslice Poreč: didaktika, slikovnice, zastori za prozore, dječji stol, otvoreni niski ormar, bazen za rastresiti materijal; DV „Radost I“: niski ormar, tepih, pluto pano, školska ploča, plastifikator, klima, ormari za kabinet, igrala za dvorište, automobil; DV „Radost II“: kauč i fotelja za kutić, magnetna ploča, igrala za dvorište, panoi za hodnik, oprema za novu skupinu; PV Baderna: muzička linija, pano za dječju sobu, samostojeći paravan, fotokopirni uređaj; PV Žbandaj: dvije muzičke linije, sportska kolica sa rekvizitima, pokretni golovi, pluto panoi, igrala za dvorište, 4 računala, plasifikator; PV Sv.Lovreč: klima uređaj; PV Vižinada:motorički set bambi, ogledalo; PV Kaštelir polica za likovni materijal, dvije stolice za odrasle osobe, dvosjed za kutić,</w:t>
      </w:r>
      <w:r w:rsidRPr="00065C6E">
        <w:rPr>
          <w:rFonts w:ascii="Times New Roman" w:eastAsia="Times New Roman" w:hAnsi="Times New Roman" w:cs="Times New Roman"/>
          <w:color w:val="FF0000"/>
          <w:sz w:val="24"/>
          <w:szCs w:val="24"/>
          <w:lang w:eastAsia="hr-HR"/>
        </w:rPr>
        <w:t xml:space="preserve"> </w:t>
      </w:r>
      <w:r w:rsidRPr="00065C6E">
        <w:rPr>
          <w:rFonts w:ascii="Times New Roman" w:eastAsia="Times New Roman" w:hAnsi="Times New Roman" w:cs="Times New Roman"/>
          <w:sz w:val="24"/>
          <w:szCs w:val="24"/>
          <w:lang w:eastAsia="hr-HR"/>
        </w:rPr>
        <w:t xml:space="preserve">višenamjenski kutić, ormar za posteljinu). </w:t>
      </w:r>
    </w:p>
    <w:p w:rsidR="00065C6E" w:rsidRPr="00065C6E" w:rsidRDefault="00065C6E" w:rsidP="00065C6E">
      <w:pPr>
        <w:widowControl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065C6E" w:rsidRPr="00065C6E" w:rsidTr="00C87DF4">
        <w:tc>
          <w:tcPr>
            <w:tcW w:w="171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2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8" w:type="dxa"/>
            <w:shd w:val="clear" w:color="auto" w:fill="auto"/>
          </w:tcPr>
          <w:p w:rsidR="00065C6E" w:rsidRPr="00065C6E" w:rsidRDefault="00065C6E" w:rsidP="00065C6E">
            <w:pPr>
              <w:outlineLvl w:val="0"/>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 xml:space="preserve">Nabavljena oprema </w:t>
            </w:r>
          </w:p>
          <w:p w:rsidR="00065C6E" w:rsidRPr="00065C6E" w:rsidRDefault="00065C6E" w:rsidP="00065C6E">
            <w:pPr>
              <w:outlineLvl w:val="0"/>
              <w:rPr>
                <w:rFonts w:ascii="Times New Roman" w:eastAsia="Times New Roman" w:hAnsi="Times New Roman" w:cs="Times New Roman"/>
                <w:b/>
                <w:bCs/>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82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Poboljšavanje uvjeta boravka djece u vrtiću i uvjeta rada zaposlenika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kom</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49</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r>
    </w:tbl>
    <w:p w:rsidR="00065C6E" w:rsidRPr="00065C6E" w:rsidRDefault="00065C6E" w:rsidP="00065C6E">
      <w:pPr>
        <w:outlineLvl w:val="0"/>
        <w:rPr>
          <w:rFonts w:ascii="Times New Roman" w:eastAsia="Times New Roman" w:hAnsi="Times New Roman" w:cs="Times New Roman"/>
          <w:b/>
          <w:bCs/>
          <w:color w:val="000000"/>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color w:val="000000"/>
          <w:sz w:val="24"/>
          <w:szCs w:val="24"/>
          <w:lang w:eastAsia="hr-HR"/>
        </w:rPr>
        <w:t xml:space="preserve">Kapitalni projekt: </w:t>
      </w:r>
      <w:r w:rsidRPr="00065C6E">
        <w:rPr>
          <w:rFonts w:ascii="Times New Roman" w:eastAsia="Times New Roman" w:hAnsi="Times New Roman" w:cs="Times New Roman"/>
          <w:b/>
          <w:bCs/>
          <w:sz w:val="24"/>
          <w:szCs w:val="24"/>
          <w:lang w:eastAsia="hr-HR"/>
        </w:rPr>
        <w:t>Adaptacija i sanacija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 polivalentnom prostoru dječjih jaslica u Poreču iz proračuna Grada Poreča planirana je nužna demontaža postojećih podova i zamjena novim podnim oblogama i prenamjena prostora  koji je prilikom gradnje jaslica bio namjenjen iznamljivanju i nekada se u njemu održavala škola stranih jezika Vox,  a nalazi se  uz glavni ulaz zgrade jaslica. U objektu Radost II planira se prostorije u potkrovlju zgrade adaptirati u jednu dječju sobu, te izvesti vodoinstalaterske i keramičke radove u cijeloj zgradi radi obnove sanitarnih čvorova. </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Adaptirane prostorije, prenamijenjen i uređen prostor za boravak nove skupine djece</w:t>
            </w:r>
          </w:p>
          <w:p w:rsidR="00065C6E" w:rsidRPr="00065C6E" w:rsidRDefault="00065C6E" w:rsidP="00065C6E">
            <w:pPr>
              <w:rPr>
                <w:rFonts w:ascii="Times New Roman" w:eastAsia="Times New Roman" w:hAnsi="Times New Roman" w:cs="Times New Roman"/>
                <w:sz w:val="20"/>
                <w:szCs w:val="20"/>
                <w:lang w:eastAsia="hr-HR"/>
              </w:rPr>
            </w:pP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eastAsia="hr-HR"/>
              </w:rPr>
              <w:t>Prenamjenom i uređenjem prostorija povećavaju se kapaciteti vrtića, adaptacijom prostorija poboljavaju se uvjeti boravka djece i uvjeti rada zaposlenih</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kom</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r>
    </w:tbl>
    <w:p w:rsidR="00065C6E" w:rsidRPr="00065C6E" w:rsidRDefault="00065C6E" w:rsidP="00065C6E">
      <w:pPr>
        <w:outlineLvl w:val="0"/>
        <w:rPr>
          <w:rFonts w:ascii="Times New Roman" w:eastAsia="Times New Roman" w:hAnsi="Times New Roman" w:cs="Times New Roman"/>
          <w:b/>
          <w:color w:val="000000"/>
          <w:sz w:val="20"/>
          <w:szCs w:val="20"/>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DJEČJI VRTIĆ – SCUOLA DELL INFANZIA  „PAPERINO“ POREČ-PARENZO</w:t>
      </w:r>
    </w:p>
    <w:p w:rsidR="00065C6E" w:rsidRPr="00065C6E" w:rsidRDefault="00065C6E" w:rsidP="00065C6E">
      <w:pPr>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bCs/>
          <w:sz w:val="24"/>
          <w:szCs w:val="24"/>
          <w:lang w:eastAsia="hr-HR"/>
        </w:rPr>
      </w:pPr>
      <w:r w:rsidRPr="00065C6E">
        <w:rPr>
          <w:rFonts w:ascii="Times New Roman" w:eastAsia="Times New Roman" w:hAnsi="Times New Roman" w:cs="Times New Roman"/>
          <w:bCs/>
          <w:sz w:val="24"/>
          <w:szCs w:val="24"/>
          <w:lang w:eastAsia="hr-HR"/>
        </w:rPr>
        <w:t>Dječji vrtić-Scuola dell'infanzia „Paperino“ je predškolska javna ustanova na talijanskom jeziku koja pokriva potrebe pripadnika talijanske nacionalne manjine na području Grada Poreča-Parenzo i Općine Tar-Vabriga-Tore-Abrega.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Dračevcu i Taru. Vrtić ima ukupno 10 odgojno-obrazovnih skupina, po 2 skupnine u svakom u vrtiću u sastavu ustanove na području Grada Poreča-Parenzo i 2 skupine u Taru. Osnivač ustanove je Grad Poreč-Parenzo, koji financira rad 8 skupina, dok  Općina Tar sufinancira rad ustanove na svom području za 2 skupine, u omjeru koji je dogovoren s Osnivačem. U Vrtić je upisano 150 djece. Vrtić provodi</w:t>
      </w:r>
      <w:r w:rsidRPr="00065C6E">
        <w:rPr>
          <w:rFonts w:ascii="Times New Roman" w:eastAsia="Times New Roman" w:hAnsi="Times New Roman" w:cs="Times New Roman"/>
          <w:sz w:val="24"/>
          <w:szCs w:val="24"/>
          <w:lang w:eastAsia="hr-HR"/>
        </w:rPr>
        <w:t xml:space="preserve"> 10-satni program u svim vrtićima u sastavu ustanove, a u Vrtću u Taru i 6-satni program.</w:t>
      </w:r>
      <w:r w:rsidRPr="00065C6E">
        <w:rPr>
          <w:rFonts w:ascii="Times New Roman" w:eastAsia="Times New Roman" w:hAnsi="Times New Roman" w:cs="Times New Roman"/>
          <w:noProof/>
          <w:vanish/>
          <w:color w:val="0000FF"/>
          <w:sz w:val="24"/>
          <w:szCs w:val="24"/>
          <w:lang w:eastAsia="hr-HR"/>
        </w:rPr>
        <w:drawing>
          <wp:inline distT="0" distB="0" distL="0" distR="0" wp14:anchorId="46FFB484" wp14:editId="5ABD1826">
            <wp:extent cx="1746250" cy="2619375"/>
            <wp:effectExtent l="0" t="0" r="6350" b="9525"/>
            <wp:docPr id="8" name="Slika 8"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BZ9M_JSHXfxvD7tIcCHp-RRXfBG4wCPCwK9bgIKhSYXdgbsw&amp;t=1&amp;usg=__z_w7QBlER4poq49PK-pHhHBk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065C6E">
        <w:rPr>
          <w:rFonts w:ascii="Times New Roman" w:eastAsia="Times New Roman" w:hAnsi="Times New Roman" w:cs="Times New Roman"/>
          <w:noProof/>
          <w:vanish/>
          <w:color w:val="0000FF"/>
          <w:sz w:val="24"/>
          <w:szCs w:val="24"/>
          <w:lang w:eastAsia="hr-HR"/>
        </w:rPr>
        <w:drawing>
          <wp:inline distT="0" distB="0" distL="0" distR="0" wp14:anchorId="23544EBC" wp14:editId="745D4F78">
            <wp:extent cx="1746250" cy="2619375"/>
            <wp:effectExtent l="0" t="0" r="6350" b="9525"/>
            <wp:docPr id="9" name="Slika 9"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t2.gstatic.com/images?q=tbn:ANd9GcQBZ9M_JSHXfxvD7tIcCHp-RRXfBG4wCPCwK9bgIKhSYXdgbsw&amp;t=1&amp;usg=__z_w7QBlER4poq49PK-pHhHBk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2619375"/>
                    </a:xfrm>
                    <a:prstGeom prst="rect">
                      <a:avLst/>
                    </a:prstGeom>
                    <a:noFill/>
                    <a:ln>
                      <a:noFill/>
                    </a:ln>
                  </pic:spPr>
                </pic:pic>
              </a:graphicData>
            </a:graphic>
          </wp:inline>
        </w:drawing>
      </w:r>
      <w:r w:rsidRPr="00065C6E">
        <w:rPr>
          <w:rFonts w:ascii="Times New Roman" w:eastAsia="Times New Roman" w:hAnsi="Times New Roman" w:cs="Times New Roman"/>
          <w:sz w:val="24"/>
          <w:szCs w:val="24"/>
          <w:lang w:eastAsia="hr-HR"/>
        </w:rPr>
        <w:t xml:space="preserve">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Za ostvarenje Programa javne potrebe u predškolskom odgoju u ustanovi </w:t>
      </w:r>
      <w:r w:rsidRPr="00065C6E">
        <w:rPr>
          <w:rFonts w:ascii="Times New Roman" w:eastAsia="Times New Roman" w:hAnsi="Times New Roman" w:cs="Times New Roman"/>
          <w:bCs/>
          <w:sz w:val="24"/>
          <w:szCs w:val="24"/>
          <w:lang w:eastAsia="hr-HR"/>
        </w:rPr>
        <w:t xml:space="preserve">Dječji vrtić-Scuola dell'infanzia „Paperino“ </w:t>
      </w:r>
      <w:r w:rsidRPr="00065C6E">
        <w:rPr>
          <w:rFonts w:ascii="Times New Roman" w:eastAsia="Times New Roman" w:hAnsi="Times New Roman" w:cs="Times New Roman"/>
          <w:color w:val="000000"/>
          <w:sz w:val="24"/>
          <w:szCs w:val="24"/>
          <w:lang w:eastAsia="hr-HR"/>
        </w:rPr>
        <w:t>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Javne potrebe u predškolskom odgoju</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812,648,43</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961.400</w:t>
            </w:r>
          </w:p>
        </w:tc>
        <w:tc>
          <w:tcPr>
            <w:tcW w:w="1417"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961.400</w:t>
            </w:r>
          </w:p>
        </w:tc>
        <w:tc>
          <w:tcPr>
            <w:tcW w:w="1418"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961.400</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812.648,43</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961.400</w:t>
            </w:r>
          </w:p>
        </w:tc>
        <w:tc>
          <w:tcPr>
            <w:tcW w:w="1417"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961.400</w:t>
            </w:r>
          </w:p>
        </w:tc>
        <w:tc>
          <w:tcPr>
            <w:tcW w:w="1418"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961.400</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predškolskom odgoju</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w:t>
      </w:r>
      <w:r w:rsidRPr="00065C6E">
        <w:rPr>
          <w:rFonts w:ascii="Times New Roman" w:eastAsia="Times New Roman" w:hAnsi="Times New Roman" w:cs="Times New Roman"/>
          <w:sz w:val="24"/>
          <w:szCs w:val="24"/>
          <w:lang w:eastAsia="hr-HR"/>
        </w:rPr>
        <w:t xml:space="preserve">Dječjeg vrtića-Scuola dell'infanzia „Paperino“ </w:t>
      </w:r>
      <w:r w:rsidRPr="00065C6E">
        <w:rPr>
          <w:rFonts w:ascii="Times New Roman" w:eastAsia="Times New Roman" w:hAnsi="Times New Roman" w:cs="Times New Roman"/>
          <w:color w:val="000000"/>
          <w:sz w:val="24"/>
          <w:szCs w:val="24"/>
          <w:lang w:eastAsia="hr-HR"/>
        </w:rPr>
        <w:t xml:space="preserve">ostvaruje se kroz 5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Odgojno i adminisrativno tehničko osoblje vrtića,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Sportski program,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djece s teškoćama u razvoju,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za djecu nacionalnih manjina 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i 1 kapitalnog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Opremanje predškolske ustanove.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predškolskom odgoju i obrazovanju („Narodne novine“ broj 10/97, 107/07 i 94/13, 98/19,57/22),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lastRenderedPageBreak/>
        <w:t>Zakon o proračunu („Narodne novine“ broj 144/21)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općem upravnom postupku („Narodne novine“ broj 47/0,110/21)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predškolskog odgoja i naobrazbe („Narodne novine“ broj 63/08 i 90/10)</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rani predškolski odgoj i obrazovanje („Narodne novine“ broj 5/15)</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padzakonski akti</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akti ustanove i osnivača. </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w:t>
      </w:r>
      <w:r w:rsidRPr="00065C6E">
        <w:rPr>
          <w:rFonts w:ascii="Times New Roman" w:eastAsia="Times New Roman" w:hAnsi="Times New Roman" w:cs="Times New Roman"/>
          <w:bCs/>
          <w:sz w:val="24"/>
          <w:szCs w:val="24"/>
          <w:lang w:val="en-US" w:eastAsia="hr-HR"/>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065C6E">
        <w:rPr>
          <w:rFonts w:ascii="Times New Roman" w:eastAsia="Times New Roman" w:hAnsi="Times New Roman" w:cs="Times New Roman"/>
          <w:sz w:val="24"/>
          <w:szCs w:val="24"/>
          <w:lang w:val="en-US" w:eastAsia="hr-HR"/>
        </w:rPr>
        <w:t xml:space="preserve"> razvoja. Ciljevi programa predškole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w:t>
      </w:r>
      <w:r w:rsidRPr="00065C6E">
        <w:rPr>
          <w:rFonts w:ascii="Times New Roman" w:eastAsia="Times New Roman" w:hAnsi="Times New Roman" w:cs="Times New Roman"/>
          <w:sz w:val="24"/>
          <w:szCs w:val="24"/>
          <w:lang w:eastAsia="hr-HR"/>
        </w:rPr>
        <w:t xml:space="preserve">mogućiti djetetu iste mogućnosti razvoja i uključivanja u socijalnu zajednicu kao ostaloj djeci. </w:t>
      </w:r>
      <w:r w:rsidRPr="00065C6E">
        <w:rPr>
          <w:rFonts w:ascii="Times New Roman" w:eastAsia="Times New Roman" w:hAnsi="Times New Roman" w:cs="Times New Roman"/>
          <w:bCs/>
          <w:sz w:val="24"/>
          <w:szCs w:val="24"/>
          <w:lang w:val="en-US" w:eastAsia="hr-HR"/>
        </w:rPr>
        <w:t>Cilj sportskog programa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je p</w:t>
      </w:r>
      <w:r w:rsidRPr="00065C6E">
        <w:rPr>
          <w:rFonts w:ascii="Times New Roman" w:eastAsia="Times New Roman" w:hAnsi="Times New Roman" w:cs="Times New Roman"/>
          <w:sz w:val="24"/>
          <w:szCs w:val="24"/>
          <w:lang w:val="en-US" w:eastAsia="hr-HR"/>
        </w:rPr>
        <w:t xml:space="preserve">oticanje višestranog psihomotornog razvoja </w:t>
      </w:r>
      <w:r w:rsidRPr="00065C6E">
        <w:rPr>
          <w:rFonts w:ascii="Times New Roman" w:eastAsia="Times New Roman" w:hAnsi="Times New Roman" w:cs="Times New Roman"/>
          <w:color w:val="000000"/>
          <w:sz w:val="24"/>
          <w:szCs w:val="24"/>
          <w:lang w:eastAsia="hr-HR"/>
        </w:rPr>
        <w:t xml:space="preserve">djece predškolske dobi </w:t>
      </w:r>
      <w:r w:rsidRPr="00065C6E">
        <w:rPr>
          <w:rFonts w:ascii="Times New Roman" w:eastAsia="Times New Roman" w:hAnsi="Times New Roman" w:cs="Times New Roman"/>
          <w:sz w:val="24"/>
          <w:szCs w:val="24"/>
          <w:lang w:val="en-US" w:eastAsia="hr-HR"/>
        </w:rPr>
        <w:t>te stjecanje navike redovite</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tjelovježbe uz igru i zabavu. Cilj programa opremanje ustanove je </w:t>
      </w:r>
      <w:r w:rsidRPr="00065C6E">
        <w:rPr>
          <w:rFonts w:ascii="Times New Roman" w:eastAsia="Times New Roman" w:hAnsi="Times New Roman" w:cs="Times New Roman"/>
          <w:sz w:val="24"/>
          <w:szCs w:val="24"/>
          <w:lang w:eastAsia="hr-HR"/>
        </w:rPr>
        <w:t>poboljšati uvjete boravka djece u vrtiću i uvjete rada zaposlenika.</w:t>
      </w: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0"/>
          <w:szCs w:val="20"/>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Aktivnosti</w:t>
            </w: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c>
          <w:tcPr>
            <w:tcW w:w="1409" w:type="dxa"/>
          </w:tcPr>
          <w:p w:rsidR="00065C6E" w:rsidRPr="00065C6E" w:rsidRDefault="00065C6E" w:rsidP="00065C6E">
            <w:pPr>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Odgojno i administrativno tehničko osoblje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769.686,06</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908.032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908.032</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908.032</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Sportski program</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1.59,67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1.593</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Program djece s teškoćama urazvoju</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14.095,17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24.500</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24.500</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24.500</w:t>
            </w:r>
          </w:p>
        </w:tc>
      </w:tr>
      <w:tr w:rsidR="00065C6E" w:rsidRPr="00065C6E" w:rsidTr="00C87DF4">
        <w:tc>
          <w:tcPr>
            <w:tcW w:w="3652" w:type="dxa"/>
          </w:tcPr>
          <w:p w:rsidR="00065C6E" w:rsidRPr="00065C6E" w:rsidRDefault="00065C6E" w:rsidP="00065C6E">
            <w:pPr>
              <w:jc w:val="both"/>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Program za djecu nacionalnih manjina</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9.157,88</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9.157</w:t>
            </w:r>
          </w:p>
        </w:tc>
      </w:tr>
      <w:tr w:rsidR="00065C6E" w:rsidRPr="00065C6E" w:rsidTr="00C87DF4">
        <w:tc>
          <w:tcPr>
            <w:tcW w:w="3652"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Zavičajna nastava</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663,61</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664</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iCs/>
                <w:sz w:val="20"/>
                <w:szCs w:val="20"/>
                <w:lang w:val="en-US" w:eastAsia="hr-HR"/>
              </w:rPr>
              <w:t>Kapitalni projekt</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Opremanje predškolske ustanove</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17.453,04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17.454</w:t>
            </w:r>
          </w:p>
        </w:tc>
        <w:tc>
          <w:tcPr>
            <w:tcW w:w="140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17.454</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color w:val="000000"/>
                <w:sz w:val="20"/>
                <w:szCs w:val="20"/>
                <w:lang w:val="en-US" w:eastAsia="hr-HR"/>
              </w:rPr>
              <w:t>Ukupno program</w:t>
            </w:r>
          </w:p>
        </w:tc>
        <w:tc>
          <w:tcPr>
            <w:tcW w:w="1409" w:type="dxa"/>
            <w:vAlign w:val="center"/>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812,648,43</w:t>
            </w:r>
          </w:p>
        </w:tc>
        <w:tc>
          <w:tcPr>
            <w:tcW w:w="1409" w:type="dxa"/>
            <w:vAlign w:val="center"/>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961.400</w:t>
            </w:r>
          </w:p>
        </w:tc>
        <w:tc>
          <w:tcPr>
            <w:tcW w:w="1409" w:type="dxa"/>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961.400</w:t>
            </w:r>
          </w:p>
        </w:tc>
        <w:tc>
          <w:tcPr>
            <w:tcW w:w="1409" w:type="dxa"/>
          </w:tcPr>
          <w:p w:rsidR="00065C6E" w:rsidRPr="00065C6E" w:rsidRDefault="00065C6E" w:rsidP="00065C6E">
            <w:pPr>
              <w:jc w:val="right"/>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color w:val="000000"/>
                <w:sz w:val="20"/>
                <w:szCs w:val="20"/>
                <w:lang w:eastAsia="hr-HR"/>
              </w:rPr>
              <w:t>961.400</w:t>
            </w:r>
          </w:p>
        </w:tc>
      </w:tr>
    </w:tbl>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Odgojno i administrativno tehničko osoblje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Kroz ovu aktivnost podmiruju se rashodi za zaposlene prema važećem Pravilniku o radu, te rashodi za materijalne troškove vezane za službena putovanja i druge rashode koji proizlaze iz prava zaposlenika. Planiranim sedstvima podmiruju se svi materijalni rashodi kojima se </w:t>
      </w:r>
      <w:r w:rsidRPr="00065C6E">
        <w:rPr>
          <w:rFonts w:ascii="Times New Roman" w:eastAsia="Times New Roman" w:hAnsi="Times New Roman" w:cs="Times New Roman"/>
          <w:sz w:val="24"/>
          <w:szCs w:val="24"/>
          <w:lang w:eastAsia="hr-HR"/>
        </w:rPr>
        <w:lastRenderedPageBreak/>
        <w:t xml:space="preserve">omogućava redovno funcioniranje ustanove, poštujući načelo ekonomičnosti, namjenskog i svrhovitog korištenja sredstava. U 2023. planirana je zaposlenost 41 djelatnika ( 23 odgojitelja, ravnateljica, psihologica, zdravstvena voditeljica, tajnica, voditeljica računovodstva, materijalni knjigovođa i administrator, 2 kućna majstora, pralja,  3 kuhara, 2 pomoćne kuharice od kojih jedna radi kao pralaj pola radnog vremena i 5 spremačica), od toga 4 osobe s ugovorom o radu na određeno vrijeme (jedna je osoba zamjena za porodiljnji dopust).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usavršavanje, računalne usluge i dr.) u cijelosti financiraju </w:t>
      </w:r>
      <w:r w:rsidRPr="00065C6E">
        <w:rPr>
          <w:rFonts w:ascii="Times New Roman" w:eastAsia="Times New Roman" w:hAnsi="Times New Roman" w:cs="Times New Roman"/>
          <w:sz w:val="24"/>
          <w:szCs w:val="24"/>
          <w:lang w:val="en-US" w:eastAsia="hr-HR"/>
        </w:rPr>
        <w:t>iz vlastitih sredstava (uplata roditelja).</w:t>
      </w:r>
    </w:p>
    <w:p w:rsidR="00065C6E" w:rsidRPr="00065C6E" w:rsidRDefault="00065C6E"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134"/>
        <w:gridCol w:w="1134"/>
        <w:gridCol w:w="1134"/>
        <w:gridCol w:w="1134"/>
        <w:gridCol w:w="1134"/>
      </w:tblGrid>
      <w:tr w:rsidR="00065C6E" w:rsidRPr="00065C6E" w:rsidTr="00C87DF4">
        <w:tc>
          <w:tcPr>
            <w:tcW w:w="17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4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01" w:type="dxa"/>
            <w:shd w:val="clear" w:color="auto" w:fill="auto"/>
          </w:tcPr>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Redovita isplata plaća, održavanje zgrade i poslovanja</w:t>
            </w:r>
          </w:p>
        </w:tc>
        <w:tc>
          <w:tcPr>
            <w:tcW w:w="1843"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Redovitom isplatom plaća, održavanjem zgrade i poslovanja osigurat će se razina postignute kvalitete poslovanja</w:t>
            </w:r>
          </w:p>
        </w:tc>
        <w:tc>
          <w:tcPr>
            <w:tcW w:w="113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zaposlenih  </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broj djece </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150 </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r>
      <w:tr w:rsidR="00065C6E" w:rsidRPr="00065C6E" w:rsidTr="00C87DF4">
        <w:tc>
          <w:tcPr>
            <w:tcW w:w="1701" w:type="dxa"/>
            <w:shd w:val="clear" w:color="auto" w:fill="auto"/>
          </w:tcPr>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Nabava sirovina i materijala za pripremu obroka i ostali materijali i usluge za redovno poslovanje</w:t>
            </w:r>
          </w:p>
        </w:tc>
        <w:tc>
          <w:tcPr>
            <w:tcW w:w="1843"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Održavanje zdrave i kvalitetne pripreme obroka i kvalitetno održavanje objekata </w:t>
            </w:r>
          </w:p>
        </w:tc>
        <w:tc>
          <w:tcPr>
            <w:tcW w:w="113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zaposlenih </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 xml:space="preserve">broj djece </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41 </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color w:val="000000"/>
                <w:sz w:val="20"/>
                <w:szCs w:val="20"/>
                <w:lang w:eastAsia="hr-HR"/>
              </w:rPr>
              <w:t>150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jc w:val="both"/>
        <w:outlineLvl w:val="0"/>
        <w:rPr>
          <w:rFonts w:ascii="Times New Roman" w:eastAsia="Times New Roman" w:hAnsi="Times New Roman" w:cs="Times New Roman"/>
          <w:b/>
          <w:bCs/>
          <w:color w:val="C00000"/>
          <w:sz w:val="24"/>
          <w:szCs w:val="24"/>
          <w:lang w:eastAsia="hr-HR"/>
        </w:rPr>
      </w:pPr>
      <w:r w:rsidRPr="00065C6E">
        <w:rPr>
          <w:rFonts w:ascii="Times New Roman" w:eastAsia="Times New Roman" w:hAnsi="Times New Roman" w:cs="Times New Roman"/>
          <w:b/>
          <w:bCs/>
          <w:iCs/>
          <w:sz w:val="24"/>
          <w:szCs w:val="24"/>
          <w:lang w:eastAsia="hr-HR"/>
        </w:rPr>
        <w:t>Aktivnost: Sportski program djece u vrtiću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je namijenjen djeci predškolske dobi i to šestogodišnjacima, a u planu je isti proširiti na generaciju petogodišnjaka, u skladu s njihovim motoričkim sposobnostima i afinitetima. Osnovni cilj programa je poticanje višestranog psihosomatskog razvoja djece predškolske dobi i zadovoljavanje dječje potrebe za kretanjem i igrom, praćenjem i razvojem njihovih osobina i sposobnosti te sportskih znanja primjernih za tu dob. </w:t>
      </w:r>
      <w:r w:rsidRPr="00065C6E">
        <w:rPr>
          <w:rFonts w:ascii="Times New Roman" w:eastAsia="Times New Roman" w:hAnsi="Times New Roman" w:cs="Times New Roman"/>
          <w:sz w:val="24"/>
          <w:szCs w:val="24"/>
          <w:lang w:eastAsia="hr-HR"/>
        </w:rPr>
        <w:t>Provodi se u sportskoj dvorani Vrtića u Poreču. Uključeno je 20 djece, a provodit će ga kineziolog. Sportski program bi trebao započeti u studenom 2022.</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24"/>
        <w:gridCol w:w="1061"/>
        <w:gridCol w:w="1181"/>
        <w:gridCol w:w="1235"/>
        <w:gridCol w:w="1248"/>
        <w:gridCol w:w="1083"/>
      </w:tblGrid>
      <w:tr w:rsidR="00065C6E" w:rsidRPr="00065C6E" w:rsidTr="00C87DF4">
        <w:tc>
          <w:tcPr>
            <w:tcW w:w="156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7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6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p w:rsidR="00065C6E" w:rsidRPr="00065C6E" w:rsidRDefault="00065C6E" w:rsidP="00065C6E">
            <w:pPr>
              <w:rPr>
                <w:rFonts w:ascii="Times New Roman" w:eastAsia="Times New Roman" w:hAnsi="Times New Roman" w:cs="Times New Roman"/>
                <w:b/>
                <w:color w:val="000000"/>
                <w:sz w:val="20"/>
                <w:szCs w:val="20"/>
                <w:lang w:eastAsia="hr-HR"/>
              </w:rPr>
            </w:pPr>
          </w:p>
        </w:tc>
        <w:tc>
          <w:tcPr>
            <w:tcW w:w="120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7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9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6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Stvaranje navike svakodnevnog tjelesnog vježbanja</w:t>
            </w:r>
          </w:p>
        </w:tc>
        <w:tc>
          <w:tcPr>
            <w:tcW w:w="1701"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Kroz odgovarajuće tjelovježbe djelovanje na cjelokupnu motoriku djeteta,  koordinaciju pokreta, ravnotežu, preciznost, fleksibilnost, gipkost, </w:t>
            </w:r>
            <w:r w:rsidRPr="00065C6E">
              <w:rPr>
                <w:rFonts w:ascii="Times New Roman" w:eastAsia="Times New Roman" w:hAnsi="Times New Roman" w:cs="Times New Roman"/>
                <w:color w:val="000000"/>
                <w:sz w:val="20"/>
                <w:szCs w:val="20"/>
                <w:lang w:eastAsia="hr-HR"/>
              </w:rPr>
              <w:lastRenderedPageBreak/>
              <w:t>izdržljivost, psihomotornu brzinu i snagu, razvoj kreativnosti</w:t>
            </w:r>
          </w:p>
        </w:tc>
        <w:tc>
          <w:tcPr>
            <w:tcW w:w="106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C00000"/>
                <w:sz w:val="20"/>
                <w:szCs w:val="20"/>
                <w:lang w:eastAsia="hr-HR"/>
              </w:rPr>
            </w:pPr>
            <w:r w:rsidRPr="00065C6E">
              <w:rPr>
                <w:rFonts w:ascii="Times New Roman" w:eastAsia="Times New Roman" w:hAnsi="Times New Roman" w:cs="Times New Roman"/>
                <w:sz w:val="20"/>
                <w:szCs w:val="20"/>
                <w:lang w:eastAsia="hr-HR"/>
              </w:rPr>
              <w:t>Aktivnosti dva puta  tjedno</w:t>
            </w:r>
          </w:p>
        </w:tc>
        <w:tc>
          <w:tcPr>
            <w:tcW w:w="12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68</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75"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68</w:t>
            </w:r>
          </w:p>
        </w:tc>
        <w:tc>
          <w:tcPr>
            <w:tcW w:w="129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tc>
      </w:tr>
    </w:tbl>
    <w:p w:rsidR="00065C6E" w:rsidRPr="00065C6E" w:rsidRDefault="00065C6E" w:rsidP="00065C6E">
      <w:pPr>
        <w:rPr>
          <w:rFonts w:ascii="Times New Roman" w:eastAsia="Times New Roman" w:hAnsi="Times New Roman" w:cs="Times New Roman"/>
          <w:color w:val="2F5496"/>
          <w:sz w:val="20"/>
          <w:szCs w:val="20"/>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Program djece s teškoćama u razvoju</w:t>
      </w:r>
    </w:p>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4"/>
          <w:szCs w:val="24"/>
          <w:lang w:eastAsia="hr-HR"/>
        </w:rPr>
        <w:t xml:space="preserve">Djeca s teškoćama u razvoju integrirana su u redovite programe vrtića. Sredstva su planirana za plaće i putne troškove pomoćnika (asistenta) </w:t>
      </w:r>
      <w:r w:rsidRPr="00065C6E">
        <w:rPr>
          <w:rFonts w:ascii="Times New Roman" w:eastAsia="Times New Roman" w:hAnsi="Times New Roman" w:cs="Times New Roman"/>
          <w:iCs/>
          <w:sz w:val="24"/>
          <w:szCs w:val="24"/>
          <w:lang w:eastAsia="hr-HR"/>
        </w:rPr>
        <w:t>djeci s teškoćama u razvoju,</w:t>
      </w:r>
      <w:r w:rsidRPr="00065C6E">
        <w:rPr>
          <w:rFonts w:ascii="Times New Roman" w:eastAsia="Times New Roman" w:hAnsi="Times New Roman" w:cs="Times New Roman"/>
          <w:sz w:val="24"/>
          <w:szCs w:val="24"/>
          <w:lang w:eastAsia="hr-HR"/>
        </w:rPr>
        <w:t xml:space="preserve"> koje u cjelosti podmiruje osnivač ustanove, dok nabavu opreme i usavršavanje stručnih djelatnika koji rade s takvom djecom financira Ministarstvo znanosti i obrazovanja. S početkom nove pedagoške godine 2022./2023. dvoje djece imaju pomoćnika u nastavi (asistentom), jedno dijete jasličke dobi u Dračevcu te jedno vrtićke dobi u Poreču.</w:t>
      </w:r>
      <w:r w:rsidRPr="00065C6E">
        <w:rPr>
          <w:rFonts w:ascii="Times New Roman" w:eastAsia="Times New Roman" w:hAnsi="Times New Roman" w:cs="Times New Roman"/>
          <w:sz w:val="20"/>
          <w:szCs w:val="20"/>
          <w:lang w:eastAsia="hr-HR"/>
        </w:rPr>
        <w:t xml:space="preserve"> </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39"/>
        <w:gridCol w:w="992"/>
        <w:gridCol w:w="1276"/>
        <w:gridCol w:w="1275"/>
        <w:gridCol w:w="1276"/>
        <w:gridCol w:w="18"/>
        <w:gridCol w:w="1258"/>
      </w:tblGrid>
      <w:tr w:rsidR="00065C6E" w:rsidRPr="00065C6E" w:rsidTr="00C87DF4">
        <w:tc>
          <w:tcPr>
            <w:tcW w:w="162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27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94" w:type="dxa"/>
            <w:gridSpan w:val="2"/>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2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 odgojno-obrazovne skupine s redovitim programom uključena su djeca s teškoćama u razvoju</w:t>
            </w:r>
          </w:p>
        </w:tc>
        <w:tc>
          <w:tcPr>
            <w:tcW w:w="16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Djeca s teškoćama koja s obzirom na vrstu i stupanj teškoće, uz osiguranje potrebnih specifičnih uvjeta, mogu svladati osnove programa s ostalom djecom u skupini</w:t>
            </w:r>
          </w:p>
        </w:tc>
        <w:tc>
          <w:tcPr>
            <w:tcW w:w="992" w:type="dxa"/>
            <w:shd w:val="clear" w:color="auto" w:fill="auto"/>
          </w:tcPr>
          <w:p w:rsidR="00065C6E" w:rsidRPr="00065C6E" w:rsidRDefault="00065C6E" w:rsidP="00065C6E">
            <w:pPr>
              <w:jc w:val="center"/>
              <w:rPr>
                <w:rFonts w:ascii="Times New Roman" w:eastAsia="Times New Roman" w:hAnsi="Times New Roman" w:cs="Times New Roman"/>
                <w:color w:val="C00000"/>
                <w:sz w:val="20"/>
                <w:szCs w:val="20"/>
                <w:lang w:eastAsia="hr-HR"/>
              </w:rPr>
            </w:pPr>
          </w:p>
          <w:p w:rsidR="00065C6E" w:rsidRPr="00065C6E" w:rsidRDefault="00065C6E" w:rsidP="00065C6E">
            <w:pPr>
              <w:jc w:val="center"/>
              <w:rPr>
                <w:rFonts w:ascii="Times New Roman" w:eastAsia="Times New Roman" w:hAnsi="Times New Roman" w:cs="Times New Roman"/>
                <w:color w:val="C00000"/>
                <w:sz w:val="20"/>
                <w:szCs w:val="20"/>
                <w:lang w:eastAsia="hr-HR"/>
              </w:rPr>
            </w:pPr>
            <w:r w:rsidRPr="00065C6E">
              <w:rPr>
                <w:rFonts w:ascii="Times New Roman" w:eastAsia="Times New Roman" w:hAnsi="Times New Roman" w:cs="Times New Roman"/>
                <w:sz w:val="20"/>
                <w:szCs w:val="20"/>
                <w:lang w:eastAsia="hr-HR"/>
              </w:rPr>
              <w:t>Broj djece</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75"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76" w:type="dxa"/>
            <w:gridSpan w:val="2"/>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r>
    </w:tbl>
    <w:p w:rsidR="00065C6E" w:rsidRPr="00065C6E" w:rsidRDefault="00065C6E" w:rsidP="00065C6E">
      <w:pPr>
        <w:jc w:val="both"/>
        <w:outlineLvl w:val="0"/>
        <w:rPr>
          <w:rFonts w:ascii="Times New Roman" w:eastAsia="Times New Roman" w:hAnsi="Times New Roman" w:cs="Times New Roman"/>
          <w:i/>
          <w:sz w:val="20"/>
          <w:szCs w:val="20"/>
          <w:u w:val="single"/>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color w:val="000000"/>
          <w:sz w:val="24"/>
          <w:szCs w:val="24"/>
          <w:lang w:eastAsia="hr-HR"/>
        </w:rPr>
        <w:t>Program za djecu nacionalnih manjina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 ovoj aktivnosti planirana su sredstva za nabavu didaktičkih sredstava potrebnih za provedbu programa, stručno usavršavanje odgojitelja i stručnih suradnika, nabavu suvremene literature i  podmirivanje rashoda za ostale potrebe programa.</w:t>
      </w:r>
    </w:p>
    <w:p w:rsidR="00065C6E" w:rsidRPr="00065C6E" w:rsidRDefault="00065C6E"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992"/>
        <w:gridCol w:w="1276"/>
        <w:gridCol w:w="1259"/>
        <w:gridCol w:w="1292"/>
        <w:gridCol w:w="1276"/>
      </w:tblGrid>
      <w:tr w:rsidR="00065C6E" w:rsidRPr="00065C6E" w:rsidTr="00C87DF4">
        <w:tc>
          <w:tcPr>
            <w:tcW w:w="156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7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25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60"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Nabavljena oprema i literatura,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provedena usavršavanja</w:t>
            </w:r>
            <w:r w:rsidRPr="00065C6E">
              <w:rPr>
                <w:rFonts w:ascii="Times New Roman" w:eastAsia="Times New Roman" w:hAnsi="Times New Roman" w:cs="Times New Roman"/>
                <w:color w:val="000000"/>
                <w:sz w:val="20"/>
                <w:szCs w:val="20"/>
                <w:lang w:eastAsia="hr-HR"/>
              </w:rPr>
              <w:t xml:space="preserve"> odgojitelja i stručnih suradnika</w:t>
            </w:r>
          </w:p>
        </w:tc>
        <w:tc>
          <w:tcPr>
            <w:tcW w:w="170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kvalitete provedbe programa</w:t>
            </w:r>
          </w:p>
        </w:tc>
        <w:tc>
          <w:tcPr>
            <w:tcW w:w="9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C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color w:val="C00000"/>
                <w:sz w:val="20"/>
                <w:szCs w:val="20"/>
                <w:lang w:eastAsia="hr-HR"/>
              </w:rPr>
            </w:pPr>
          </w:p>
        </w:tc>
        <w:tc>
          <w:tcPr>
            <w:tcW w:w="125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7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color w:val="000000"/>
          <w:sz w:val="24"/>
          <w:szCs w:val="24"/>
          <w:lang w:eastAsia="hr-HR"/>
        </w:rPr>
        <w:t>Zavičajna nastava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iCs/>
          <w:sz w:val="24"/>
          <w:szCs w:val="24"/>
          <w:lang w:eastAsia="hr-HR"/>
        </w:rPr>
        <w:t>Aktivnost</w:t>
      </w:r>
      <w:r w:rsidRPr="00065C6E">
        <w:rPr>
          <w:rFonts w:ascii="Times New Roman" w:eastAsia="Times New Roman" w:hAnsi="Times New Roman" w:cs="Times New Roman"/>
          <w:color w:val="000000"/>
          <w:sz w:val="24"/>
          <w:szCs w:val="24"/>
          <w:lang w:eastAsia="hr-HR"/>
        </w:rPr>
        <w:t xml:space="preserve"> se provodi radi upoznavanja djece sa zavičajem, okruženjem u kojem žive, te kako bi im se približila kultura, jezik i tradicije zavičaja u svim segmentima kulturnog i socijalnog okruženja. </w:t>
      </w:r>
      <w:r w:rsidRPr="00065C6E">
        <w:rPr>
          <w:rFonts w:ascii="Times New Roman" w:eastAsia="Times New Roman" w:hAnsi="Times New Roman" w:cs="Times New Roman"/>
          <w:sz w:val="24"/>
          <w:szCs w:val="24"/>
          <w:lang w:eastAsia="hr-HR"/>
        </w:rPr>
        <w:t>U Projekt Zavičajne nastave pedagoške godine 2022./2023 uključeno je 23 djece jasličke i vrtićke dobi iz područnog vrtića u Dračevcu. Tema je “Istarski boškarin u tradiciji istarskih ruralnih sredina“.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17"/>
        <w:gridCol w:w="1072"/>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djece i odgojitelja  zainteresiranih za ovu aktivnost</w:t>
            </w:r>
          </w:p>
        </w:tc>
        <w:tc>
          <w:tcPr>
            <w:tcW w:w="1851"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Istraživanje, upoznavanje, očuvanje i afirmacija zavičajnih vrijednosti i osobitosti, poticanje i njegovanje zavičajnog identiteta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djece</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odgojitelja</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r>
    </w:tbl>
    <w:p w:rsidR="00065C6E" w:rsidRPr="00065C6E" w:rsidRDefault="00065C6E" w:rsidP="00065C6E">
      <w:pPr>
        <w:rPr>
          <w:rFonts w:ascii="Times New Roman" w:eastAsia="Times New Roman" w:hAnsi="Times New Roman" w:cs="Times New Roman"/>
          <w:b/>
          <w:color w:val="00000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Kapitalni projekt: </w:t>
      </w:r>
      <w:r w:rsidRPr="00065C6E">
        <w:rPr>
          <w:rFonts w:ascii="Times New Roman" w:eastAsia="Times New Roman" w:hAnsi="Times New Roman" w:cs="Times New Roman"/>
          <w:b/>
          <w:sz w:val="24"/>
          <w:szCs w:val="24"/>
          <w:lang w:eastAsia="hr-HR"/>
        </w:rPr>
        <w:t xml:space="preserve">Opremanje predškolske ustanove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color w:val="000000"/>
          <w:sz w:val="24"/>
          <w:szCs w:val="24"/>
          <w:lang w:eastAsia="hr-HR"/>
        </w:rPr>
        <w:t xml:space="preserve">Projekt se odnosi na uređenje i opremanje prostora vrtića svom neophodnim opremom i inventarom, te uređenje okoliša objekta kako bi se osigurao kvalitetan i adekvatan prostor za boravak djece. </w:t>
      </w:r>
      <w:r w:rsidRPr="00065C6E">
        <w:rPr>
          <w:rFonts w:ascii="Times New Roman" w:eastAsia="Times New Roman" w:hAnsi="Times New Roman" w:cs="Times New Roman"/>
          <w:sz w:val="24"/>
          <w:szCs w:val="24"/>
          <w:lang w:eastAsia="hr-HR"/>
        </w:rPr>
        <w:t>Planirano je nabaviti novu didaktičku opremu i opremu za redovno poslovanje,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perilicu za suđe u Vrtiću u Dračevcu te prijenosno računalo.</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065C6E" w:rsidRPr="00065C6E" w:rsidTr="00C87DF4">
        <w:tc>
          <w:tcPr>
            <w:tcW w:w="171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2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8" w:type="dxa"/>
            <w:shd w:val="clear" w:color="auto" w:fill="auto"/>
          </w:tcPr>
          <w:p w:rsidR="00065C6E" w:rsidRPr="00065C6E" w:rsidRDefault="00065C6E" w:rsidP="00065C6E">
            <w:pPr>
              <w:outlineLvl w:val="0"/>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 xml:space="preserve">Nabavljena oprema </w:t>
            </w:r>
          </w:p>
          <w:p w:rsidR="00065C6E" w:rsidRPr="00065C6E" w:rsidRDefault="00065C6E" w:rsidP="00065C6E">
            <w:pPr>
              <w:outlineLvl w:val="0"/>
              <w:rPr>
                <w:rFonts w:ascii="Times New Roman" w:eastAsia="Times New Roman" w:hAnsi="Times New Roman" w:cs="Times New Roman"/>
                <w:b/>
                <w:bCs/>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82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Poboljšavanje uvjeta boravka djece u vrtiću i uvjeta rada zaposlenika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Broj nabavljene opreme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2</w:t>
            </w:r>
          </w:p>
        </w:tc>
      </w:tr>
    </w:tbl>
    <w:p w:rsidR="00065C6E" w:rsidRPr="00065C6E" w:rsidRDefault="00065C6E"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602EEC" w:rsidRDefault="00602EEC" w:rsidP="00065C6E">
      <w:pPr>
        <w:jc w:val="both"/>
        <w:rPr>
          <w:rFonts w:ascii="Times New Roman" w:eastAsia="Times New Roman" w:hAnsi="Times New Roman" w:cs="Times New Roman"/>
          <w:b/>
          <w:sz w:val="24"/>
          <w:szCs w:val="24"/>
          <w:lang w:eastAsia="hr-HR"/>
        </w:rPr>
      </w:pPr>
    </w:p>
    <w:p w:rsidR="00065C6E" w:rsidRDefault="00065C6E" w:rsidP="00602EEC">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w:t>
      </w:r>
      <w:r w:rsidR="00602EEC">
        <w:rPr>
          <w:rFonts w:ascii="Times New Roman" w:eastAsia="Times New Roman" w:hAnsi="Times New Roman" w:cs="Times New Roman"/>
          <w:b/>
          <w:sz w:val="24"/>
          <w:szCs w:val="24"/>
          <w:lang w:eastAsia="hr-HR"/>
        </w:rPr>
        <w:t>I KORISNIK: OSNOVNA ŠKOLA POREČ</w:t>
      </w:r>
    </w:p>
    <w:p w:rsidR="00602EEC" w:rsidRPr="00602EEC" w:rsidRDefault="00602EEC" w:rsidP="00602EEC">
      <w:pPr>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Osnovna škola Poreč obavlja djelatnost osnovnog odgoja i obrazovanja učenika od I. do VIII.  razreda. U školskoj godini 2022./2023. Školu pohađa ukupno 638 učenika raspoređenih u 27 razrednih odjela u matičnoj školi Škola i 4 odjela razredne nastave u područnoj školi Žbandaj. Osim redovitih razrednih odjela u matičnoj školi u Poreču postoji 1 jedan odjel djelomične integracije za učenike s teškoćama i 2 dva posebna odjela za djecu s teškoćama u razvoju. Ove školske godine formirano je 6 odjela produženog boravka za učenike od I. do IV. razreda, 5 odjela u matičnoj škola i 1 odjel u Područnoj školi Žbandaj. </w:t>
      </w:r>
      <w:r w:rsidRPr="00065C6E">
        <w:rPr>
          <w:rFonts w:ascii="Times New Roman" w:eastAsia="Times New Roman" w:hAnsi="Times New Roman" w:cs="Times New Roman"/>
          <w:sz w:val="24"/>
          <w:szCs w:val="24"/>
          <w:lang w:eastAsia="hr-HR"/>
        </w:rPr>
        <w:t>Škola zapošljava ukupno 100 djelatnika – 22 učitelja razredne nastave, od čega 6 učitelja radi u produženom boravku, 37 učitelja predmetne nastave, 3 učitelja edukatora-rehabilitatora, 14 pomoćnika u nastavi, 4 osobe u upravi (ravnateljica, tajnica, voditeljica računovodstva i administratorica), 4 stručna suradnika (knjižničar, pedagog, psiholog i edukator-rehabilitator), 2 domara, 9 spremačica (od toga 1 na 6 sati, 1 u PŠ Žbandaj, 1 koja radi tijekom nastavne godine) i 5 kuharica (od toga 1 u MŠ za potrebe produženog boravka, 1 u PŠ koja radi ½ radnog vremena kao kuharica, a ½ radnog vremena kao spremačica). Škola radi na temelju Godišnjeg plana i programa i školskog kurikuluma.</w:t>
      </w:r>
      <w:r w:rsidRPr="00065C6E">
        <w:rPr>
          <w:rFonts w:ascii="Times New Roman" w:eastAsia="Times New Roman" w:hAnsi="Times New Roman" w:cs="Times New Roman"/>
          <w:color w:val="000000"/>
          <w:sz w:val="24"/>
          <w:szCs w:val="24"/>
          <w:lang w:eastAsia="hr-HR"/>
        </w:rPr>
        <w:t xml:space="preserve"> Učenici se školuju na temelju Nacionalnog kurikuluma za osnovnoškolski odgoj i obrazovanje (listopad 2018.).</w:t>
      </w:r>
    </w:p>
    <w:p w:rsidR="00065C6E" w:rsidRPr="00065C6E" w:rsidRDefault="00065C6E" w:rsidP="00065C6E">
      <w:pPr>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Osnovna škola Poreč 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Javne potrebe u obrazovanju </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2.301.354,74</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2.389.750</w:t>
            </w:r>
          </w:p>
        </w:tc>
        <w:tc>
          <w:tcPr>
            <w:tcW w:w="1417"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2.228.695</w:t>
            </w:r>
          </w:p>
        </w:tc>
        <w:tc>
          <w:tcPr>
            <w:tcW w:w="1418"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2.228.695</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color w:val="000000"/>
                <w:sz w:val="20"/>
                <w:szCs w:val="20"/>
                <w:lang w:eastAsia="hr-HR"/>
              </w:rPr>
              <w:t>2.301.354,74</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2.389.750</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obrazovanju</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color w:val="000000"/>
          <w:sz w:val="24"/>
          <w:szCs w:val="24"/>
          <w:lang w:eastAsia="hr-HR"/>
        </w:rPr>
        <w:t>Program Osnovne škole POREČ ostvaruje se kroz 15 aktivnosti:</w:t>
      </w:r>
      <w:r w:rsidRPr="00065C6E">
        <w:rPr>
          <w:rFonts w:ascii="Times New Roman" w:eastAsia="Times New Roman" w:hAnsi="Times New Roman" w:cs="Times New Roman"/>
          <w:b/>
          <w:bCs/>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Produženi boravak</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Rad s nadarenim učenicima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Izborni i dodatni programi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izvannastavnih aktivnosti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Sufinanciranje učenika za prehranu, izlete i druge programe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Objekti školskih zgrada i šire javne potrebe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Odjel djece s teškoćama u razvoju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Školsko športsko društvo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Profesionalna orijentacija učenika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Permanentno (interno) usavršavanje učitelja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Učeničke zadruge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Mentorstvo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Područna škola Žbandaj-tehničko osoblje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lastRenderedPageBreak/>
        <w:t xml:space="preserve">4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Adaptacija i sanacija ustanove</w:t>
      </w:r>
      <w:r w:rsidRPr="00065C6E">
        <w:rPr>
          <w:rFonts w:ascii="Times New Roman" w:eastAsia="Times New Roman" w:hAnsi="Times New Roman" w:cs="Times New Roman"/>
          <w:sz w:val="24"/>
          <w:szCs w:val="24"/>
          <w:lang w:eastAsia="hr-HR"/>
        </w:rPr>
        <w:t xml:space="preserv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iznad minimalnog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i 3 tekuća projekta: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Prehrana djece u OŠ – „Hrvatska za djecu“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Školska shema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Pomoćnici u nastavi -PUN-a torba zajedništva.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odgoju i obrazovanju u osnovnoj i srednjoj školi (“Narodne novine” broj 87/08, 86/09, 92/10,105/10,90/11,5/12,16/12,86/12,94/13,156/14,152/14,7/17,68/18, 98/19,64/20),</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udžbenicima i drugim obrazovnim materijalima za osnovnu i srednju školu (“Narodne novine” broj 116/18,85/22),</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sz w:val="24"/>
          <w:szCs w:val="24"/>
          <w:lang w:eastAsia="hr-HR"/>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 projekata i aktivnosti iznad standarda. </w:t>
      </w:r>
      <w:r w:rsidRPr="00065C6E">
        <w:rPr>
          <w:rFonts w:ascii="Times New Roman" w:eastAsia="Times New Roman" w:hAnsi="Times New Roman" w:cs="Times New Roman"/>
          <w:color w:val="000000"/>
          <w:sz w:val="24"/>
          <w:szCs w:val="24"/>
          <w:lang w:eastAsia="hr-HR"/>
        </w:rPr>
        <w:t>Cilj je održati i po mogućnosti podignuti kvalitetu boravka učenika u školi, te osigurati  potrebne prostorne i druge uvjete za kvalitetno odvijanje nastave i realizaciju zadanih  sadržaja i ciljeva odgoja i obrazovanja.</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065C6E" w:rsidRPr="00065C6E" w:rsidTr="00C87DF4">
        <w:tc>
          <w:tcPr>
            <w:tcW w:w="372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tc>
        <w:tc>
          <w:tcPr>
            <w:tcW w:w="1413"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14"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 2023.</w:t>
            </w:r>
          </w:p>
        </w:tc>
        <w:tc>
          <w:tcPr>
            <w:tcW w:w="1316"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2043.</w:t>
            </w:r>
          </w:p>
        </w:tc>
        <w:tc>
          <w:tcPr>
            <w:tcW w:w="1316"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 2025.</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Aktivnosti</w:t>
            </w:r>
          </w:p>
        </w:tc>
        <w:tc>
          <w:tcPr>
            <w:tcW w:w="141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c>
          <w:tcPr>
            <w:tcW w:w="1414"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721" w:type="dxa"/>
          </w:tcPr>
          <w:p w:rsidR="00065C6E" w:rsidRPr="00065C6E" w:rsidRDefault="00065C6E" w:rsidP="00065C6E">
            <w:pPr>
              <w:rPr>
                <w:rFonts w:ascii="Times New Roman" w:eastAsia="Times New Roman" w:hAnsi="Times New Roman" w:cs="Times New Roman"/>
                <w:i/>
                <w:sz w:val="20"/>
                <w:szCs w:val="20"/>
                <w:lang w:eastAsia="hr-HR"/>
              </w:rPr>
            </w:pPr>
            <w:r w:rsidRPr="00065C6E">
              <w:rPr>
                <w:rFonts w:ascii="Times New Roman" w:eastAsia="Times New Roman" w:hAnsi="Times New Roman" w:cs="Times New Roman"/>
                <w:sz w:val="20"/>
                <w:szCs w:val="20"/>
                <w:lang w:eastAsia="hr-HR"/>
              </w:rPr>
              <w:t>Odgojno, administrativno i  tehničko osoblje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1.598.650,59</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1.598.651</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1.598.651</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1.598.651</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Produženi boravak</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199.236,82</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199.238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Rad s nadarenim učenicima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1.810,66</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1.812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Izborni i dodatni programi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3.318,06</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3.319</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3.319</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3.319</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Program izvannastavne aktivnosti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1.526,31</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1.526</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lastRenderedPageBreak/>
              <w:t>Sufinanciranje učenika za prehranu, izlete i druge programe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77.165,03</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77.166</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Objekti školskih zgrada i šire javne potrebe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171.610,34</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187.276</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176.221</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176.221</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Odjel djece s teškoćama u razvoju</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5.892,90</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5.892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Školsko sportsko društvo</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398,17</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398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Profesionalna orijentacija učenika</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132,72</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Permanentno (interno) usavršavanje učitelja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3.185,35</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3.185</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Stručna županijska vijeća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263,45</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Učeničke zadruge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53,08</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Mentorstvo</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1.592,68</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1.592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Zavičajna nastava</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1.696,71</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1.697</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1.697</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1.697</w:t>
            </w:r>
          </w:p>
        </w:tc>
      </w:tr>
      <w:tr w:rsidR="00065C6E" w:rsidRPr="00065C6E" w:rsidTr="00C87DF4">
        <w:trPr>
          <w:trHeight w:val="198"/>
        </w:trPr>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Područna škola Žbandaj-tehničko osoblje</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25.250,37</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19.882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19.882</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19.882</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Kapitalni projekti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 minimalni standard</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21.043,87</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30.998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30.998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30.998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Adaptacija i sanacija ustanova u OŠ – minimalni standard</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9.954,21</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za škole iznad standarda</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2.063,97</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2.064</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2.064</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Adaptacija i sanacija ustanova u OŠ – iznad minimalnog standarda </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17.253,97</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150.000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Uređenje učionica  za Poseban odjel</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13.272,28</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udžbenika</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46.718,43</w:t>
            </w: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w:t>
            </w:r>
          </w:p>
        </w:tc>
        <w:tc>
          <w:tcPr>
            <w:tcW w:w="1316"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46.718</w:t>
            </w:r>
          </w:p>
        </w:tc>
      </w:tr>
      <w:tr w:rsidR="00065C6E" w:rsidRPr="00065C6E" w:rsidTr="00C87DF4">
        <w:tc>
          <w:tcPr>
            <w:tcW w:w="3721" w:type="dxa"/>
            <w:vAlign w:val="center"/>
          </w:tcPr>
          <w:p w:rsidR="00065C6E" w:rsidRPr="00065C6E" w:rsidRDefault="00065C6E" w:rsidP="00065C6E">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Tekući projekti</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414" w:type="dxa"/>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Prehrana djece u OŠ –Zaklada „Hrvatska za djecu“</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2.335,92</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2.336</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2.336</w:t>
            </w: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Pomoćnici u nastavi – projekt RAST</w:t>
            </w:r>
          </w:p>
        </w:tc>
        <w:tc>
          <w:tcPr>
            <w:tcW w:w="141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57.948,49</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Školska shema (voće, mlijeko, mliječni proizvodi) </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5.308,91</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5.309</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5.309</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5.309</w:t>
            </w:r>
          </w:p>
        </w:tc>
      </w:tr>
      <w:tr w:rsidR="00065C6E" w:rsidRPr="00065C6E" w:rsidTr="00C87DF4">
        <w:tc>
          <w:tcPr>
            <w:tcW w:w="3721" w:type="dxa"/>
            <w:vAlign w:val="center"/>
          </w:tcPr>
          <w:p w:rsidR="00065C6E" w:rsidRPr="00065C6E" w:rsidRDefault="00065C6E" w:rsidP="00065C6E">
            <w:pPr>
              <w:autoSpaceDE w:val="0"/>
              <w:autoSpaceDN w:val="0"/>
              <w:adjustRightInd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Pomoćnici u nastavi – projekt „PUN-a torba zajedništva“ </w:t>
            </w:r>
          </w:p>
        </w:tc>
        <w:tc>
          <w:tcPr>
            <w:tcW w:w="1413"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33.670,45</w:t>
            </w:r>
          </w:p>
        </w:tc>
        <w:tc>
          <w:tcPr>
            <w:tcW w:w="1414"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50.505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50.505</w:t>
            </w:r>
          </w:p>
        </w:tc>
        <w:tc>
          <w:tcPr>
            <w:tcW w:w="1316"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50.505</w:t>
            </w:r>
          </w:p>
        </w:tc>
      </w:tr>
      <w:tr w:rsidR="00065C6E" w:rsidRPr="00065C6E" w:rsidTr="00C87DF4">
        <w:trPr>
          <w:trHeight w:val="257"/>
        </w:trPr>
        <w:tc>
          <w:tcPr>
            <w:tcW w:w="3721" w:type="dxa"/>
          </w:tcPr>
          <w:p w:rsidR="00065C6E" w:rsidRPr="00065C6E" w:rsidRDefault="00065C6E" w:rsidP="00065C6E">
            <w:pP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 program</w:t>
            </w:r>
          </w:p>
        </w:tc>
        <w:tc>
          <w:tcPr>
            <w:tcW w:w="1413"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2.301.354,74</w:t>
            </w:r>
          </w:p>
        </w:tc>
        <w:tc>
          <w:tcPr>
            <w:tcW w:w="1414"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2.389.750</w:t>
            </w:r>
          </w:p>
        </w:tc>
        <w:tc>
          <w:tcPr>
            <w:tcW w:w="1316"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c>
          <w:tcPr>
            <w:tcW w:w="1316"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2.228.695</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Odgojno, administrativno i tehničko osoblje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Najznačajnije promjene unutar aktivnosti vezane su za zdravstvene usluge gdje su se preraspodjelom sredstava unutar grupe osigurala sredstva potrebna za redovne sistematske preglede.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065C6E" w:rsidRPr="00065C6E" w:rsidRDefault="00065C6E" w:rsidP="00065C6E">
      <w:pPr>
        <w:jc w:val="both"/>
        <w:rPr>
          <w:rFonts w:ascii="Times New Roman" w:eastAsia="Times New Roman" w:hAnsi="Times New Roman" w:cs="Times New Roman"/>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16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outlineLvl w:val="0"/>
        <w:rPr>
          <w:rFonts w:ascii="Times New Roman" w:eastAsia="Times New Roman" w:hAnsi="Times New Roman" w:cs="Times New Roman"/>
          <w:b/>
          <w:bCs/>
          <w:iCs/>
          <w:sz w:val="20"/>
          <w:szCs w:val="20"/>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Aktivnost: Produženi boravak</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Namijenjen je učenicima razredne nastave od I. do IV. razreda. Za potrebe produženog boravka zapošljava se 6 učitelja razredne nastave i kuhar. Od rujna 2022. godine u produženi boravak upisano je ukupno 136 učenika u 6 grupa i to 5 grupa u matičnoj školi i 1 grupa u Područnoj školi Žbandaj. Troškove snose Grad Poreč i roditelji učenika na način da Grad plaća 50%  troškova za osoblje i opremu, dok roditelji plaćaju materijalne troškove, prehranu i troškove za osoblje.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Redovitost u pisanju domaćih zadaća, uvježbavanju, ponavljanju, primjeni stečenog znanja,</w:t>
            </w:r>
          </w:p>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druženje i igra prije odlaska kućama</w:t>
            </w:r>
          </w:p>
        </w:tc>
        <w:tc>
          <w:tcPr>
            <w:tcW w:w="16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136</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140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140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140</w:t>
            </w: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Rad s nadarenim učenicima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rsidR="00065C6E" w:rsidRPr="00065C6E" w:rsidRDefault="00065C6E" w:rsidP="00065C6E">
      <w:pPr>
        <w:jc w:val="both"/>
        <w:rPr>
          <w:rFonts w:ascii="Times New Roman" w:eastAsia="Times New Roman" w:hAnsi="Times New Roman" w:cs="Times New Roman"/>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065C6E" w:rsidRPr="00065C6E" w:rsidTr="00C87DF4">
        <w:tc>
          <w:tcPr>
            <w:tcW w:w="15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589"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učenika koji su uključeni u različite školske projekte, priredbe, manifestacije, natjecanja</w:t>
            </w:r>
          </w:p>
        </w:tc>
        <w:tc>
          <w:tcPr>
            <w:tcW w:w="1616"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Učenike se potiče na izražavanje kreativnosti, talenata i sposobnosti ovakvim aktivnostima</w:t>
            </w:r>
          </w:p>
        </w:tc>
        <w:tc>
          <w:tcPr>
            <w:tcW w:w="107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tc>
        <w:tc>
          <w:tcPr>
            <w:tcW w:w="12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tc>
      </w:tr>
    </w:tbl>
    <w:p w:rsidR="00065C6E" w:rsidRPr="00065C6E" w:rsidRDefault="00065C6E" w:rsidP="00065C6E">
      <w:pPr>
        <w:jc w:val="both"/>
        <w:rPr>
          <w:rFonts w:ascii="Times New Roman" w:eastAsia="Times New Roman" w:hAnsi="Times New Roman" w:cs="Times New Roman"/>
          <w:sz w:val="20"/>
          <w:szCs w:val="20"/>
          <w:u w:val="single"/>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Izborni i dodatni programi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Izborni program stranog jezika uvodi se od IV. razreda te je omogućeno učenje talijanskog i njemačkog jezika kao izbornoga. U</w:t>
      </w:r>
      <w:r w:rsidRPr="00065C6E">
        <w:rPr>
          <w:rFonts w:ascii="Times New Roman" w:eastAsia="Times New Roman" w:hAnsi="Times New Roman" w:cs="Times New Roman"/>
          <w:color w:val="00B050"/>
          <w:sz w:val="24"/>
          <w:szCs w:val="24"/>
          <w:lang w:eastAsia="hr-HR"/>
        </w:rPr>
        <w:t xml:space="preserve"> </w:t>
      </w:r>
      <w:r w:rsidRPr="00065C6E">
        <w:rPr>
          <w:rFonts w:ascii="Times New Roman" w:eastAsia="Times New Roman" w:hAnsi="Times New Roman" w:cs="Times New Roman"/>
          <w:sz w:val="24"/>
          <w:szCs w:val="24"/>
          <w:lang w:eastAsia="hr-HR"/>
        </w:rPr>
        <w:t xml:space="preserve">izbornu nastavu vjeronauka – katoličkog, uključeni su učenici od I. do VIII. razreda, za svaki razred po jedna grupa, ukupno 24 grupe. U izbornu nastavu vjeronauka – islamskog, učenici su uključeni u 2 kombinirane grupe od čega je jedna za mlađu dobnu skupinu a druga za učenike predmetne nastave. Uvođenjem informatike kao redovnog premeta u V. i VI. razredu od školske godine 2018./2019., izborni programi izvode se od I. do IV. te u VII. i VIII. razredu. Nastave učenja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matematike, kemije, biologije, fizike, povijesti i geografije. Ukupno u predmetnoj i razrednoj nastavi imamo po 15 grupa. Učenici sudjeluju na školskim, županijskim i državnim natjecanjima te postižu izvrsne rezultate.  </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C00000"/>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učenika koji su uključeni u izborne predmete i dodatnu nastavu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izražavanje kreativnosti, talenata i sposobnosti ovakvim aktivnostima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grupa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105</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Program izvannastavne aktivnosti</w:t>
      </w:r>
    </w:p>
    <w:p w:rsidR="00602EEC" w:rsidRDefault="00065C6E" w:rsidP="00602EEC">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I. do VIII. razreda: Paths-rastem program – 5 grupa, Strani jezici – 4 grupa, Školsko sportsko društvo – 4 grupa, Klub mladih tehničara – 1 grupa, Lego kreativna, plesna, igraonica, domaćinstvo, folklor, likovna, pljočkanje, dramska, scenska, literarna, mali robotičari, vjeronaučna, biblijsko-liturgijska, medijska, radijska, mladi speleolozi, primjenjena, orkestar i mali i veliki zbor. Za sve te grupe potrebna su sredstva za nabavu različitog potrošnog materijala, te trošak putovanja na smotre i natjecanja. </w:t>
      </w:r>
    </w:p>
    <w:p w:rsidR="00065C6E" w:rsidRPr="00602EEC" w:rsidRDefault="00065C6E" w:rsidP="00602EEC">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učenika koji su uključeni u izvannastavne aktivnosti</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izražavanje kreativnosti, talenata i sposobnosti ovakvim aktivnostima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Broj grupa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Sufinanciranje učenika za prehranu, izlete i druge programe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Škola ima organiziranu prehranu za učenike dok borave u školi u skladu s propisima, preporukama i normativima Ministarstva zdravlja. Tjedni jelovnik objavljuje se na web stranici škole. Sredstva uplaćuju roditelji u iznosu od 8 kuna za obrok. Školska kuhinja poslužuje mliječni obrok za učenike od I. do IV. Razreda i kuhani obrok za učenike od V. do VIII. Razreda.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učenika koji koriste školsku kuhinju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razvijanje svjesnosti o važnosti zdravih namirnica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411</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415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415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415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Objekti školskih zgrada i šire javne potrebe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Osnovna škola Poreč obuhvaća matičnu školu i Područnu školu Žbandaj. Pod tom aktivnošću planirana su i sredstva za popravke i sanaciju nepredvidivih šteta i kvarova, te za troškove sitnih popravaka i  redovitih kontrola instalacija. U ovoj aktivnosti planirana su i sredstva za sistematske preglede djelatnika i čuvanje imovine.</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 kao i iz obveza prema djelatnicima iz Kolektivnog ugovora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Popravci i sanacija nepredvidivih šteta i kvarova, troškovi sitnih popravaka i  redovitih kontrola instalacija te sredstva za sistematske preglede djelatnika i čuvanje imovine</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Odjel djece s teškoćama u razvoju</w:t>
      </w:r>
    </w:p>
    <w:p w:rsidR="00065C6E" w:rsidRPr="00065C6E" w:rsidRDefault="00065C6E" w:rsidP="00065C6E">
      <w:pPr>
        <w:jc w:val="both"/>
        <w:rPr>
          <w:rFonts w:ascii="Times New Roman" w:eastAsia="Times New Roman" w:hAnsi="Times New Roman" w:cs="Times New Roman"/>
          <w:color w:val="C00000"/>
          <w:sz w:val="24"/>
          <w:szCs w:val="24"/>
          <w:lang w:eastAsia="hr-HR"/>
        </w:rPr>
      </w:pPr>
      <w:r w:rsidRPr="00065C6E">
        <w:rPr>
          <w:rFonts w:ascii="Times New Roman" w:eastAsia="Times New Roman" w:hAnsi="Times New Roman" w:cs="Times New Roman"/>
          <w:sz w:val="24"/>
          <w:szCs w:val="24"/>
          <w:lang w:eastAsia="hr-HR"/>
        </w:rPr>
        <w:t xml:space="preserve">Nastava za učenike s teškoćama u razvoju provodi se u dva posebna odjela koje pohađa 6 učenika koji se školuju po posebnom programu po čl. 9., te u jednom kombiniranom posebnom odjelu u kojem se školuje 3 učenika po posebnom programu uz djelomičnu integraciju u redovni </w:t>
      </w:r>
      <w:r w:rsidRPr="00065C6E">
        <w:rPr>
          <w:rFonts w:ascii="Times New Roman" w:eastAsia="Times New Roman" w:hAnsi="Times New Roman" w:cs="Times New Roman"/>
          <w:sz w:val="24"/>
          <w:szCs w:val="24"/>
          <w:lang w:eastAsia="hr-HR"/>
        </w:rPr>
        <w:lastRenderedPageBreak/>
        <w:t>program prema čl. 8. st. 5. Pravilnika o školovanju učenika s teškoćama. Planirana su sredstva radi opremanje trenutnih prostorija sa svim primjerenim sredstvima.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nastave te prilagodba prostora potrebama učenika s teškoćama u razvoju</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Izvođenje nastave u odjelima učenika s teškoćama u razvoju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odjela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Školsko sportsko društvo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Školsko sportsko društvo uključit će se u natjecanja prema vremeniku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učenika koji su uključeni u rad ŠSD</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na bavljenje sportom te učenju sportskom ponašanju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Profesionalna orijentacija učenika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predviđena za  predavanja za učenike VIII. razreda glede upisa u I. razred srednje škole, za profesionalnu orijentaciju učenika s teškoćama u razvoju, te eventualni prijevoz u svrhu profesionalne orijentacije.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 8. razreda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Učenike se potiče da razmisle o budućem zanimanju te da u skladu sa svojih sposobnostima izaberu buduće zanimanje</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57</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86</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Aktivnost: </w:t>
      </w:r>
      <w:r w:rsidRPr="00065C6E">
        <w:rPr>
          <w:rFonts w:ascii="Times New Roman" w:eastAsia="Times New Roman" w:hAnsi="Times New Roman" w:cs="Times New Roman"/>
          <w:b/>
          <w:bCs/>
          <w:sz w:val="24"/>
          <w:szCs w:val="24"/>
          <w:lang w:eastAsia="hr-HR"/>
        </w:rPr>
        <w:t>Permanentno (interno) usavršavanje učitelja</w:t>
      </w:r>
    </w:p>
    <w:p w:rsidR="00602EEC" w:rsidRDefault="00065C6E" w:rsidP="00602EEC">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financijskasredstva za honorare predavačima, za trošak puta na edukacijama te za smještaj. </w:t>
      </w:r>
    </w:p>
    <w:p w:rsidR="00602EEC" w:rsidRDefault="00602EEC" w:rsidP="00602EEC">
      <w:pPr>
        <w:autoSpaceDE w:val="0"/>
        <w:autoSpaceDN w:val="0"/>
        <w:adjustRightInd w:val="0"/>
        <w:jc w:val="both"/>
        <w:rPr>
          <w:rFonts w:ascii="Times New Roman" w:eastAsia="Times New Roman" w:hAnsi="Times New Roman" w:cs="Times New Roman"/>
          <w:sz w:val="24"/>
          <w:szCs w:val="24"/>
          <w:lang w:eastAsia="hr-HR"/>
        </w:rPr>
      </w:pPr>
    </w:p>
    <w:p w:rsidR="00065C6E" w:rsidRPr="00602EEC" w:rsidRDefault="00065C6E" w:rsidP="00602EEC">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Poticanje učitelja i stručnih suradnika te uprave na redovito usavršavanje</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Učitelje se potiče na redovito usavršavanje u školi, na županijskom stručnim vijećima, državnim skupovima kao i stjecanju dodatnih kompetencija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djelatnika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69</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i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Učeničke zadruge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učenika koji su uključeni u rad učeničkih zadruga</w:t>
            </w:r>
          </w:p>
        </w:tc>
        <w:tc>
          <w:tcPr>
            <w:tcW w:w="1851"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Cilj je probuditi svijest o važnosti očuvanja starih zanata i vještina, te omogućiti učenicima stjecanje stvaralačkih i proizvodnih umijeća.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w:t>
            </w: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Mentorstvo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predviđena za naknadu mentorima te za uvođenje pripravnika u nastavni proces.</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u w:val="single"/>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učitelja-pripravnika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Rad mentora i članova povjerenstva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učitelja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u w:val="single"/>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Zavičajna nastava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Povećanje broja zainteresiranih učenika i učitelja za ovu aktivnost</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Istraživati, upoznati, očuvati i afirmirati zavičajne vrijednosti i osobitosti, poticati i njegovati zavičajni identitet i ljubav prema zavičaju u širem interkulturalnom i multikulturalnom kontekstu</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Broj učenika </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Broj učitelja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69</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sz w:val="24"/>
          <w:szCs w:val="24"/>
          <w:lang w:eastAsia="hr-HR"/>
        </w:rPr>
        <w:t xml:space="preserve">Područna škola Žbandaj – tehničko osoblje </w:t>
      </w:r>
    </w:p>
    <w:p w:rsidR="00065C6E" w:rsidRPr="00065C6E" w:rsidRDefault="00065C6E" w:rsidP="00065C6E">
      <w:pPr>
        <w:autoSpaceDE w:val="0"/>
        <w:autoSpaceDN w:val="0"/>
        <w:adjustRightInd w:val="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kuharice, što nije pozitivno riješeno. Do dobivanja suglasnosti Ministarstva, potrebno je na teret gradskog proračuna osigurati plaće za navedeno osoblje.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Redovito  podmirivanje svih obveza prema djelatnicima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Redovita isplata plaća i drugih naknada djelatnicima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color w:val="000000"/>
          <w:sz w:val="24"/>
          <w:szCs w:val="24"/>
          <w:lang w:eastAsia="hr-HR"/>
        </w:rPr>
        <w:t xml:space="preserve">Kapitalni projekt: </w:t>
      </w:r>
      <w:r w:rsidRPr="00065C6E">
        <w:rPr>
          <w:rFonts w:ascii="Times New Roman" w:eastAsia="Times New Roman" w:hAnsi="Times New Roman" w:cs="Times New Roman"/>
          <w:b/>
          <w:sz w:val="24"/>
          <w:szCs w:val="24"/>
          <w:lang w:eastAsia="hr-HR"/>
        </w:rPr>
        <w:t xml:space="preserve">Nabava opreme – minimalni standard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Sredstva se odnose na poboljšanje uvjeta rada, nabavu dodatnih pametnih ploča za opremanje preostalih kabineta i nabavu računala za administrativnu službu. </w:t>
      </w:r>
    </w:p>
    <w:p w:rsidR="00065C6E" w:rsidRPr="00065C6E" w:rsidRDefault="00065C6E" w:rsidP="00065C6E">
      <w:pPr>
        <w:widowControl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Poboljšavanje uvjeta rada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outlineLvl w:val="0"/>
        <w:rPr>
          <w:rFonts w:ascii="Times New Roman" w:eastAsia="Times New Roman" w:hAnsi="Times New Roman" w:cs="Times New Roman"/>
          <w:b/>
          <w:bCs/>
          <w:color w:val="000000"/>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color w:val="000000"/>
          <w:sz w:val="24"/>
          <w:szCs w:val="24"/>
          <w:lang w:eastAsia="hr-HR"/>
        </w:rPr>
        <w:t xml:space="preserve">Kapitalni projekt: </w:t>
      </w:r>
      <w:r w:rsidRPr="00065C6E">
        <w:rPr>
          <w:rFonts w:ascii="Times New Roman" w:eastAsia="Times New Roman" w:hAnsi="Times New Roman" w:cs="Times New Roman"/>
          <w:b/>
          <w:bCs/>
          <w:sz w:val="24"/>
          <w:szCs w:val="24"/>
          <w:lang w:eastAsia="hr-HR"/>
        </w:rPr>
        <w:t>Nabava opreme - iznad minimalnog standarda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predviđena za nabavu knjiga za školsku knjižnicu, te za nabavu opreme, a ostvaruju se iz pomoći koju daje Ministarstvo znanosti i obrazovanja i naplaćenih najamnina školskih prostora.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602EEC" w:rsidRDefault="00602EEC"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knjiga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Osuvremenjivanje školskog knjižnog fonda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r>
    </w:tbl>
    <w:p w:rsidR="00065C6E" w:rsidRPr="00065C6E" w:rsidRDefault="00065C6E" w:rsidP="00065C6E">
      <w:pPr>
        <w:outlineLvl w:val="0"/>
        <w:rPr>
          <w:rFonts w:ascii="Times New Roman" w:eastAsia="Times New Roman" w:hAnsi="Times New Roman" w:cs="Times New Roman"/>
          <w:b/>
          <w:color w:val="000000"/>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color w:val="000000"/>
          <w:sz w:val="24"/>
          <w:szCs w:val="24"/>
          <w:lang w:eastAsia="hr-HR"/>
        </w:rPr>
        <w:t xml:space="preserve">Kapitalni projekt: </w:t>
      </w:r>
      <w:r w:rsidRPr="00065C6E">
        <w:rPr>
          <w:rFonts w:ascii="Times New Roman" w:eastAsia="Times New Roman" w:hAnsi="Times New Roman" w:cs="Times New Roman"/>
          <w:b/>
          <w:bCs/>
          <w:sz w:val="24"/>
          <w:szCs w:val="24"/>
          <w:lang w:eastAsia="hr-HR"/>
        </w:rPr>
        <w:t>Nabava udžbenika</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Sredstva su planirana za nabavu udžbenika-radnih udžbenika učenicima od I. do VIII. razreda, izvor financiranja je Državni proračun.</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radnih udžbenika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Izvođenje nastave</w:t>
            </w:r>
          </w:p>
          <w:p w:rsidR="00065C6E" w:rsidRPr="00065C6E" w:rsidRDefault="00065C6E" w:rsidP="00065C6E">
            <w:pPr>
              <w:rPr>
                <w:rFonts w:ascii="Times New Roman" w:eastAsia="Times New Roman" w:hAnsi="Times New Roman" w:cs="Times New Roman"/>
                <w:sz w:val="20"/>
                <w:szCs w:val="20"/>
                <w:lang w:eastAsia="hr-HR"/>
              </w:rPr>
            </w:pP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i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 xml:space="preserve">Tekući projekt: </w:t>
      </w:r>
      <w:r w:rsidRPr="00065C6E">
        <w:rPr>
          <w:rFonts w:ascii="Times New Roman" w:eastAsia="Times New Roman" w:hAnsi="Times New Roman" w:cs="Times New Roman"/>
          <w:b/>
          <w:bCs/>
          <w:sz w:val="24"/>
          <w:szCs w:val="24"/>
          <w:lang w:eastAsia="hr-HR"/>
        </w:rPr>
        <w:t>Prehrana djece u OŠ – Zaklada „ Hrvatska za djecu“</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Zaklada „Hrvatska za djecu“ je školske godine 2021/2022. sufinancirala obrok učenicima koji ostvaruju to pravo temeljem kriterija koje je odredila Zaklada, s 5 kuna mjesečno. Sredstva su planirana i za školsku godinu 2022/2023., iako se nema informaciju da li će obroci biti sufinancirani jer Zaklada odluku o tome donosi početkom kalendarske godine.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Definicija</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Sufinanciranje obroka za učenike koji ostvaruju pravo</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Mogućnost korištenja prehrane za učenike koji žive u težim socijalnim prilikama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t>Tekući projekt</w:t>
      </w:r>
      <w:r w:rsidRPr="00065C6E">
        <w:rPr>
          <w:rFonts w:ascii="Times New Roman" w:eastAsia="Times New Roman" w:hAnsi="Times New Roman" w:cs="Times New Roman"/>
          <w:b/>
          <w:bCs/>
          <w:iCs/>
          <w:color w:val="000000"/>
          <w:sz w:val="24"/>
          <w:szCs w:val="24"/>
          <w:lang w:eastAsia="hr-HR"/>
        </w:rPr>
        <w:t xml:space="preserve">: </w:t>
      </w:r>
      <w:r w:rsidRPr="00065C6E">
        <w:rPr>
          <w:rFonts w:ascii="Times New Roman" w:eastAsia="Times New Roman" w:hAnsi="Times New Roman" w:cs="Times New Roman"/>
          <w:b/>
          <w:bCs/>
          <w:sz w:val="24"/>
          <w:szCs w:val="24"/>
          <w:lang w:eastAsia="hr-HR"/>
        </w:rPr>
        <w:t xml:space="preserve">Školska shema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Školska shema je projekt osiguravanja konzumacije voća, mlijeka i mliječnim proizvoda učenicima s ciljem poticanja zdravih prehrambenih navika djece i prevencije pretilosti. Račune dobavljačima plaća Škola, te je zato potrebno osigurati sredstva u Proračunu Grada iz kojih će se plaćati računi dobavljačima, a koja će se kasnije nadoknaditi Školi (Gradu) od strane Ministarstva poljoprivrede.</w:t>
      </w:r>
    </w:p>
    <w:p w:rsidR="00065C6E" w:rsidRPr="00065C6E" w:rsidRDefault="00065C6E" w:rsidP="00065C6E">
      <w:pPr>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065C6E" w:rsidRPr="00065C6E" w:rsidTr="00C87DF4">
        <w:tc>
          <w:tcPr>
            <w:tcW w:w="17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5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Osiguravanja konzumacije voća, mlijeka i mliječnih proizvoda učenicima</w:t>
            </w:r>
          </w:p>
        </w:tc>
        <w:tc>
          <w:tcPr>
            <w:tcW w:w="1851"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Poticanja zdravih prehrambenih navika djece i prevencije pretilosti</w:t>
            </w:r>
          </w:p>
        </w:tc>
        <w:tc>
          <w:tcPr>
            <w:tcW w:w="1017"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p w:rsidR="00065C6E" w:rsidRPr="00065C6E" w:rsidRDefault="00065C6E" w:rsidP="00065C6E">
            <w:pPr>
              <w:jc w:val="cente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638</w:t>
            </w:r>
          </w:p>
        </w:tc>
      </w:tr>
    </w:tbl>
    <w:p w:rsidR="00065C6E" w:rsidRPr="00065C6E" w:rsidRDefault="00065C6E" w:rsidP="00065C6E">
      <w:pPr>
        <w:jc w:val="both"/>
        <w:outlineLvl w:val="0"/>
        <w:rPr>
          <w:rFonts w:ascii="Times New Roman" w:eastAsia="Times New Roman" w:hAnsi="Times New Roman" w:cs="Times New Roman"/>
          <w:i/>
          <w:color w:val="0000FF"/>
          <w:sz w:val="20"/>
          <w:szCs w:val="20"/>
          <w:u w:val="single"/>
          <w:lang w:eastAsia="hr-HR"/>
        </w:rPr>
      </w:pPr>
    </w:p>
    <w:p w:rsidR="00602EEC" w:rsidRDefault="00602EEC" w:rsidP="00065C6E">
      <w:pPr>
        <w:autoSpaceDE w:val="0"/>
        <w:autoSpaceDN w:val="0"/>
        <w:adjustRightInd w:val="0"/>
        <w:jc w:val="both"/>
        <w:rPr>
          <w:rFonts w:ascii="Times New Roman" w:eastAsia="Times New Roman" w:hAnsi="Times New Roman" w:cs="Times New Roman"/>
          <w:b/>
          <w:bCs/>
          <w:iCs/>
          <w:sz w:val="24"/>
          <w:szCs w:val="24"/>
          <w:lang w:eastAsia="hr-HR"/>
        </w:rPr>
      </w:pPr>
    </w:p>
    <w:p w:rsidR="00602EEC" w:rsidRDefault="00602EEC" w:rsidP="00065C6E">
      <w:pPr>
        <w:autoSpaceDE w:val="0"/>
        <w:autoSpaceDN w:val="0"/>
        <w:adjustRightInd w:val="0"/>
        <w:jc w:val="both"/>
        <w:rPr>
          <w:rFonts w:ascii="Times New Roman" w:eastAsia="Times New Roman" w:hAnsi="Times New Roman" w:cs="Times New Roman"/>
          <w:b/>
          <w:bCs/>
          <w:iCs/>
          <w:sz w:val="24"/>
          <w:szCs w:val="24"/>
          <w:lang w:eastAsia="hr-HR"/>
        </w:rPr>
      </w:pPr>
    </w:p>
    <w:p w:rsidR="00602EEC" w:rsidRDefault="00602EEC" w:rsidP="00065C6E">
      <w:pPr>
        <w:autoSpaceDE w:val="0"/>
        <w:autoSpaceDN w:val="0"/>
        <w:adjustRightInd w:val="0"/>
        <w:jc w:val="both"/>
        <w:rPr>
          <w:rFonts w:ascii="Times New Roman" w:eastAsia="Times New Roman" w:hAnsi="Times New Roman" w:cs="Times New Roman"/>
          <w:b/>
          <w:bCs/>
          <w:iCs/>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lastRenderedPageBreak/>
        <w:t>Tekući projekt:</w:t>
      </w:r>
      <w:r w:rsidRPr="00065C6E">
        <w:rPr>
          <w:rFonts w:ascii="Times New Roman" w:eastAsia="Times New Roman" w:hAnsi="Times New Roman" w:cs="Times New Roman"/>
          <w:b/>
          <w:bCs/>
          <w:iCs/>
          <w:color w:val="000000"/>
          <w:sz w:val="24"/>
          <w:szCs w:val="24"/>
          <w:lang w:eastAsia="hr-HR"/>
        </w:rPr>
        <w:t xml:space="preserve"> </w:t>
      </w:r>
      <w:r w:rsidRPr="00065C6E">
        <w:rPr>
          <w:rFonts w:ascii="Times New Roman" w:eastAsia="Times New Roman" w:hAnsi="Times New Roman" w:cs="Times New Roman"/>
          <w:b/>
          <w:bCs/>
          <w:sz w:val="24"/>
          <w:szCs w:val="24"/>
          <w:lang w:eastAsia="hr-HR"/>
        </w:rPr>
        <w:t xml:space="preserve">Pomoćnici u nastavi – projekt PUN-a torba zajedništva </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Projektom „PUN-a torba zajedništva“, koji je sljednik sličnih projekata iz ranijih godina i koji se financira iz Europskog socijalnog fonda, osigurana su pomoćnici u nastavi za 14 učenika. Sredstva su namijenjena za podmirivanje troškova plaća i putnih troškova pomoćnika.</w:t>
      </w:r>
    </w:p>
    <w:p w:rsidR="00065C6E" w:rsidRPr="00065C6E" w:rsidRDefault="00065C6E" w:rsidP="00065C6E">
      <w:pPr>
        <w:rPr>
          <w:rFonts w:ascii="Times New Roman" w:eastAsia="Times New Roman" w:hAnsi="Times New Roman" w:cs="Times New Roman"/>
          <w:b/>
          <w:sz w:val="20"/>
          <w:szCs w:val="20"/>
          <w:lang w:eastAsia="hr-HR"/>
        </w:rPr>
      </w:pPr>
    </w:p>
    <w:p w:rsidR="00065C6E" w:rsidRPr="00065C6E" w:rsidRDefault="00065C6E" w:rsidP="00065C6E">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065C6E" w:rsidRPr="00065C6E" w:rsidTr="00065C6E">
        <w:tc>
          <w:tcPr>
            <w:tcW w:w="171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0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10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065C6E">
        <w:tc>
          <w:tcPr>
            <w:tcW w:w="1713"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pomoćnika u nastavi za učenike koji se školuju po primjerenim oblicima školovanja</w:t>
            </w:r>
          </w:p>
        </w:tc>
        <w:tc>
          <w:tcPr>
            <w:tcW w:w="1804"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Potpora inkluzivnom obrazovanju i uključivanju svih učenika u redovni sustav odgoja i obrazovanja</w:t>
            </w:r>
          </w:p>
        </w:tc>
        <w:tc>
          <w:tcPr>
            <w:tcW w:w="1105"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pomoćnika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 nastavi</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w:t>
            </w:r>
          </w:p>
        </w:tc>
      </w:tr>
    </w:tbl>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TALIJANSKA OSNOVNA ŠKOLA-SCUOLA ELEMENTARE ITALIANA „BERNARDO PARENTIN“ POREČ-PARENZO</w:t>
      </w: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outlineLvl w:val="0"/>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Talijanska osnovna škola “Bernardo Parentin” </w:t>
      </w:r>
      <w:r w:rsidRPr="00065C6E">
        <w:rPr>
          <w:rFonts w:ascii="Times New Roman" w:eastAsia="Times New Roman" w:hAnsi="Times New Roman" w:cs="Times New Roman"/>
          <w:color w:val="000000"/>
          <w:sz w:val="24"/>
          <w:szCs w:val="24"/>
          <w:lang w:val="en-US" w:eastAsia="hr-HR"/>
        </w:rPr>
        <w:t xml:space="preserve">obavlja djelatnost osnovnog odgoja i obrazovanja učenika od I. do VIII. razreda na jeziku i pismu </w:t>
      </w:r>
      <w:r w:rsidRPr="00065C6E">
        <w:rPr>
          <w:rFonts w:ascii="Times New Roman" w:eastAsia="Times New Roman" w:hAnsi="Times New Roman" w:cs="Times New Roman"/>
          <w:sz w:val="24"/>
          <w:szCs w:val="24"/>
          <w:lang w:eastAsia="hr-HR"/>
        </w:rPr>
        <w:t xml:space="preserve">talijanske manjine i to je jedina takva škola koja djeluje na prostoru bivše općine Poreč. Smještena je u ulici M. Laginje 6 i zgradu dijeli s Dječjim vrtićem „Paperino“. Škola ima po jedan razredni odjel </w:t>
      </w:r>
      <w:r w:rsidRPr="00065C6E">
        <w:rPr>
          <w:rFonts w:ascii="Times New Roman" w:eastAsia="Times New Roman" w:hAnsi="Times New Roman" w:cs="Times New Roman"/>
          <w:color w:val="000000"/>
          <w:sz w:val="24"/>
          <w:szCs w:val="24"/>
          <w:lang w:val="en-US" w:eastAsia="hr-HR"/>
        </w:rPr>
        <w:t>od I. do VIII. razreda. Školu p</w:t>
      </w:r>
      <w:r w:rsidRPr="00065C6E">
        <w:rPr>
          <w:rFonts w:ascii="Times New Roman" w:eastAsia="Times New Roman" w:hAnsi="Times New Roman" w:cs="Times New Roman"/>
          <w:sz w:val="24"/>
          <w:szCs w:val="24"/>
          <w:lang w:val="en-US" w:eastAsia="hr-HR"/>
        </w:rPr>
        <w:t>ohađa ukupno 96 učenika raspoređenih u 8 razrednih odjela. Osim redovitih odjela u Školi su ustrojena 2 odjela produženog boravka za učenike od I. do IV. razreda. Škola zapošljava ukupno 28 djelatnika -18 učitelja, od čega 2 učiteljice rade u produženom boravku, 3 osobe u upravi (ravnatelj, tajnik, računovođa), 2 stručna suradnika ( knjižničar i psiholog ), domara, 2 spremačice i 2 kuharice. Škola će raditi na temelju</w:t>
      </w:r>
      <w:r w:rsidRPr="00065C6E">
        <w:rPr>
          <w:rFonts w:ascii="Times New Roman" w:eastAsia="Times New Roman" w:hAnsi="Times New Roman" w:cs="Times New Roman"/>
          <w:sz w:val="24"/>
          <w:szCs w:val="24"/>
          <w:lang w:eastAsia="hr-HR"/>
        </w:rPr>
        <w:t xml:space="preserve"> Godišnjeg plana i programa i Školskog kurikuluma.</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outlineLvl w:val="0"/>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O</w:t>
      </w:r>
      <w:r w:rsidRPr="00065C6E">
        <w:rPr>
          <w:rFonts w:ascii="Times New Roman" w:eastAsia="Times New Roman" w:hAnsi="Times New Roman" w:cs="Times New Roman"/>
          <w:sz w:val="24"/>
          <w:szCs w:val="24"/>
          <w:lang w:eastAsia="hr-HR"/>
        </w:rPr>
        <w:t xml:space="preserve">snovna škola – Scuola elementare italiana „Bernardo Parentin“ Poreč-Parenzo </w:t>
      </w:r>
      <w:r w:rsidRPr="00065C6E">
        <w:rPr>
          <w:rFonts w:ascii="Times New Roman" w:eastAsia="Times New Roman" w:hAnsi="Times New Roman" w:cs="Times New Roman"/>
          <w:color w:val="000000"/>
          <w:sz w:val="24"/>
          <w:szCs w:val="24"/>
          <w:lang w:eastAsia="hr-HR"/>
        </w:rPr>
        <w:t>u razdoblju od 2023. do 2025. godine planirano je:</w:t>
      </w:r>
    </w:p>
    <w:p w:rsidR="00065C6E" w:rsidRPr="00065C6E" w:rsidRDefault="00065C6E" w:rsidP="00065C6E">
      <w:pPr>
        <w:jc w:val="both"/>
        <w:rPr>
          <w:rFonts w:ascii="Times New Roman" w:eastAsia="Times New Roman" w:hAnsi="Times New Roman" w:cs="Times New Roman"/>
          <w:color w:val="FF0000"/>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Javne potrebe u obrazovanju </w:t>
            </w:r>
          </w:p>
        </w:tc>
        <w:tc>
          <w:tcPr>
            <w:tcW w:w="1559" w:type="dxa"/>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sz w:val="20"/>
                <w:szCs w:val="20"/>
                <w:lang w:val="en-US" w:eastAsia="hr-HR"/>
              </w:rPr>
              <w:t>606.931,49</w:t>
            </w:r>
          </w:p>
        </w:tc>
        <w:tc>
          <w:tcPr>
            <w:tcW w:w="1560"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625.657</w:t>
            </w:r>
          </w:p>
        </w:tc>
        <w:tc>
          <w:tcPr>
            <w:tcW w:w="1417"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614.598</w:t>
            </w:r>
          </w:p>
        </w:tc>
        <w:tc>
          <w:tcPr>
            <w:tcW w:w="1418"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614.598</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sz w:val="20"/>
                <w:szCs w:val="20"/>
                <w:lang w:val="en-US" w:eastAsia="hr-HR"/>
              </w:rPr>
              <w:t>606.931,49</w:t>
            </w:r>
          </w:p>
        </w:tc>
        <w:tc>
          <w:tcPr>
            <w:tcW w:w="1560"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625.657</w:t>
            </w:r>
          </w:p>
        </w:tc>
        <w:tc>
          <w:tcPr>
            <w:tcW w:w="1417"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c>
          <w:tcPr>
            <w:tcW w:w="1418"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obrazovanju</w:t>
      </w:r>
    </w:p>
    <w:p w:rsidR="00065C6E" w:rsidRPr="00065C6E" w:rsidRDefault="00065C6E" w:rsidP="00065C6E">
      <w:pPr>
        <w:jc w:val="both"/>
        <w:rPr>
          <w:rFonts w:ascii="Times New Roman" w:eastAsia="Times New Roman" w:hAnsi="Times New Roman" w:cs="Times New Roman"/>
          <w:b/>
          <w:bCs/>
          <w:color w:val="7030A0"/>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O</w:t>
      </w:r>
      <w:r w:rsidRPr="00065C6E">
        <w:rPr>
          <w:rFonts w:ascii="Times New Roman" w:eastAsia="Times New Roman" w:hAnsi="Times New Roman" w:cs="Times New Roman"/>
          <w:sz w:val="24"/>
          <w:szCs w:val="24"/>
          <w:lang w:eastAsia="hr-HR"/>
        </w:rPr>
        <w:t xml:space="preserve">snovne škole - Scuola elementare italiana „Bernardo Parentin“ </w:t>
      </w:r>
      <w:r w:rsidRPr="00065C6E">
        <w:rPr>
          <w:rFonts w:ascii="Times New Roman" w:eastAsia="Times New Roman" w:hAnsi="Times New Roman" w:cs="Times New Roman"/>
          <w:color w:val="000000"/>
          <w:sz w:val="24"/>
          <w:szCs w:val="24"/>
          <w:lang w:eastAsia="hr-HR"/>
        </w:rPr>
        <w:t xml:space="preserve">ostvaruje se kroz 10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Odgojnoobrazovno,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Produženi boravak</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Izborni i dodatni programi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Sufinanciranje učenika za prehranu, izlete i druge programe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Objekti školskih zgrada i šire javne potrebe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škola nacionalnih manjina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Redoviti program odgoja i obrazovanja iznad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Prijateljstvo bez granica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Mentorstvo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3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val="en-US" w:eastAsia="hr-HR"/>
        </w:rPr>
        <w:t>Adaptacija i sanacija ustanova u OŠ</w:t>
      </w:r>
      <w:r w:rsidRPr="00065C6E">
        <w:rPr>
          <w:rFonts w:ascii="Times New Roman" w:eastAsia="Times New Roman" w:hAnsi="Times New Roman" w:cs="Times New Roman"/>
          <w:sz w:val="24"/>
          <w:szCs w:val="24"/>
          <w:lang w:eastAsia="hr-HR"/>
        </w:rPr>
        <w:t xml:space="preserv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za škole iznad minimalnog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i 2 tekuća projekta: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val="en-US" w:eastAsia="hr-HR"/>
        </w:rPr>
        <w:t>Prehrana djece u OŠ – Zaklada „Hrvatska za djecu“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Školska shema (voće, povrće, mlijeko i mliječni proizvodi).</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lastRenderedPageBreak/>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065C6E">
        <w:rPr>
          <w:rFonts w:ascii="Times New Roman" w:eastAsia="Times New Roman" w:hAnsi="Times New Roman" w:cs="Times New Roman"/>
          <w:sz w:val="24"/>
          <w:szCs w:val="24"/>
          <w:lang w:eastAsia="hr-HR"/>
        </w:rPr>
        <w:t>, 98/19,64/20</w:t>
      </w:r>
      <w:r w:rsidRPr="00065C6E">
        <w:rPr>
          <w:rFonts w:ascii="Times New Roman" w:eastAsia="Times New Roman" w:hAnsi="Times New Roman" w:cs="Times New Roman"/>
          <w:sz w:val="24"/>
          <w:szCs w:val="24"/>
          <w:lang w:val="en-US" w:eastAsia="hr-HR"/>
        </w:rPr>
        <w:t>),</w:t>
      </w:r>
    </w:p>
    <w:p w:rsidR="00065C6E" w:rsidRPr="00065C6E" w:rsidRDefault="00065C6E" w:rsidP="00065C6E">
      <w:pPr>
        <w:numPr>
          <w:ilvl w:val="0"/>
          <w:numId w:val="15"/>
        </w:numPr>
        <w:contextualSpacing/>
        <w:rPr>
          <w:rFonts w:ascii="Times New Roman" w:eastAsia="Times New Roman" w:hAnsi="Times New Roman" w:cs="Times New Roman"/>
          <w:b/>
          <w:sz w:val="24"/>
          <w:szCs w:val="24"/>
          <w:lang w:val="en-US" w:eastAsia="hr-HR"/>
        </w:rPr>
      </w:pPr>
      <w:r w:rsidRPr="00065C6E">
        <w:rPr>
          <w:rFonts w:ascii="Times New Roman" w:eastAsia="Times New Roman" w:hAnsi="Times New Roman" w:cs="Times New Roman"/>
          <w:sz w:val="24"/>
          <w:szCs w:val="24"/>
          <w:lang w:val="en-US" w:eastAsia="hr-HR"/>
        </w:rPr>
        <w:t>Zakon o odgoju i obrazovanju na jeziku i pismu nacionalnih manjina („Narodne novne” broj 51/00, 56/00),</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udžbenicima i drugim obrazovnim materijalima za osnovnu i srednju školu (“Narodne novine” broj 116/18,85/22),</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Ciljevi provedbe programa su i osposobiti učenike za samostalni rad, razvijati kreativnost i radne navike, poticati individualno stvaralaštvo, omogućiti učenicima stjecanje vještina i sposobnosti, realizacija cjelokupnog odgojno-obrazovnog procesa prema suvremenim psihološkim, pedagoškim i metodičkim spoznajama, uz poštovanje individualnosti i osobnosti učenika i maksimalno razvijanje potencijala svakog učenika.</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0"/>
          <w:szCs w:val="20"/>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065C6E" w:rsidRPr="00065C6E" w:rsidTr="00C87DF4">
        <w:trPr>
          <w:jc w:val="center"/>
        </w:trPr>
        <w:tc>
          <w:tcPr>
            <w:tcW w:w="3131"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aktivnosti/ projekta</w:t>
            </w:r>
          </w:p>
          <w:p w:rsidR="00065C6E" w:rsidRPr="00065C6E" w:rsidRDefault="00065C6E" w:rsidP="00065C6E">
            <w:pPr>
              <w:rPr>
                <w:rFonts w:ascii="Times New Roman" w:eastAsia="Times New Roman" w:hAnsi="Times New Roman" w:cs="Times New Roman"/>
                <w:b/>
                <w:bCs/>
                <w:color w:val="000000"/>
                <w:sz w:val="20"/>
                <w:szCs w:val="20"/>
                <w:highlight w:val="yellow"/>
                <w:lang w:eastAsia="hr-HR"/>
              </w:rPr>
            </w:pPr>
          </w:p>
        </w:tc>
        <w:tc>
          <w:tcPr>
            <w:tcW w:w="1452"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color w:val="000000"/>
                <w:sz w:val="20"/>
                <w:szCs w:val="20"/>
                <w:lang w:eastAsia="hr-HR"/>
              </w:rPr>
              <w:t>2022.</w:t>
            </w:r>
          </w:p>
        </w:tc>
        <w:tc>
          <w:tcPr>
            <w:tcW w:w="1441"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51"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2024. </w:t>
            </w:r>
          </w:p>
        </w:tc>
        <w:tc>
          <w:tcPr>
            <w:tcW w:w="1587"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2025. </w:t>
            </w:r>
          </w:p>
        </w:tc>
      </w:tr>
      <w:tr w:rsidR="00065C6E" w:rsidRPr="00065C6E" w:rsidTr="00C87DF4">
        <w:trPr>
          <w:jc w:val="center"/>
        </w:trPr>
        <w:tc>
          <w:tcPr>
            <w:tcW w:w="3131"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highlight w:val="yellow"/>
                <w:lang w:eastAsia="hr-HR"/>
              </w:rPr>
            </w:pPr>
            <w:r w:rsidRPr="00065C6E">
              <w:rPr>
                <w:rFonts w:ascii="Times New Roman" w:eastAsia="Times New Roman" w:hAnsi="Times New Roman" w:cs="Times New Roman"/>
                <w:b/>
                <w:bCs/>
                <w:i/>
                <w:color w:val="000000"/>
                <w:sz w:val="20"/>
                <w:szCs w:val="20"/>
                <w:lang w:eastAsia="hr-HR"/>
              </w:rPr>
              <w:t>Aktivnosti</w:t>
            </w:r>
          </w:p>
        </w:tc>
        <w:tc>
          <w:tcPr>
            <w:tcW w:w="1452"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highlight w:val="yellow"/>
                <w:lang w:eastAsia="hr-HR"/>
              </w:rPr>
            </w:pPr>
          </w:p>
        </w:tc>
        <w:tc>
          <w:tcPr>
            <w:tcW w:w="1441"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451"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587"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Odgojnoobrazovno, administrativno i tehničko osoblje </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430.854,58</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429.713</w:t>
            </w:r>
          </w:p>
        </w:tc>
        <w:tc>
          <w:tcPr>
            <w:tcW w:w="1451"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429.713</w:t>
            </w:r>
          </w:p>
        </w:tc>
        <w:tc>
          <w:tcPr>
            <w:tcW w:w="1587"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429.713</w:t>
            </w:r>
          </w:p>
        </w:tc>
      </w:tr>
      <w:tr w:rsidR="00065C6E" w:rsidRPr="00065C6E" w:rsidTr="00C87DF4">
        <w:trPr>
          <w:trHeight w:val="319"/>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Produženi boravak</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65.670,70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65.670</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Izborni i dodatni programi</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2.768,05</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2.768</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Sufinanciranje učenika za prehranu, izlete i dr. programe</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25.515,31</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25.512</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25.512</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25.512</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Objekti školskih zgrada i šire javne potrebe</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19.681,86</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33.974</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22.915</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22.915</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Program škola nacionalnih manjina</w:t>
            </w:r>
          </w:p>
        </w:tc>
        <w:tc>
          <w:tcPr>
            <w:tcW w:w="1452"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1.521,53</w:t>
            </w:r>
          </w:p>
        </w:tc>
        <w:tc>
          <w:tcPr>
            <w:tcW w:w="1441"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1.522</w:t>
            </w:r>
          </w:p>
        </w:tc>
        <w:tc>
          <w:tcPr>
            <w:tcW w:w="1451"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1.522</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1.522</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Redoviti program odgoja i obrazovanja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28.293,30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33.954</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33.954</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33.954</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Prijateljstvo bez granica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777,62</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777</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Mentorstvo</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398,17</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398</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Zavičajna nastava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929,06</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929</w:t>
            </w:r>
          </w:p>
        </w:tc>
      </w:tr>
      <w:tr w:rsidR="00065C6E" w:rsidRPr="00065C6E" w:rsidTr="00C87DF4">
        <w:trPr>
          <w:jc w:val="center"/>
        </w:trPr>
        <w:tc>
          <w:tcPr>
            <w:tcW w:w="3131"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Kapitalni projekti</w:t>
            </w:r>
          </w:p>
        </w:tc>
        <w:tc>
          <w:tcPr>
            <w:tcW w:w="1452"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41"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51"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587"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i/>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lastRenderedPageBreak/>
              <w:t>Nabava opreme - minimalni standard</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1.767,87</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5.402</w:t>
            </w:r>
          </w:p>
        </w:tc>
        <w:tc>
          <w:tcPr>
            <w:tcW w:w="1451" w:type="dxa"/>
          </w:tcPr>
          <w:p w:rsidR="00065C6E" w:rsidRPr="00065C6E" w:rsidRDefault="00065C6E" w:rsidP="00065C6E">
            <w:pPr>
              <w:jc w:val="right"/>
              <w:rPr>
                <w:rFonts w:ascii="Times New Roman" w:eastAsia="Times New Roman" w:hAnsi="Times New Roman" w:cs="Times New Roman"/>
                <w:sz w:val="20"/>
                <w:szCs w:val="20"/>
                <w:highlight w:val="yellow"/>
                <w:lang w:eastAsia="hr-HR"/>
              </w:rPr>
            </w:pPr>
            <w:r w:rsidRPr="00065C6E">
              <w:rPr>
                <w:rFonts w:ascii="Times New Roman" w:eastAsia="Times New Roman" w:hAnsi="Times New Roman" w:cs="Times New Roman"/>
                <w:sz w:val="20"/>
                <w:szCs w:val="20"/>
                <w:lang w:eastAsia="hr-HR"/>
              </w:rPr>
              <w:t>5.402</w:t>
            </w:r>
          </w:p>
        </w:tc>
        <w:tc>
          <w:tcPr>
            <w:tcW w:w="1587" w:type="dxa"/>
          </w:tcPr>
          <w:p w:rsidR="00065C6E" w:rsidRPr="00065C6E" w:rsidRDefault="00065C6E" w:rsidP="00065C6E">
            <w:pPr>
              <w:jc w:val="right"/>
              <w:rPr>
                <w:rFonts w:ascii="Times New Roman" w:eastAsia="Times New Roman" w:hAnsi="Times New Roman" w:cs="Times New Roman"/>
                <w:sz w:val="20"/>
                <w:szCs w:val="20"/>
                <w:highlight w:val="yellow"/>
                <w:lang w:eastAsia="hr-HR"/>
              </w:rPr>
            </w:pPr>
            <w:r w:rsidRPr="00065C6E">
              <w:rPr>
                <w:rFonts w:ascii="Times New Roman" w:eastAsia="Times New Roman" w:hAnsi="Times New Roman" w:cs="Times New Roman"/>
                <w:sz w:val="20"/>
                <w:szCs w:val="20"/>
                <w:lang w:eastAsia="hr-HR"/>
              </w:rPr>
              <w:t>5.402</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Adaptacija i sanacija ustanova u OŠ - minimalni standard</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4.563,94</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opreme za škole iznad minimalnog standarda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17.765,85</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17.685</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17.685</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17.685</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udžbenika</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5.111,95</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5.112</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5.112</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5.112</w:t>
            </w:r>
          </w:p>
        </w:tc>
      </w:tr>
      <w:tr w:rsidR="00065C6E" w:rsidRPr="00065C6E" w:rsidTr="00C87DF4">
        <w:trPr>
          <w:jc w:val="center"/>
        </w:trPr>
        <w:tc>
          <w:tcPr>
            <w:tcW w:w="3131"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Tekući projekti</w:t>
            </w:r>
          </w:p>
        </w:tc>
        <w:tc>
          <w:tcPr>
            <w:tcW w:w="1452"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41"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51"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587"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Prehrana djece u OŠ - Zaklada "Hrvatska za djecu"</w:t>
            </w:r>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521,20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521</w:t>
            </w:r>
          </w:p>
        </w:tc>
      </w:tr>
      <w:tr w:rsidR="00065C6E" w:rsidRPr="00065C6E" w:rsidTr="00C87DF4">
        <w:trPr>
          <w:jc w:val="center"/>
        </w:trPr>
        <w:tc>
          <w:tcPr>
            <w:tcW w:w="3131" w:type="dxa"/>
          </w:tcPr>
          <w:p w:rsidR="00065C6E" w:rsidRPr="00065C6E" w:rsidRDefault="00065C6E" w:rsidP="00065C6E">
            <w:pPr>
              <w:rPr>
                <w:rFonts w:ascii="Times New Roman" w:eastAsia="Times New Roman" w:hAnsi="Times New Roman" w:cs="Times New Roman"/>
                <w:color w:val="000000"/>
                <w:sz w:val="20"/>
                <w:szCs w:val="20"/>
                <w:lang w:val="fr-FR" w:eastAsia="hr-HR"/>
              </w:rPr>
            </w:pPr>
            <w:bookmarkStart w:id="43" w:name="_Hlk115353321"/>
            <w:r w:rsidRPr="00065C6E">
              <w:rPr>
                <w:rFonts w:ascii="Times New Roman" w:eastAsia="Times New Roman" w:hAnsi="Times New Roman" w:cs="Times New Roman"/>
                <w:color w:val="000000"/>
                <w:sz w:val="20"/>
                <w:szCs w:val="20"/>
                <w:lang w:val="fr-FR" w:eastAsia="hr-HR"/>
              </w:rPr>
              <w:t>Školska shema (voće i povrće, mlijeko i mliječni proizvodi)</w:t>
            </w:r>
            <w:bookmarkEnd w:id="43"/>
          </w:p>
        </w:tc>
        <w:tc>
          <w:tcPr>
            <w:tcW w:w="1452"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790,50</w:t>
            </w:r>
          </w:p>
        </w:tc>
        <w:tc>
          <w:tcPr>
            <w:tcW w:w="144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w:t>
            </w:r>
          </w:p>
        </w:tc>
        <w:tc>
          <w:tcPr>
            <w:tcW w:w="1587"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790</w:t>
            </w:r>
          </w:p>
        </w:tc>
      </w:tr>
      <w:tr w:rsidR="00065C6E" w:rsidRPr="00065C6E" w:rsidTr="00C87DF4">
        <w:trPr>
          <w:jc w:val="center"/>
        </w:trPr>
        <w:tc>
          <w:tcPr>
            <w:tcW w:w="3131"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Ukupno program </w:t>
            </w:r>
          </w:p>
        </w:tc>
        <w:tc>
          <w:tcPr>
            <w:tcW w:w="1452" w:type="dxa"/>
            <w:shd w:val="clear" w:color="auto" w:fill="EEECE1"/>
          </w:tcPr>
          <w:p w:rsidR="00065C6E" w:rsidRPr="00065C6E" w:rsidRDefault="00065C6E" w:rsidP="00065C6E">
            <w:pPr>
              <w:jc w:val="right"/>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val="en-US" w:eastAsia="hr-HR"/>
              </w:rPr>
              <w:t>606.931,49</w:t>
            </w:r>
          </w:p>
        </w:tc>
        <w:tc>
          <w:tcPr>
            <w:tcW w:w="1441"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625.657</w:t>
            </w:r>
          </w:p>
        </w:tc>
        <w:tc>
          <w:tcPr>
            <w:tcW w:w="1451" w:type="dxa"/>
            <w:shd w:val="clear" w:color="auto" w:fill="EEECE1"/>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c>
          <w:tcPr>
            <w:tcW w:w="1587" w:type="dxa"/>
            <w:shd w:val="clear" w:color="auto" w:fill="EEECE1"/>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614.598</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 xml:space="preserve">Aktivnost: Odgojnoobrazovno, administrativno i tehničko osoblje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zdravstvenih usluga i ostalih usluge, te ostalih nespomenutih rashode poslovanja, čija se visina utvrđuje godišnjom Odlukom o kriterijima, mjerilima i načinu financiranja decentraliziranih funkcija osnovnog školstva Grada Poreča, koja se donosi početkom proračunske godine i odnosi se na tekuću godinu.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prikazuju se i sredstva za plaće zaposlenih za redovan rad, prekovremeni rad, za posebne uvjete rada, ostali rashodi za zaposlene, doprinosi za zdravstveno osiguranje, naknade za prijevoz, rad na terenu i odvojeni život. Sredstva za ove rashode osiguravaju se u Državnom proračunu, odnosno u proračunu Ministarstva znanosti i obrazovanja.</w:t>
      </w:r>
    </w:p>
    <w:p w:rsidR="00065C6E" w:rsidRPr="00065C6E" w:rsidRDefault="00065C6E" w:rsidP="00065C6E">
      <w:pPr>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Održavanje škole i podmirenje materijalnih i finacijskih troškova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 podmirivanje svih obveza prema zaposlenicima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Podmireni svi tekući troškovi poslovanja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Redovita isplata plaća  i drugih naknada  </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sz w:val="20"/>
          <w:szCs w:val="20"/>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Aktivnost: Produženi boravak</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Produženi boravak je organizirani boravak djece u školi nakon redovite, obvezne nastave i školskih aktivnosti s osiguranim toplim obrokom (ručak i užina). Godinama konstantno raste interes i potreba roditelja za produženim boravkom u osnovnoj školi, što se i odobrava i za što se osiguravaju potrebna sredstva u Proračunu Grada Poreča. </w:t>
      </w:r>
      <w:r w:rsidRPr="00065C6E">
        <w:rPr>
          <w:rFonts w:ascii="Times New Roman" w:eastAsia="Times New Roman" w:hAnsi="Times New Roman" w:cs="Times New Roman"/>
          <w:bCs/>
          <w:sz w:val="24"/>
          <w:szCs w:val="24"/>
          <w:lang w:val="en-US" w:eastAsia="hr-HR"/>
        </w:rPr>
        <w:t>P</w:t>
      </w:r>
      <w:r w:rsidRPr="00065C6E">
        <w:rPr>
          <w:rFonts w:ascii="Times New Roman" w:eastAsia="Times New Roman" w:hAnsi="Times New Roman" w:cs="Times New Roman"/>
          <w:sz w:val="24"/>
          <w:szCs w:val="24"/>
          <w:lang w:val="en-US" w:eastAsia="hr-HR"/>
        </w:rPr>
        <w:t>roduženi boravak pohađaju učenici od I. do IV. razreda podijeljeni u 2 skupine, s učenicima rade 2 učiteljice razredne nastave. Troškove produženog dnevnog boravka snose Grad Poreč i roditelji u omjeru od 50%.</w:t>
      </w:r>
      <w:r w:rsidRPr="00065C6E">
        <w:rPr>
          <w:rFonts w:ascii="Times New Roman" w:eastAsia="Times New Roman" w:hAnsi="Times New Roman" w:cs="Times New Roman"/>
          <w:color w:val="FF0000"/>
          <w:sz w:val="24"/>
          <w:szCs w:val="24"/>
          <w:lang w:val="en-US" w:eastAsia="hr-HR"/>
        </w:rPr>
        <w:t xml:space="preserve"> </w:t>
      </w:r>
      <w:r w:rsidRPr="00065C6E">
        <w:rPr>
          <w:rFonts w:ascii="Times New Roman" w:eastAsia="Times New Roman" w:hAnsi="Times New Roman" w:cs="Times New Roman"/>
          <w:color w:val="000000"/>
          <w:sz w:val="24"/>
          <w:szCs w:val="24"/>
          <w:lang w:eastAsia="hr-HR"/>
        </w:rPr>
        <w:t xml:space="preserve">Učenicima koji pohađaju produženi boravak omogućava se redovitost u pisanju domaćih zadaća, ponavljanu, uvježbavanju i primjenu stečenog znanja, vrijeme za razonodu, igru i druge aktivnosti. </w:t>
      </w:r>
      <w:r w:rsidRPr="00065C6E">
        <w:rPr>
          <w:rFonts w:ascii="Times New Roman" w:eastAsia="Times New Roman" w:hAnsi="Times New Roman" w:cs="Times New Roman"/>
          <w:sz w:val="24"/>
          <w:szCs w:val="24"/>
          <w:lang w:val="en-US" w:eastAsia="hr-HR"/>
        </w:rPr>
        <w:t xml:space="preserve">U produženom boravku se, u skladu sa općim ciljevima osnovnog obrazovanja, radi </w:t>
      </w:r>
      <w:r w:rsidRPr="00065C6E">
        <w:rPr>
          <w:rFonts w:ascii="Times New Roman" w:eastAsia="Times New Roman" w:hAnsi="Times New Roman" w:cs="Times New Roman"/>
          <w:sz w:val="24"/>
          <w:szCs w:val="24"/>
          <w:lang w:val="en-US" w:eastAsia="hr-HR"/>
        </w:rPr>
        <w:lastRenderedPageBreak/>
        <w:t>kvalitetno u sigurnom okruženju, da bi učenike osposobili za samostalan rad i stjecanje radnih navika.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Redovita isplata plaće učiteljicama u produženom boravku</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Isplatom plaća osigurava se održavanje produženog boravka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učiteljica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2</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Svakodnevna priprema obroka</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Pripremom obroka učenicima se osiguravaju obroci</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obroka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76</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Stjecanje radnih navika učenika, te poticanje na samostalni rad</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samostalnosti u izradi svakodnevnih zadataka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 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38</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Izborni i dodatni programi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it-IT"/>
        </w:rPr>
        <w:t xml:space="preserve">Ovom aktivnošću se nastoji poticati učenike na izražavanje kreativnosti, talenata i sposobnosti kroz uključivanje u slobodne aktivnosti, natjecanja i druge aktivnosti u projektima, priredbama i manifestacijama. </w:t>
      </w:r>
      <w:r w:rsidRPr="00065C6E">
        <w:rPr>
          <w:rFonts w:ascii="Times New Roman" w:eastAsia="Times New Roman" w:hAnsi="Times New Roman" w:cs="Times New Roman"/>
          <w:sz w:val="24"/>
          <w:szCs w:val="24"/>
          <w:lang w:eastAsia="hr-HR"/>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w:t>
      </w:r>
      <w:r w:rsidRPr="00065C6E">
        <w:rPr>
          <w:rFonts w:ascii="Times New Roman" w:eastAsia="Times New Roman" w:hAnsi="Times New Roman" w:cs="Times New Roman"/>
          <w:sz w:val="24"/>
          <w:szCs w:val="24"/>
          <w:lang w:val="en-US" w:eastAsia="hr-HR"/>
        </w:rPr>
        <w:t>organizacija i provedba natjecanja</w:t>
      </w:r>
      <w:r w:rsidRPr="00065C6E">
        <w:rPr>
          <w:rFonts w:ascii="Times New Roman" w:eastAsia="Times New Roman" w:hAnsi="Times New Roman" w:cs="Times New Roman"/>
          <w:sz w:val="24"/>
          <w:szCs w:val="24"/>
          <w:lang w:eastAsia="hr-HR"/>
        </w:rPr>
        <w:t xml:space="preserve">,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447"/>
        <w:gridCol w:w="928"/>
        <w:gridCol w:w="1083"/>
        <w:gridCol w:w="1133"/>
        <w:gridCol w:w="1096"/>
        <w:gridCol w:w="1096"/>
      </w:tblGrid>
      <w:tr w:rsidR="00065C6E" w:rsidRPr="00065C6E" w:rsidTr="00C87DF4">
        <w:tc>
          <w:tcPr>
            <w:tcW w:w="171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4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5"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Sudjelovanje učenika na raznim aktivnostima</w:t>
            </w:r>
          </w:p>
        </w:tc>
        <w:tc>
          <w:tcPr>
            <w:tcW w:w="244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broja učenika na natjecanjima, susretima i smotrama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Sufinanciranje učenika za prehranu, izlete i dr. programe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iCs/>
          <w:sz w:val="24"/>
          <w:szCs w:val="24"/>
          <w:lang w:eastAsia="hr-HR"/>
        </w:rPr>
        <w:t>U ovoj aktivnosti planiraju se sredstva za prehranu učenika dok borave u školi u skladu s propisanim normativima koje donosi ministarstvo nadležno za zdravstvo.</w:t>
      </w:r>
      <w:r w:rsidRPr="00065C6E">
        <w:rPr>
          <w:rFonts w:ascii="Times New Roman" w:eastAsia="Times New Roman" w:hAnsi="Times New Roman" w:cs="Times New Roman"/>
          <w:b/>
          <w:bCs/>
          <w:iCs/>
          <w:sz w:val="24"/>
          <w:szCs w:val="24"/>
          <w:lang w:val="en-US" w:eastAsia="hr-HR"/>
        </w:rPr>
        <w:t xml:space="preserve"> </w:t>
      </w:r>
      <w:r w:rsidRPr="00065C6E">
        <w:rPr>
          <w:rFonts w:ascii="Times New Roman" w:eastAsia="Times New Roman" w:hAnsi="Times New Roman" w:cs="Times New Roman"/>
          <w:bCs/>
          <w:iCs/>
          <w:sz w:val="24"/>
          <w:szCs w:val="24"/>
          <w:lang w:val="en-US" w:eastAsia="hr-HR"/>
        </w:rPr>
        <w:t xml:space="preserve">Tjedni jelovnik objavljuje se na oglasnoj ploči i na web stranici Škole. </w:t>
      </w:r>
      <w:r w:rsidRPr="00065C6E">
        <w:rPr>
          <w:rFonts w:ascii="Times New Roman" w:eastAsia="Times New Roman" w:hAnsi="Times New Roman" w:cs="Times New Roman"/>
          <w:bCs/>
          <w:iCs/>
          <w:sz w:val="24"/>
          <w:szCs w:val="24"/>
          <w:lang w:eastAsia="hr-HR"/>
        </w:rPr>
        <w:t>U Školi se provodi program zdrave prehrane s ciljem</w:t>
      </w:r>
      <w:r w:rsidRPr="00065C6E">
        <w:rPr>
          <w:rFonts w:ascii="Times New Roman" w:eastAsia="Times New Roman" w:hAnsi="Times New Roman" w:cs="Times New Roman"/>
          <w:bCs/>
          <w:iCs/>
          <w:sz w:val="24"/>
          <w:szCs w:val="24"/>
          <w:lang w:val="en-US" w:eastAsia="hr-HR"/>
        </w:rPr>
        <w:t xml:space="preserve"> očuvanja zdravlja učenika, </w:t>
      </w:r>
      <w:r w:rsidRPr="00065C6E">
        <w:rPr>
          <w:rFonts w:ascii="Times New Roman" w:eastAsia="Times New Roman" w:hAnsi="Times New Roman" w:cs="Times New Roman"/>
          <w:sz w:val="24"/>
          <w:szCs w:val="24"/>
          <w:shd w:val="clear" w:color="auto" w:fill="FFFFFF"/>
          <w:lang w:val="en-US" w:eastAsia="hr-HR"/>
        </w:rPr>
        <w:t xml:space="preserve">oblikovanja prehrambenih navika djece i ograničavanja unosa hrane s visokim sadržajem masti i šećera. </w:t>
      </w:r>
      <w:r w:rsidRPr="00065C6E">
        <w:rPr>
          <w:rFonts w:ascii="Times New Roman" w:eastAsia="Times New Roman" w:hAnsi="Times New Roman" w:cs="Times New Roman"/>
          <w:bCs/>
          <w:iCs/>
          <w:sz w:val="24"/>
          <w:szCs w:val="24"/>
          <w:lang w:eastAsia="hr-HR"/>
        </w:rPr>
        <w:t xml:space="preserve">U ovu aktivnost spadaju i donacije dobivene posredstvom Talijanske Unije, koja se koristi za financiranje različitih manifestacija, natjecanja i smotri i </w:t>
      </w:r>
      <w:r w:rsidRPr="00065C6E">
        <w:rPr>
          <w:rFonts w:ascii="Times New Roman" w:eastAsia="Times New Roman" w:hAnsi="Times New Roman" w:cs="Times New Roman"/>
          <w:bCs/>
          <w:iCs/>
          <w:sz w:val="24"/>
          <w:szCs w:val="24"/>
          <w:lang w:val="en-US" w:eastAsia="hr-HR"/>
        </w:rPr>
        <w:t>za nabavu namještaja za učionice i ostale uredske opreme</w:t>
      </w:r>
      <w:r w:rsidRPr="00065C6E">
        <w:rPr>
          <w:rFonts w:ascii="Times New Roman" w:eastAsia="Times New Roman" w:hAnsi="Times New Roman" w:cs="Times New Roman"/>
          <w:bCs/>
          <w:iCs/>
          <w:sz w:val="24"/>
          <w:szCs w:val="24"/>
          <w:lang w:eastAsia="hr-HR"/>
        </w:rPr>
        <w:t xml:space="preserve">, kao i sredstva za </w:t>
      </w:r>
      <w:r w:rsidRPr="00065C6E">
        <w:rPr>
          <w:rFonts w:ascii="Times New Roman" w:eastAsia="Times New Roman" w:hAnsi="Times New Roman" w:cs="Times New Roman"/>
          <w:bCs/>
          <w:iCs/>
          <w:sz w:val="24"/>
          <w:szCs w:val="24"/>
          <w:lang w:val="en-US" w:eastAsia="hr-HR"/>
        </w:rPr>
        <w:t>školske udžbenike i nastavna sredstva odobrena od strane Ministarstva znanosti i obrazovanja, koja se učenicima dodjele na početku svake školske godine.</w:t>
      </w:r>
      <w:r w:rsidRPr="00065C6E">
        <w:rPr>
          <w:rFonts w:ascii="Times New Roman" w:eastAsia="Times New Roman" w:hAnsi="Times New Roman" w:cs="Times New Roman"/>
          <w:bCs/>
          <w:iCs/>
          <w:color w:val="C00000"/>
          <w:sz w:val="24"/>
          <w:szCs w:val="24"/>
          <w:lang w:val="en-US" w:eastAsia="hr-HR"/>
        </w:rPr>
        <w:t xml:space="preserve"> </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Svakodnevna priprema obroka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pripreme zdravih obroka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obroka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91</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Sudjelovanje učenika na raznim aktivnostima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sudjelovanja na raznim manifestacijama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Objekti školskih zgrada i šire javne potrebe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Pod ovom aktivnošću podrazumijevaju se razni popravci koji se ne mogu planirati,  održavanje sredstava rada i opreme, troškovi za redovite propisane kontrole instalacija i postrojenja, s c</w:t>
      </w:r>
      <w:r w:rsidRPr="00065C6E">
        <w:rPr>
          <w:rFonts w:ascii="Times New Roman" w:eastAsia="Times New Roman" w:hAnsi="Times New Roman" w:cs="Times New Roman"/>
          <w:sz w:val="24"/>
          <w:szCs w:val="24"/>
          <w:lang w:val="en-US" w:eastAsia="hr-HR"/>
        </w:rPr>
        <w:t xml:space="preserve">iljem poboljšanje razine sigurnosti učenika i djelatnika škole te školske zgrade, </w:t>
      </w:r>
      <w:r w:rsidRPr="00065C6E">
        <w:rPr>
          <w:rFonts w:ascii="Times New Roman" w:eastAsia="Times New Roman" w:hAnsi="Times New Roman" w:cs="Times New Roman"/>
          <w:sz w:val="24"/>
          <w:szCs w:val="24"/>
          <w:lang w:eastAsia="hr-HR"/>
        </w:rPr>
        <w:t>r</w:t>
      </w:r>
      <w:r w:rsidRPr="00065C6E">
        <w:rPr>
          <w:rFonts w:ascii="Times New Roman" w:eastAsia="Times New Roman" w:hAnsi="Times New Roman" w:cs="Times New Roman"/>
          <w:sz w:val="24"/>
          <w:szCs w:val="24"/>
          <w:lang w:val="en-US" w:eastAsia="hr-HR"/>
        </w:rPr>
        <w:t xml:space="preserve">ashodi za </w:t>
      </w:r>
      <w:r w:rsidRPr="00065C6E">
        <w:rPr>
          <w:rFonts w:ascii="Times New Roman" w:eastAsia="Times New Roman" w:hAnsi="Times New Roman" w:cs="Times New Roman"/>
          <w:bCs/>
          <w:iCs/>
          <w:sz w:val="24"/>
          <w:szCs w:val="24"/>
          <w:lang w:val="en-US" w:eastAsia="hr-HR"/>
        </w:rPr>
        <w:t xml:space="preserve">zakupnine i najamnine iz kojih će se podmiriti najam sportske dvorane i vanjskih terena za atletiku. </w:t>
      </w:r>
      <w:r w:rsidRPr="00065C6E">
        <w:rPr>
          <w:rFonts w:ascii="Times New Roman" w:eastAsia="Times New Roman" w:hAnsi="Times New Roman" w:cs="Times New Roman"/>
          <w:sz w:val="24"/>
          <w:szCs w:val="24"/>
          <w:lang w:val="en-US" w:eastAsia="hr-HR"/>
        </w:rPr>
        <w:t>Aktivnost obuhvaća i  rashode za plaćanje električne energije, telefona, ostalih usluga i premije osiguranja školske zgrade i opreme. Planirana su sredstva za nabavu i instalaciju programa Libusoft, za usavršavanje za rad s aplikacijom i za računalne usluge za održavanje aplikacije, radi usklađivanja s računovodstvenim programima Grada Poreča.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Redovito održavanje zgrade</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Redovitim održavanjem zgrade osigurava se siguran i kvalitetan rad učenika i zaposlenika </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 Broj zgrade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r>
      <w:tr w:rsidR="00065C6E" w:rsidRPr="00065C6E" w:rsidTr="00C87DF4">
        <w:tc>
          <w:tcPr>
            <w:tcW w:w="1710" w:type="dxa"/>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Nabava računalnog programa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Izrada izvješća u skladu sa Gradom</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licence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Aktivnost: Program škola nacionalnih manjina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065C6E">
        <w:rPr>
          <w:rFonts w:ascii="Times New Roman" w:eastAsia="Times New Roman" w:hAnsi="Times New Roman" w:cs="Times New Roman"/>
          <w:b/>
          <w:bCs/>
          <w:sz w:val="24"/>
          <w:szCs w:val="24"/>
          <w:lang w:val="en-US" w:eastAsia="hr-HR"/>
        </w:rPr>
        <w:t xml:space="preserve"> </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53"/>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Provođenje nastave</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sz w:val="20"/>
                <w:szCs w:val="20"/>
                <w:lang w:val="en-US" w:eastAsia="hr-HR"/>
              </w:rPr>
              <w:t xml:space="preserve">Provođenjem nastave na talijanskom jeziku njeguje se </w:t>
            </w:r>
            <w:r w:rsidRPr="00065C6E">
              <w:rPr>
                <w:rFonts w:ascii="Times New Roman" w:eastAsia="Times New Roman" w:hAnsi="Times New Roman" w:cs="Times New Roman"/>
                <w:sz w:val="20"/>
                <w:szCs w:val="20"/>
                <w:lang w:val="en-US" w:eastAsia="hr-HR"/>
              </w:rPr>
              <w:t>jezik, običaji i kultura nacionalne manjine</w:t>
            </w:r>
          </w:p>
        </w:tc>
        <w:tc>
          <w:tcPr>
            <w:tcW w:w="83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učenika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96</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105</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110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Redoviti programi odgoja i obrazovanja iznad standarda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osigurana su sredstva za isplatu plaća za nepuno radno vrijeme računovođe, nepuno radno vrijeme psihologa, te nepuno radno vrijeme kuharice za produženi boravak.</w:t>
      </w:r>
      <w:r w:rsidRPr="00065C6E">
        <w:rPr>
          <w:rFonts w:ascii="Times New Roman" w:eastAsia="Times New Roman" w:hAnsi="Times New Roman" w:cs="Times New Roman"/>
          <w:sz w:val="24"/>
          <w:szCs w:val="24"/>
          <w:lang w:eastAsia="hr-HR"/>
        </w:rPr>
        <w:t xml:space="preserve"> Potrebno je nastavnom i nenastavnom osoblju osigurati kvalitetan rad s neophodnim sredstvima rada, te sudjelovanje na raznim stručnim usavršavanjima, stručnim skupovima i seminarima, </w:t>
      </w:r>
      <w:r w:rsidRPr="00065C6E">
        <w:rPr>
          <w:rFonts w:ascii="Times New Roman" w:eastAsia="Times New Roman" w:hAnsi="Times New Roman" w:cs="Times New Roman"/>
          <w:sz w:val="24"/>
          <w:szCs w:val="24"/>
          <w:lang w:eastAsia="hr-HR"/>
        </w:rPr>
        <w:lastRenderedPageBreak/>
        <w:t>što iziskuje izdatke za službena putovanja, te su u ovoj aktivnosti p</w:t>
      </w:r>
      <w:r w:rsidRPr="00065C6E">
        <w:rPr>
          <w:rFonts w:ascii="Times New Roman" w:eastAsia="Times New Roman" w:hAnsi="Times New Roman" w:cs="Times New Roman"/>
          <w:sz w:val="24"/>
          <w:szCs w:val="24"/>
          <w:lang w:val="en-US" w:eastAsia="hr-HR"/>
        </w:rPr>
        <w:t xml:space="preserve">lanirana sredstva za ove rashode, kao i sredstva za nabavu uredskog materijala, literature te za pokriće ostalih materijalnih rashoda. </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364"/>
        <w:gridCol w:w="1072"/>
        <w:gridCol w:w="1083"/>
        <w:gridCol w:w="1129"/>
        <w:gridCol w:w="1095"/>
        <w:gridCol w:w="1095"/>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Redovita isplata plaća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Isplatom plaća povećava se kvaliteta rada računovođe, psihologa i kuharice</w:t>
            </w:r>
          </w:p>
        </w:tc>
        <w:tc>
          <w:tcPr>
            <w:tcW w:w="92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zaposlenih</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1,5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Izvedba programa </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Povećanje </w:t>
            </w:r>
            <w:r w:rsidRPr="00065C6E">
              <w:rPr>
                <w:rFonts w:ascii="Times New Roman" w:eastAsia="Times New Roman" w:hAnsi="Times New Roman" w:cs="Times New Roman"/>
                <w:sz w:val="20"/>
                <w:szCs w:val="20"/>
                <w:lang w:eastAsia="hr-HR"/>
              </w:rPr>
              <w:t>intelektualnog, tjelesnog i estetskog razvoja učenika, društveni i moralni razvoj učenika, razvijanje svijesti o nacionalnoj pripadnosti, očuvanju povijesno-kulturne baštine i nacionalnog identiteta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Prijateljstvo bez granica</w:t>
      </w: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sz w:val="24"/>
          <w:szCs w:val="24"/>
          <w:lang w:val="en-US" w:eastAsia="hr-HR"/>
        </w:rPr>
        <w:t xml:space="preserve">Projekt pod nazivom „Vicini anche oltre i confini“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Organizirani posjeti školama</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razine tolerancije, socijalizacije i empatije sa vršnjacima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Mentorstvo</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planirana za troškove rada mentora s pripravikom, izvor financiranja su sredstva Ministarstva znanosti i obrazovanja odnosno Državni proračun.</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Položen stručni ispit</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Edukacija  učitelja pripravnika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Zavičajna nastava</w:t>
      </w:r>
    </w:p>
    <w:p w:rsidR="00065C6E" w:rsidRPr="00065C6E" w:rsidRDefault="00065C6E" w:rsidP="00065C6E">
      <w:pPr>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 xml:space="preserve">Cilj ovog projekta, koji će se školske godine 2022./2023. realizirati u svakom razrednom odjelu, je </w:t>
      </w:r>
      <w:r w:rsidRPr="00065C6E">
        <w:rPr>
          <w:rFonts w:ascii="Times New Roman" w:eastAsia="Calibri" w:hAnsi="Times New Roman" w:cs="Times New Roman"/>
          <w:sz w:val="24"/>
          <w:szCs w:val="24"/>
          <w:lang w:val="it-IT" w:eastAsia="hr-HR"/>
        </w:rPr>
        <w:t xml:space="preserve">istraživati, upoznati, očuvati i afirmirati zavičajne vrijednosti i osobitosti,  razvijati učeničku sposobnost i potrebu za samostalnim učenjem i cjeloživotnim obrazovanjem,  njegovati </w:t>
      </w:r>
      <w:r w:rsidRPr="00065C6E">
        <w:rPr>
          <w:rFonts w:ascii="Times New Roman" w:eastAsia="Calibri" w:hAnsi="Times New Roman" w:cs="Times New Roman"/>
          <w:sz w:val="24"/>
          <w:szCs w:val="24"/>
          <w:lang w:val="it-IT" w:eastAsia="hr-HR"/>
        </w:rPr>
        <w:lastRenderedPageBreak/>
        <w:t xml:space="preserve">ishodište zavičajnosti u širem interkulturalnom i multikulturalnom kontekstu. </w:t>
      </w:r>
      <w:r w:rsidRPr="00065C6E">
        <w:rPr>
          <w:rFonts w:ascii="Times New Roman" w:eastAsia="Times New Roman" w:hAnsi="Times New Roman" w:cs="Times New Roman"/>
          <w:sz w:val="24"/>
          <w:szCs w:val="24"/>
          <w:lang w:val="it-IT" w:eastAsia="hr-HR"/>
        </w:rPr>
        <w:t>Projekt će obuhvatiti sve sfere života, opisati će se neke od prirodnih, ekološki, kulturnih i društvenih karakteristika istarskog stanovništva. A</w:t>
      </w:r>
      <w:r w:rsidRPr="00065C6E">
        <w:rPr>
          <w:rFonts w:ascii="Times New Roman" w:eastAsia="Times New Roman" w:hAnsi="Times New Roman" w:cs="Times New Roman"/>
          <w:sz w:val="24"/>
          <w:szCs w:val="24"/>
          <w:lang w:val="en-US" w:eastAsia="hr-HR"/>
        </w:rPr>
        <w:t>ktivnosti će se provesti</w:t>
      </w:r>
      <w:r w:rsidRPr="00065C6E">
        <w:rPr>
          <w:rFonts w:ascii="Times New Roman" w:eastAsia="Times New Roman" w:hAnsi="Times New Roman" w:cs="Times New Roman"/>
          <w:sz w:val="24"/>
          <w:szCs w:val="24"/>
          <w:lang w:val="it-IT" w:eastAsia="hr-HR"/>
        </w:rPr>
        <w:t xml:space="preserve"> kroz radionice, terenskom nastavom, </w:t>
      </w:r>
      <w:r w:rsidRPr="00065C6E">
        <w:rPr>
          <w:rFonts w:ascii="Times New Roman" w:eastAsia="Times New Roman" w:hAnsi="Times New Roman" w:cs="Times New Roman"/>
          <w:sz w:val="24"/>
          <w:szCs w:val="24"/>
          <w:lang w:val="en-US" w:eastAsia="hr-HR"/>
        </w:rPr>
        <w:t>realizacijom različitih</w:t>
      </w:r>
      <w:r w:rsidRPr="00065C6E">
        <w:rPr>
          <w:rFonts w:ascii="Times New Roman" w:eastAsia="Times New Roman" w:hAnsi="Times New Roman" w:cs="Times New Roman"/>
          <w:color w:val="FF0000"/>
          <w:sz w:val="24"/>
          <w:szCs w:val="24"/>
          <w:lang w:val="it-IT" w:eastAsia="hr-HR"/>
        </w:rPr>
        <w:t xml:space="preserve"> </w:t>
      </w:r>
      <w:r w:rsidRPr="00065C6E">
        <w:rPr>
          <w:rFonts w:ascii="Times New Roman" w:eastAsia="Times New Roman" w:hAnsi="Times New Roman" w:cs="Times New Roman"/>
          <w:sz w:val="24"/>
          <w:szCs w:val="24"/>
          <w:lang w:val="it-IT" w:eastAsia="hr-HR"/>
        </w:rPr>
        <w:t>istraživanja (jezik, glazba, obrtništvo, tradicije).</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416"/>
        <w:gridCol w:w="983"/>
        <w:gridCol w:w="1083"/>
        <w:gridCol w:w="1132"/>
        <w:gridCol w:w="1096"/>
        <w:gridCol w:w="1096"/>
      </w:tblGrid>
      <w:tr w:rsidR="00065C6E" w:rsidRPr="00065C6E" w:rsidTr="00C87DF4">
        <w:tc>
          <w:tcPr>
            <w:tcW w:w="16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9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Prikazati rezultate u prezentaciji  na smotri</w:t>
            </w:r>
          </w:p>
        </w:tc>
        <w:tc>
          <w:tcPr>
            <w:tcW w:w="2416"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val="en-US" w:eastAsia="hr-HR"/>
              </w:rPr>
              <w:t>Povećanje izvedbe radionica, terenskih nastava</w:t>
            </w:r>
          </w:p>
        </w:tc>
        <w:tc>
          <w:tcPr>
            <w:tcW w:w="9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 minimalni standard</w:t>
      </w:r>
    </w:p>
    <w:p w:rsidR="00065C6E" w:rsidRPr="00065C6E" w:rsidRDefault="00065C6E" w:rsidP="00065C6E">
      <w:pPr>
        <w:jc w:val="both"/>
        <w:rPr>
          <w:rFonts w:ascii="Times New Roman" w:eastAsia="Times New Roman" w:hAnsi="Times New Roman" w:cs="Times New Roman"/>
          <w:iCs/>
          <w:sz w:val="24"/>
          <w:szCs w:val="24"/>
          <w:lang w:val="en-US" w:eastAsia="hr-HR"/>
        </w:rPr>
      </w:pPr>
      <w:r w:rsidRPr="00065C6E">
        <w:rPr>
          <w:rFonts w:ascii="Times New Roman" w:eastAsia="Times New Roman" w:hAnsi="Times New Roman" w:cs="Times New Roman"/>
          <w:iCs/>
          <w:sz w:val="24"/>
          <w:szCs w:val="24"/>
          <w:lang w:val="en-US" w:eastAsia="hr-HR"/>
        </w:rPr>
        <w:t>Planiranim sredstvima planira se nabaviti oprema za opremanje sportske dvorane za izvođenje programa tjelesno zdravstvene kulture, nabava klima uređaja za razred, te zamjena dotrajalog škura.</w:t>
      </w:r>
    </w:p>
    <w:p w:rsidR="00065C6E" w:rsidRPr="00065C6E" w:rsidRDefault="00065C6E" w:rsidP="00065C6E">
      <w:pPr>
        <w:jc w:val="both"/>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351"/>
        <w:gridCol w:w="1083"/>
        <w:gridCol w:w="1083"/>
        <w:gridCol w:w="1129"/>
        <w:gridCol w:w="1095"/>
        <w:gridCol w:w="1095"/>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Opremanje sportske dvorane opremom</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kvalitete rada učitelja s učenicima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nabavljene sportske opreme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 minimalni standard</w:t>
      </w:r>
    </w:p>
    <w:p w:rsidR="00065C6E" w:rsidRPr="00065C6E" w:rsidRDefault="00065C6E" w:rsidP="00065C6E">
      <w:pPr>
        <w:jc w:val="both"/>
        <w:rPr>
          <w:rFonts w:ascii="Times New Roman" w:eastAsia="Times New Roman" w:hAnsi="Times New Roman" w:cs="Times New Roman"/>
          <w:iCs/>
          <w:sz w:val="24"/>
          <w:szCs w:val="24"/>
          <w:lang w:val="en-US" w:eastAsia="hr-HR"/>
        </w:rPr>
      </w:pPr>
      <w:r w:rsidRPr="00065C6E">
        <w:rPr>
          <w:rFonts w:ascii="Times New Roman" w:eastAsia="Times New Roman" w:hAnsi="Times New Roman" w:cs="Times New Roman"/>
          <w:iCs/>
          <w:sz w:val="24"/>
          <w:szCs w:val="24"/>
          <w:lang w:val="en-US" w:eastAsia="hr-HR"/>
        </w:rPr>
        <w:t>Planiranim sredstvima planira se nabaviti oprema za opremanje sportske dvorane za izvođenje programa tjelesno zdravstvene kulture, nabava klima uređaja za razred, te zamjena dotrajalog škura.</w:t>
      </w:r>
    </w:p>
    <w:p w:rsidR="00065C6E" w:rsidRPr="00065C6E" w:rsidRDefault="00065C6E" w:rsidP="00065C6E">
      <w:pPr>
        <w:jc w:val="both"/>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
          <w:color w:val="000000"/>
          <w:sz w:val="20"/>
          <w:szCs w:val="20"/>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351"/>
        <w:gridCol w:w="1083"/>
        <w:gridCol w:w="1083"/>
        <w:gridCol w:w="1129"/>
        <w:gridCol w:w="1095"/>
        <w:gridCol w:w="1095"/>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Opremanje sportske dvorane opremom</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Povećanje kvalitete rada učitelja s učenicima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nabavljene sportske opreme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3</w:t>
            </w:r>
          </w:p>
        </w:tc>
      </w:tr>
    </w:tbl>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za škole iznad minimalnog standarda</w:t>
      </w:r>
    </w:p>
    <w:p w:rsidR="00065C6E" w:rsidRPr="00065C6E" w:rsidRDefault="00065C6E" w:rsidP="00065C6E">
      <w:pPr>
        <w:jc w:val="both"/>
        <w:rPr>
          <w:rFonts w:ascii="Times New Roman" w:eastAsia="Times New Roman" w:hAnsi="Times New Roman" w:cs="Times New Roman"/>
          <w:bCs/>
          <w:i/>
          <w:iCs/>
          <w:sz w:val="24"/>
          <w:szCs w:val="24"/>
          <w:lang w:val="en-US" w:eastAsia="hr-HR"/>
        </w:rPr>
      </w:pPr>
      <w:r w:rsidRPr="00065C6E">
        <w:rPr>
          <w:rFonts w:ascii="Times New Roman" w:eastAsia="Times New Roman" w:hAnsi="Times New Roman" w:cs="Times New Roman"/>
          <w:sz w:val="24"/>
          <w:szCs w:val="24"/>
          <w:lang w:val="en-US" w:eastAsia="hr-HR"/>
        </w:rPr>
        <w:t xml:space="preserve">Ovim projektom planira se nabaviti uredska oprema potrebna za svakodnevni rad i </w:t>
      </w:r>
      <w:r w:rsidRPr="00065C6E">
        <w:rPr>
          <w:rFonts w:ascii="Times New Roman" w:eastAsia="Times New Roman" w:hAnsi="Times New Roman" w:cs="Times New Roman"/>
          <w:sz w:val="24"/>
          <w:szCs w:val="24"/>
          <w:shd w:val="clear" w:color="auto" w:fill="FFFFFF"/>
          <w:lang w:val="en-US" w:eastAsia="hr-HR"/>
        </w:rPr>
        <w:t>postići uvjete za kvalitetan odgojno-obrazovni rad i uspješno ostvarivanje ciljeva i zadataka u  ustanovi.</w:t>
      </w:r>
      <w:r w:rsidRPr="00065C6E">
        <w:rPr>
          <w:rFonts w:ascii="Times New Roman" w:eastAsia="Times New Roman" w:hAnsi="Times New Roman" w:cs="Times New Roman"/>
          <w:bCs/>
          <w:i/>
          <w:iCs/>
          <w:sz w:val="24"/>
          <w:szCs w:val="24"/>
          <w:lang w:val="en-US" w:eastAsia="hr-HR"/>
        </w:rPr>
        <w:tab/>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39"/>
        <w:gridCol w:w="928"/>
        <w:gridCol w:w="1083"/>
        <w:gridCol w:w="1133"/>
        <w:gridCol w:w="1096"/>
        <w:gridCol w:w="1096"/>
      </w:tblGrid>
      <w:tr w:rsidR="00065C6E" w:rsidRPr="00065C6E" w:rsidTr="00C87DF4">
        <w:tc>
          <w:tcPr>
            <w:tcW w:w="172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2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 xml:space="preserve">Opremanje učionica opremom, instrumentima i uređajima </w:t>
            </w:r>
            <w:r w:rsidRPr="00065C6E">
              <w:rPr>
                <w:rFonts w:ascii="Times New Roman" w:eastAsia="Times New Roman" w:hAnsi="Times New Roman" w:cs="Times New Roman"/>
                <w:sz w:val="20"/>
                <w:szCs w:val="20"/>
                <w:lang w:val="en-US" w:eastAsia="hr-HR"/>
              </w:rPr>
              <w:lastRenderedPageBreak/>
              <w:t>donacijom od strane Talijanske Unije</w:t>
            </w:r>
          </w:p>
        </w:tc>
        <w:tc>
          <w:tcPr>
            <w:tcW w:w="24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lastRenderedPageBreak/>
              <w:t>Povećanje kvalitete odgojno-obrazovnog rada, te uspješno ostvarenje ciljeva i zadatka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učionica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8</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Ministarstvo znanosti i obrazovanja osigurava nabavu udžbenika za sve učenike škole. Škola naručuje udžbenike i proslijeđuje račune nadležnom ministarstvu koje doznačuje sredstva Školi za podmirenje računa.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53"/>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Nabavljeni udžbenici za sve učenike</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udžbenika za sve učenike za sve predmete</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Prehrana djece u OŠ - Zaklada "Hrvatska za djecu"</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Zaklada „Hrvatska za djecu“ sufinancira obrok učenicima koji ostvaruju to pravo temeljem kriterija koje je odredila Zaklada, za školsku godinu 2021./2022. s 5,5 kuna mjesečno po djetetu. Sredstva su planirana i za školsku godinu 2022/2023., iako se nema informaciju da li će obroci biti sufinancirani, jer Zaklada odluku o tome donosi početkom kalendarske godine.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44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Sufinanciranje obroka za učenike koji ostvaruju pravo</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Podmirenje dijela računa</w:t>
            </w:r>
            <w:r w:rsidRPr="00065C6E">
              <w:rPr>
                <w:rFonts w:ascii="Times New Roman" w:eastAsia="Times New Roman" w:hAnsi="Times New Roman" w:cs="Times New Roman"/>
                <w:color w:val="000000"/>
                <w:sz w:val="20"/>
                <w:szCs w:val="20"/>
                <w:u w:val="single"/>
                <w:lang w:eastAsia="hr-HR"/>
              </w:rPr>
              <w:t xml:space="preserve"> </w:t>
            </w:r>
            <w:r w:rsidRPr="00065C6E">
              <w:rPr>
                <w:rFonts w:ascii="Times New Roman" w:eastAsia="Times New Roman" w:hAnsi="Times New Roman" w:cs="Times New Roman"/>
                <w:color w:val="000000"/>
                <w:sz w:val="20"/>
                <w:szCs w:val="20"/>
                <w:lang w:eastAsia="hr-HR"/>
              </w:rPr>
              <w:t>za prehranu</w:t>
            </w:r>
          </w:p>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eastAsia="hr-HR"/>
              </w:rPr>
              <w:t>Mogućnost korištenja prehrane za učenike koji žive u težim socijalnim prilikama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Školska shema (voće i povrće, mlijeko i mliječni proizvodi)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Školska shema je projekt koji se provodi radi povećanja unosa svježeg voća i mlijeka i mliječnih proizvoda u prehranu učenika, kao i podizanja svijesti o značaju zdrave prehrane kod školske djece. Projekt omogućava učenicima dodatni obrok svježeg voća, mlijeka i mliječnih proizvoda. Škola naručuje voće, mlijeko i mliječne proizvode za raspodjelu učenicima koji sudjeluju u projektu i plaća račune dobavljačima. Grad Školi osigurava sredstva za plaćanje računa dobavljačima, koja mu se vraćaju kada Agencija za plaćanja u poljoprivredi izvrši plaćanje.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46"/>
        <w:gridCol w:w="928"/>
        <w:gridCol w:w="1083"/>
        <w:gridCol w:w="1133"/>
        <w:gridCol w:w="1096"/>
        <w:gridCol w:w="1096"/>
      </w:tblGrid>
      <w:tr w:rsidR="00065C6E" w:rsidRPr="00065C6E" w:rsidTr="00C87DF4">
        <w:tc>
          <w:tcPr>
            <w:tcW w:w="17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4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Osiguravanje i povećanje konzumacije svježeg voća i povrća, mlijeka i mliječnih proizvoda</w:t>
            </w:r>
          </w:p>
        </w:tc>
        <w:tc>
          <w:tcPr>
            <w:tcW w:w="244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Poticanja zdravih prehrambenih navika djece i prevencije pretilosti</w:t>
            </w:r>
          </w:p>
        </w:tc>
        <w:tc>
          <w:tcPr>
            <w:tcW w:w="92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Broj djece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en-US" w:eastAsia="hr-HR"/>
              </w:rPr>
              <w:t>96</w:t>
            </w:r>
          </w:p>
        </w:tc>
      </w:tr>
    </w:tbl>
    <w:p w:rsidR="00602EEC" w:rsidRDefault="00602EEC" w:rsidP="00065C6E">
      <w:pPr>
        <w:shd w:val="clear" w:color="auto" w:fill="FFFFFF"/>
        <w:jc w:val="both"/>
        <w:rPr>
          <w:rFonts w:ascii="Times New Roman" w:eastAsia="Times New Roman" w:hAnsi="Times New Roman" w:cs="Times New Roman"/>
          <w:color w:val="000000"/>
          <w:sz w:val="20"/>
          <w:szCs w:val="20"/>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UMJETNIČKA ŠKOLA POREČ</w:t>
      </w:r>
    </w:p>
    <w:p w:rsidR="00065C6E" w:rsidRPr="00602EEC" w:rsidRDefault="00065C6E" w:rsidP="00065C6E">
      <w:pPr>
        <w:outlineLvl w:val="0"/>
        <w:rPr>
          <w:rFonts w:ascii="Times New Roman" w:eastAsia="Times New Roman" w:hAnsi="Times New Roman" w:cs="Times New Roman"/>
          <w:b/>
          <w:bCs/>
          <w:color w:val="000000"/>
          <w:sz w:val="24"/>
          <w:szCs w:val="24"/>
          <w:lang w:eastAsia="hr-HR"/>
        </w:rPr>
      </w:pPr>
    </w:p>
    <w:p w:rsidR="00065C6E" w:rsidRPr="00602EEC" w:rsidRDefault="00602EEC" w:rsidP="00065C6E">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DJELOKRUG RADA</w:t>
      </w:r>
    </w:p>
    <w:p w:rsidR="00065C6E" w:rsidRPr="00065C6E" w:rsidRDefault="00065C6E" w:rsidP="00065C6E">
      <w:pPr>
        <w:jc w:val="both"/>
        <w:outlineLvl w:val="0"/>
        <w:rPr>
          <w:rFonts w:ascii="Times New Roman" w:eastAsia="Times New Roman" w:hAnsi="Times New Roman" w:cs="Times New Roman"/>
          <w:sz w:val="24"/>
          <w:szCs w:val="24"/>
          <w:lang w:val="en-US"/>
        </w:rPr>
      </w:pPr>
      <w:r w:rsidRPr="00065C6E">
        <w:rPr>
          <w:rFonts w:ascii="Times New Roman" w:eastAsia="Times New Roman" w:hAnsi="Times New Roman" w:cs="Times New Roman"/>
          <w:sz w:val="24"/>
          <w:szCs w:val="24"/>
          <w:lang w:eastAsia="hr-HR"/>
        </w:rPr>
        <w:t xml:space="preserve">Umjetnička  škola Poreč je javna ustanova čiji je djelokrug rada osnovno glazbeno i plesno obrazovanje koje obavlja na temelju Nastavnog plana i programa za osnovne glazbene i plesne škole. </w:t>
      </w:r>
      <w:r w:rsidRPr="00065C6E">
        <w:rPr>
          <w:rFonts w:ascii="Times New Roman" w:eastAsia="Times New Roman" w:hAnsi="Times New Roman" w:cs="Times New Roman"/>
          <w:sz w:val="24"/>
          <w:szCs w:val="24"/>
          <w:lang w:val="en-US" w:eastAsia="hr-HR"/>
        </w:rPr>
        <w:t xml:space="preserve">Škola pruža djeci zaokruženo obrazovanje koje obuhvaća šest razreda osnovne glazbene škole i četiri razreda osnovne škole suvremenog plesa. </w:t>
      </w:r>
      <w:r w:rsidRPr="00065C6E">
        <w:rPr>
          <w:rFonts w:ascii="Times New Roman" w:eastAsia="Times New Roman" w:hAnsi="Times New Roman" w:cs="Times New Roman"/>
          <w:sz w:val="24"/>
          <w:szCs w:val="24"/>
          <w:lang w:val="en-US"/>
        </w:rPr>
        <w:t>U školskoj godini 2022./2023. Školu pohađa ukupno 316 učenika raspoređenih u 34 razrednih odjela, od toga 28 razrednih odjela u Školi u Poreču i 6 razrednih odjela u Područnom odjelu u Vrsaru</w:t>
      </w:r>
      <w:r w:rsidRPr="00065C6E">
        <w:rPr>
          <w:rFonts w:ascii="Times New Roman" w:eastAsia="Times New Roman" w:hAnsi="Times New Roman" w:cs="Times New Roman"/>
          <w:color w:val="C00000"/>
          <w:sz w:val="24"/>
          <w:szCs w:val="24"/>
          <w:lang w:val="en-US"/>
        </w:rPr>
        <w:t>.</w:t>
      </w:r>
      <w:r w:rsidRPr="00065C6E">
        <w:rPr>
          <w:rFonts w:ascii="Times New Roman" w:eastAsia="Times New Roman" w:hAnsi="Times New Roman" w:cs="Times New Roman"/>
          <w:sz w:val="24"/>
          <w:szCs w:val="24"/>
          <w:lang w:val="en-US"/>
        </w:rPr>
        <w:t xml:space="preserve"> </w:t>
      </w:r>
      <w:r w:rsidRPr="00065C6E">
        <w:rPr>
          <w:rFonts w:ascii="Times New Roman" w:eastAsia="Times New Roman" w:hAnsi="Times New Roman" w:cs="Times New Roman"/>
          <w:color w:val="000000"/>
          <w:sz w:val="24"/>
          <w:szCs w:val="24"/>
          <w:lang w:val="en-US" w:eastAsia="hr-HR"/>
        </w:rPr>
        <w:t xml:space="preserve">Matična škola ima odjel: gitare, violine, violončela, flaute, trube, klavira, harmonike i suvremenog plesa. Područni odjel u Vrsaru ima odjel: gitare, </w:t>
      </w:r>
      <w:r w:rsidRPr="00065C6E">
        <w:rPr>
          <w:rFonts w:ascii="Times New Roman" w:eastAsia="Times New Roman" w:hAnsi="Times New Roman" w:cs="Times New Roman"/>
          <w:sz w:val="24"/>
          <w:szCs w:val="24"/>
          <w:lang w:val="en-US" w:eastAsia="hr-HR"/>
        </w:rPr>
        <w:t xml:space="preserve">violine, trube, </w:t>
      </w:r>
      <w:r w:rsidRPr="00065C6E">
        <w:rPr>
          <w:rFonts w:ascii="Times New Roman" w:eastAsia="Times New Roman" w:hAnsi="Times New Roman" w:cs="Times New Roman"/>
          <w:color w:val="000000"/>
          <w:sz w:val="24"/>
          <w:szCs w:val="24"/>
          <w:lang w:val="en-US" w:eastAsia="hr-HR"/>
        </w:rPr>
        <w:t xml:space="preserve">klavira i harmonike. </w:t>
      </w:r>
      <w:r w:rsidRPr="00065C6E">
        <w:rPr>
          <w:rFonts w:ascii="Times New Roman" w:eastAsia="Times New Roman" w:hAnsi="Times New Roman" w:cs="Times New Roman"/>
          <w:sz w:val="24"/>
          <w:szCs w:val="24"/>
          <w:lang w:val="en-US" w:eastAsia="hr-HR"/>
        </w:rPr>
        <w:t>Škola zapošljava ukupno 38 djelatnika - 30 učitelja,  3 osobe u upravi (ravnateljicu, tajnicu, voditeljicu računovodstva), pedagogicu, domara  i 3 spremačice. Škola radi na temelju</w:t>
      </w:r>
      <w:r w:rsidRPr="00065C6E">
        <w:rPr>
          <w:rFonts w:ascii="Times New Roman" w:eastAsia="Times New Roman" w:hAnsi="Times New Roman" w:cs="Times New Roman"/>
          <w:sz w:val="24"/>
          <w:szCs w:val="24"/>
          <w:lang w:eastAsia="hr-HR"/>
        </w:rPr>
        <w:t xml:space="preserve">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Poreča-Parenzo i šire. </w:t>
      </w:r>
      <w:r w:rsidRPr="00065C6E">
        <w:rPr>
          <w:rFonts w:ascii="Times New Roman" w:eastAsia="Times New Roman" w:hAnsi="Times New Roman" w:cs="Times New Roman"/>
          <w:sz w:val="24"/>
          <w:szCs w:val="24"/>
          <w:lang w:val="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tradicionalno za osvojene 1. nagrade i 1. mjesto na državnom natjecanju dobivaju Oskara znanja, najveće priznanje Ministra znanosti i obrazovanja. Nastupom učenika na prestižnim natjecanjima i događanjima u zemlji i inozemstvu, Škola intenzivno radi na razvoju i promicanju darovite djece, Škole, grada Poreča-Parenzo, Istarske županije i Republike Hrvatske.</w:t>
      </w:r>
    </w:p>
    <w:p w:rsidR="00065C6E" w:rsidRPr="00065C6E" w:rsidRDefault="00065C6E" w:rsidP="00065C6E">
      <w:pPr>
        <w:jc w:val="both"/>
        <w:outlineLvl w:val="0"/>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Umjetnička škola Poreč u razdoblju od 2023. do 2025. godine planirano je :</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0" w:type="auto"/>
        <w:tblInd w:w="-5" w:type="dxa"/>
        <w:tblLayout w:type="fixed"/>
        <w:tblLook w:val="0000" w:firstRow="0" w:lastRow="0" w:firstColumn="0" w:lastColumn="0" w:noHBand="0" w:noVBand="0"/>
      </w:tblPr>
      <w:tblGrid>
        <w:gridCol w:w="3652"/>
        <w:gridCol w:w="1559"/>
        <w:gridCol w:w="1560"/>
        <w:gridCol w:w="1417"/>
        <w:gridCol w:w="1428"/>
      </w:tblGrid>
      <w:tr w:rsidR="00065C6E" w:rsidRPr="00065C6E" w:rsidTr="00C87DF4">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Javne potrebe u obrazovanju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color w:val="000000"/>
                <w:sz w:val="20"/>
                <w:szCs w:val="20"/>
                <w:lang w:eastAsia="hr-HR"/>
              </w:rPr>
              <w:t>1.032.512,74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sz w:val="20"/>
                <w:szCs w:val="20"/>
                <w:lang w:eastAsia="hr-HR"/>
              </w:rPr>
              <w:t>1.017.222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color w:val="000000"/>
                <w:sz w:val="20"/>
                <w:szCs w:val="20"/>
                <w:lang w:eastAsia="hr-HR"/>
              </w:rPr>
              <w:t>1.017.222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Cs/>
                <w:sz w:val="20"/>
                <w:szCs w:val="20"/>
                <w:lang w:eastAsia="hr-HR"/>
              </w:rPr>
            </w:pPr>
            <w:r w:rsidRPr="00065C6E">
              <w:rPr>
                <w:rFonts w:ascii="Times New Roman" w:eastAsia="Times New Roman" w:hAnsi="Times New Roman" w:cs="Times New Roman"/>
                <w:bCs/>
                <w:color w:val="000000"/>
                <w:sz w:val="20"/>
                <w:szCs w:val="20"/>
                <w:lang w:eastAsia="hr-HR"/>
              </w:rPr>
              <w:t>1.017.222</w:t>
            </w:r>
          </w:p>
        </w:tc>
      </w:tr>
      <w:tr w:rsidR="00065C6E" w:rsidRPr="00065C6E" w:rsidTr="00C87DF4">
        <w:trPr>
          <w:trHeight w:val="347"/>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color w:val="000000"/>
                <w:sz w:val="20"/>
                <w:szCs w:val="20"/>
                <w:lang w:eastAsia="hr-HR"/>
              </w:rPr>
              <w:t>1.032.512,74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eastAsia="hr-HR"/>
              </w:rPr>
              <w:t>1.017.222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r>
    </w:tbl>
    <w:p w:rsidR="00065C6E" w:rsidRPr="00065C6E" w:rsidRDefault="00065C6E" w:rsidP="00065C6E">
      <w:pPr>
        <w:jc w:val="both"/>
        <w:rPr>
          <w:rFonts w:ascii="Times New Roman" w:eastAsia="Times New Roman" w:hAnsi="Times New Roman" w:cs="Times New Roman"/>
          <w:color w:val="2F5496"/>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Program: Program j</w:t>
      </w:r>
      <w:r w:rsidRPr="00065C6E">
        <w:rPr>
          <w:rFonts w:ascii="Times New Roman" w:eastAsia="Times New Roman" w:hAnsi="Times New Roman" w:cs="Times New Roman"/>
          <w:b/>
          <w:bCs/>
          <w:color w:val="000000"/>
          <w:sz w:val="24"/>
          <w:szCs w:val="24"/>
          <w:lang w:eastAsia="hr-HR"/>
        </w:rPr>
        <w:t>avne potrebe u obrazovanju</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pacing w:val="-5"/>
          <w:sz w:val="24"/>
          <w:szCs w:val="24"/>
          <w:lang w:eastAsia="hr-HR"/>
        </w:rPr>
        <w:t>Opis</w:t>
      </w:r>
      <w:r w:rsidRPr="00065C6E">
        <w:rPr>
          <w:rFonts w:ascii="Times New Roman" w:eastAsia="Times New Roman" w:hAnsi="Times New Roman" w:cs="Times New Roman"/>
          <w:b/>
          <w:spacing w:val="-23"/>
          <w:w w:val="110"/>
          <w:sz w:val="24"/>
          <w:szCs w:val="24"/>
          <w:lang w:eastAsia="hr-HR"/>
        </w:rPr>
        <w:t xml:space="preserve"> </w:t>
      </w:r>
      <w:r w:rsidRPr="00065C6E">
        <w:rPr>
          <w:rFonts w:ascii="Times New Roman" w:eastAsia="Times New Roman" w:hAnsi="Times New Roman" w:cs="Times New Roman"/>
          <w:b/>
          <w:color w:val="000000"/>
          <w:sz w:val="24"/>
          <w:szCs w:val="24"/>
          <w:lang w:eastAsia="hr-HR"/>
        </w:rPr>
        <w:t>programa</w:t>
      </w:r>
      <w:r w:rsidRPr="00065C6E">
        <w:rPr>
          <w:rFonts w:ascii="Times New Roman" w:eastAsia="Times New Roman" w:hAnsi="Times New Roman" w:cs="Times New Roman"/>
          <w:color w:val="000000"/>
          <w:sz w:val="24"/>
          <w:szCs w:val="24"/>
          <w:lang w:eastAsia="hr-HR"/>
        </w:rPr>
        <w:t>:</w:t>
      </w:r>
      <w:r w:rsidRPr="00065C6E">
        <w:rPr>
          <w:rFonts w:ascii="Times New Roman" w:eastAsia="Times New Roman" w:hAnsi="Times New Roman" w:cs="Times New Roman"/>
          <w:sz w:val="24"/>
          <w:szCs w:val="24"/>
          <w:lang w:eastAsia="hr-HR"/>
        </w:rPr>
        <w:t xml:space="preserve">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Umjetničke škole Poreč ostvaruje se kroz 2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Odgojnoobrazovno,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Redovni programi glazbene škole 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2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za škole iznad minimalnog standarda.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602EEC" w:rsidRDefault="00602EEC" w:rsidP="00065C6E">
      <w:pPr>
        <w:jc w:val="both"/>
        <w:rPr>
          <w:rFonts w:ascii="Times New Roman" w:eastAsia="Times New Roman" w:hAnsi="Times New Roman" w:cs="Times New Roman"/>
          <w:b/>
          <w:bCs/>
          <w:color w:val="000000"/>
          <w:sz w:val="24"/>
          <w:szCs w:val="24"/>
          <w:lang w:eastAsia="hr-HR"/>
        </w:rPr>
      </w:pPr>
    </w:p>
    <w:p w:rsidR="00602EEC" w:rsidRDefault="00602EEC" w:rsidP="00065C6E">
      <w:pPr>
        <w:jc w:val="both"/>
        <w:rPr>
          <w:rFonts w:ascii="Times New Roman" w:eastAsia="Times New Roman" w:hAnsi="Times New Roman" w:cs="Times New Roman"/>
          <w:b/>
          <w:bCs/>
          <w:color w:val="000000"/>
          <w:sz w:val="24"/>
          <w:szCs w:val="24"/>
          <w:lang w:eastAsia="hr-HR"/>
        </w:rPr>
      </w:pPr>
    </w:p>
    <w:p w:rsidR="00602EEC" w:rsidRDefault="00602EEC"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color w:val="000000"/>
          <w:sz w:val="24"/>
          <w:szCs w:val="24"/>
          <w:lang w:eastAsia="hr-HR"/>
        </w:rPr>
        <w:lastRenderedPageBreak/>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065C6E">
        <w:rPr>
          <w:rFonts w:ascii="Times New Roman" w:eastAsia="Times New Roman" w:hAnsi="Times New Roman" w:cs="Times New Roman"/>
          <w:sz w:val="24"/>
          <w:szCs w:val="24"/>
          <w:lang w:eastAsia="hr-HR"/>
        </w:rPr>
        <w:t>, 98/19,64/20</w:t>
      </w:r>
      <w:r w:rsidRPr="00065C6E">
        <w:rPr>
          <w:rFonts w:ascii="Times New Roman" w:eastAsia="Times New Roman" w:hAnsi="Times New Roman" w:cs="Times New Roman"/>
          <w:sz w:val="24"/>
          <w:szCs w:val="24"/>
          <w:lang w:val="en-US" w:eastAsia="hr-HR"/>
        </w:rPr>
        <w:t>),</w:t>
      </w:r>
    </w:p>
    <w:p w:rsidR="00065C6E" w:rsidRPr="00065C6E" w:rsidRDefault="00065C6E" w:rsidP="00065C6E">
      <w:pPr>
        <w:numPr>
          <w:ilvl w:val="0"/>
          <w:numId w:val="15"/>
        </w:numPr>
        <w:suppressAutoHyphens/>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umjetničkom obrazovanju </w:t>
      </w:r>
      <w:r w:rsidRPr="00065C6E">
        <w:rPr>
          <w:rFonts w:ascii="Times New Roman" w:eastAsia="Times New Roman" w:hAnsi="Times New Roman" w:cs="Times New Roman"/>
          <w:sz w:val="24"/>
          <w:szCs w:val="24"/>
          <w:lang w:val="en-US" w:eastAsia="hr-HR"/>
        </w:rPr>
        <w:t>(“Narodne novine” broj</w:t>
      </w:r>
      <w:r w:rsidRPr="00065C6E">
        <w:rPr>
          <w:rFonts w:ascii="Times New Roman" w:eastAsia="Times New Roman" w:hAnsi="Times New Roman" w:cs="Times New Roman"/>
          <w:sz w:val="24"/>
          <w:szCs w:val="24"/>
          <w:lang w:eastAsia="hr-HR"/>
        </w:rPr>
        <w:t xml:space="preserve"> 130/11),</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autoSpaceDE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z w:val="24"/>
          <w:szCs w:val="24"/>
          <w:lang w:eastAsia="hr-HR"/>
        </w:rPr>
        <w:t>Ciljevi provedbe programa u razdoblju 2023.-2025.:</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Osigurati minimalni financijski standard koji je nužan za realizaciju Godišnjeg plana i programa i Školskog kurikuluma. Poboljšati kvalitetu i uvjete rada u Školi putem nabave kvalitetnih instrumenata i opreme i</w:t>
      </w:r>
      <w:r w:rsidRPr="00065C6E">
        <w:rPr>
          <w:rFonts w:ascii="Times New Roman" w:eastAsia="Calibri" w:hAnsi="Times New Roman" w:cs="Times New Roman"/>
          <w:color w:val="222222"/>
          <w:sz w:val="24"/>
          <w:szCs w:val="24"/>
        </w:rPr>
        <w:t xml:space="preserve"> putem radova i usluga tekućeg i investicijskog održavanja. </w:t>
      </w:r>
      <w:r w:rsidRPr="00065C6E">
        <w:rPr>
          <w:rFonts w:ascii="Times New Roman" w:eastAsia="Calibri" w:hAnsi="Times New Roman" w:cs="Times New Roman"/>
          <w:sz w:val="24"/>
          <w:szCs w:val="24"/>
        </w:rPr>
        <w:t>Osigurati veći standard učenicima na području grada Poreča-Parenzo, Općine Vrsar i Funtana kontinuiranim ulaganjem u opremu i glazbene instrumente. Cjelokupni odgojno-obrazovni proces realizirati prema suvremenim psihološkim, pedagoškim i metodičkim spoznajama uz poštovanje individualnosti i osobnosti. S ciljem odgoja i obrazovanja profesionalnih glazbenika i plesača, jedan od ciljeva je maksimalno razviti puni potencijal svakog učenika, glazbene i plesne sposobnosti stjecanjem vještina sviranja i plesanja, svjesnog čitanja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razviti glazbeni sluh, glazbeni ukus, kreativnost, maštovitost, inteligenciju, samopouzdanje i individualno stvaralaštvo. Razviti sposobnosti zajedničkog muziciranja i plesanja i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života grada Poreča-Parenzo i šire.</w:t>
      </w:r>
    </w:p>
    <w:p w:rsidR="00065C6E" w:rsidRPr="00065C6E" w:rsidRDefault="00065C6E" w:rsidP="00065C6E">
      <w:pPr>
        <w:rPr>
          <w:rFonts w:ascii="Times New Roman" w:eastAsia="Calibri" w:hAnsi="Times New Roman" w:cs="Times New Roman"/>
          <w:sz w:val="24"/>
          <w:szCs w:val="24"/>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jc w:val="both"/>
        <w:rPr>
          <w:rFonts w:ascii="Times New Roman" w:eastAsia="Times New Roman" w:hAnsi="Times New Roman" w:cs="Times New Roman"/>
          <w:b/>
          <w:bCs/>
          <w:color w:val="C00000"/>
          <w:sz w:val="20"/>
          <w:szCs w:val="20"/>
          <w:lang w:eastAsia="hr-HR"/>
        </w:rPr>
      </w:pPr>
    </w:p>
    <w:tbl>
      <w:tblPr>
        <w:tblW w:w="0" w:type="auto"/>
        <w:tblInd w:w="-5" w:type="dxa"/>
        <w:tblLayout w:type="fixed"/>
        <w:tblLook w:val="0000" w:firstRow="0" w:lastRow="0" w:firstColumn="0" w:lastColumn="0" w:noHBand="0" w:noVBand="0"/>
      </w:tblPr>
      <w:tblGrid>
        <w:gridCol w:w="2880"/>
        <w:gridCol w:w="1501"/>
        <w:gridCol w:w="1501"/>
        <w:gridCol w:w="1501"/>
        <w:gridCol w:w="1666"/>
      </w:tblGrid>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Naziv aktivnosti/ projekta</w:t>
            </w:r>
          </w:p>
          <w:p w:rsidR="00065C6E" w:rsidRPr="00065C6E" w:rsidRDefault="00065C6E" w:rsidP="00065C6E">
            <w:pPr>
              <w:rPr>
                <w:rFonts w:ascii="Times New Roman" w:eastAsia="Times New Roman" w:hAnsi="Times New Roman" w:cs="Times New Roman"/>
                <w:b/>
                <w:bCs/>
                <w:color w:val="00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2024.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 xml:space="preserve">2025. </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i/>
                <w:color w:val="000000"/>
                <w:sz w:val="20"/>
                <w:szCs w:val="20"/>
                <w:lang w:eastAsia="hr-HR"/>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i/>
                <w:color w:val="FF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color w:val="FF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color w:val="FF0000"/>
                <w:sz w:val="20"/>
                <w:szCs w:val="20"/>
                <w:lang w:eastAsia="hr-HR"/>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both"/>
              <w:rPr>
                <w:rFonts w:ascii="Times New Roman" w:eastAsia="Times New Roman" w:hAnsi="Times New Roman" w:cs="Times New Roman"/>
                <w:color w:val="FF0000"/>
                <w:sz w:val="20"/>
                <w:szCs w:val="20"/>
                <w:lang w:eastAsia="hr-HR"/>
              </w:rPr>
            </w:pP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831.849,66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836.644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836.644</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836.644</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139.893,97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148.925</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148.925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148.925</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i/>
                <w:color w:val="000000"/>
                <w:sz w:val="20"/>
                <w:szCs w:val="20"/>
                <w:lang w:eastAsia="hr-HR"/>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i/>
                <w:color w:val="000000"/>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sz w:val="20"/>
                <w:szCs w:val="20"/>
                <w:highlight w:val="yellow"/>
                <w:lang w:eastAsia="hr-HR"/>
              </w:rPr>
            </w:pPr>
          </w:p>
        </w:tc>
        <w:tc>
          <w:tcPr>
            <w:tcW w:w="1501"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sz w:val="20"/>
                <w:szCs w:val="20"/>
                <w:highlight w:val="yellow"/>
                <w:lang w:eastAsia="hr-HR"/>
              </w:rPr>
            </w:pPr>
          </w:p>
        </w:tc>
        <w:tc>
          <w:tcPr>
            <w:tcW w:w="1666"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snapToGrid w:val="0"/>
              <w:jc w:val="right"/>
              <w:rPr>
                <w:rFonts w:ascii="Times New Roman" w:eastAsia="Times New Roman" w:hAnsi="Times New Roman" w:cs="Times New Roman"/>
                <w:sz w:val="20"/>
                <w:szCs w:val="20"/>
                <w:highlight w:val="yellow"/>
                <w:lang w:eastAsia="hr-HR"/>
              </w:rPr>
            </w:pP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Nabava opreme – minimalni standardi</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24.187,27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24.187</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Nabava opreme –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36.581,84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7.466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7.466</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7.466</w:t>
            </w:r>
          </w:p>
        </w:tc>
      </w:tr>
      <w:tr w:rsidR="00065C6E" w:rsidRPr="00065C6E" w:rsidTr="00C87DF4">
        <w:tc>
          <w:tcPr>
            <w:tcW w:w="2880" w:type="dxa"/>
            <w:tcBorders>
              <w:top w:val="single" w:sz="4" w:space="0" w:color="000000"/>
              <w:left w:val="single" w:sz="4" w:space="0" w:color="000000"/>
              <w:bottom w:val="single" w:sz="4" w:space="0" w:color="000000"/>
              <w:right w:val="single" w:sz="4" w:space="0" w:color="000000"/>
            </w:tcBorders>
            <w:shd w:val="clear" w:color="auto" w:fill="EEECE1"/>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1.032.512,74</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eastAsia="hr-HR"/>
              </w:rPr>
              <w:t>1.017.222</w:t>
            </w:r>
          </w:p>
        </w:tc>
        <w:tc>
          <w:tcPr>
            <w:tcW w:w="15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c>
          <w:tcPr>
            <w:tcW w:w="166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000000"/>
                <w:sz w:val="20"/>
                <w:szCs w:val="20"/>
                <w:lang w:eastAsia="hr-HR"/>
              </w:rPr>
              <w:t>1.017.222</w:t>
            </w:r>
          </w:p>
        </w:tc>
      </w:tr>
    </w:tbl>
    <w:p w:rsidR="00065C6E" w:rsidRPr="00065C6E" w:rsidRDefault="00065C6E" w:rsidP="00065C6E">
      <w:pPr>
        <w:autoSpaceDE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color w:val="2F5496"/>
          <w:sz w:val="20"/>
          <w:szCs w:val="20"/>
          <w:lang w:eastAsia="hr-HR"/>
        </w:rPr>
        <w:lastRenderedPageBreak/>
        <w:t xml:space="preserve">                                                                                    </w:t>
      </w:r>
    </w:p>
    <w:p w:rsidR="00065C6E" w:rsidRPr="00065C6E" w:rsidRDefault="00065C6E" w:rsidP="00065C6E">
      <w:pPr>
        <w:autoSpaceDE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autoSpaceDE w:val="0"/>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Aktivnost: Administrativno, tehničko i stručno osoblje</w:t>
      </w:r>
    </w:p>
    <w:p w:rsidR="00065C6E" w:rsidRPr="00065C6E" w:rsidRDefault="00065C6E" w:rsidP="00065C6E">
      <w:pPr>
        <w:autoSpaceDE w:val="0"/>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 koja se donosi početkom proračunske godine i odnosi se na tekuću godinu.</w:t>
      </w:r>
    </w:p>
    <w:p w:rsidR="00065C6E" w:rsidRPr="00065C6E" w:rsidRDefault="00065C6E" w:rsidP="00065C6E">
      <w:pPr>
        <w:autoSpaceDE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r w:rsidRPr="00065C6E">
        <w:rPr>
          <w:rFonts w:ascii="Times New Roman" w:eastAsia="Times New Roman" w:hAnsi="Times New Roman" w:cs="Times New Roman"/>
          <w:sz w:val="24"/>
          <w:szCs w:val="24"/>
          <w:lang w:eastAsia="hr-HR"/>
        </w:rPr>
        <w:t xml:space="preserve"> U 2023. godini uz postojeće zaposlenike u planu je zapošljavanje učitelja zbog sve većeg interesa učenika za glazbeno i plesno obrazovanje i stručnog suradnika psihologa.</w:t>
      </w:r>
    </w:p>
    <w:p w:rsidR="00065C6E" w:rsidRPr="00065C6E" w:rsidRDefault="00065C6E" w:rsidP="00065C6E">
      <w:pPr>
        <w:autoSpaceDE w:val="0"/>
        <w:jc w:val="both"/>
        <w:rPr>
          <w:rFonts w:ascii="Times New Roman" w:eastAsia="Times New Roman" w:hAnsi="Times New Roman" w:cs="Times New Roman"/>
          <w:b/>
          <w:bCs/>
          <w:color w:val="C00000"/>
          <w:sz w:val="20"/>
          <w:szCs w:val="20"/>
          <w:lang w:eastAsia="hr-HR"/>
        </w:rPr>
      </w:pPr>
    </w:p>
    <w:p w:rsidR="00065C6E" w:rsidRPr="00065C6E" w:rsidRDefault="00065C6E" w:rsidP="00065C6E">
      <w:pPr>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color w:val="2F5496"/>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Redovni programi Umjetničke škole Poreč</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S obzirom da decentralizirana sredstva nisu dovoljna za pokriće svih potreba Škole za njezinu redovitu djelatnost, ovom aktivnošću osiguravaju se sredstva za rashode poslovanja i to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U Godišnjem nastavnom planu i programu Škole planirano je nakon održane audicije, sudjelovanje učenika i učitelja na regionalnim, državnim i međunarodnim natjecanjima u Hrvatskoj i inozemstvu.</w:t>
      </w:r>
      <w:r w:rsidRPr="00065C6E">
        <w:rPr>
          <w:rFonts w:ascii="Times New Roman" w:eastAsia="Times New Roman" w:hAnsi="Times New Roman" w:cs="Times New Roman"/>
          <w:color w:val="C00000"/>
          <w:sz w:val="24"/>
          <w:szCs w:val="24"/>
          <w:lang w:val="en-US" w:eastAsia="hr-HR"/>
        </w:rPr>
        <w:t xml:space="preserve"> </w:t>
      </w:r>
      <w:r w:rsidRPr="00065C6E">
        <w:rPr>
          <w:rFonts w:ascii="Times New Roman" w:eastAsia="Times New Roman" w:hAnsi="Times New Roman" w:cs="Times New Roman"/>
          <w:sz w:val="24"/>
          <w:szCs w:val="24"/>
          <w:lang w:val="en-US" w:eastAsia="hr-HR"/>
        </w:rPr>
        <w:t>U ovoj aktivnosti planirana su i sredstva za plaće za nepuno radno vrijeme za domara te spremačicu, koje se financiraju iz gradskog proračuna i za plaću pedagoginje na nepuno radno vrijeme, koja se financira iz proračuna općine Vrsar i Funtana.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Izvršavanje poslova iz djelokruga rada,</w:t>
            </w:r>
          </w:p>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redovito  podmirivanje svih obveza prema  zaposlenicima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Pravovremeno podmirivanje tekućih troškova poslovanja,</w:t>
            </w:r>
          </w:p>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color w:val="000000"/>
          <w:sz w:val="24"/>
          <w:szCs w:val="24"/>
          <w:lang w:eastAsia="hr-HR"/>
        </w:rPr>
        <w:t xml:space="preserve">Kapitalni projekt: Nabava opreme – minimalni standard  </w:t>
      </w: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2023. godini planira se nabaviti opremu za Školu: računalo, ormare za arhiv, klupe za hodnike, sjenila za četiri prozora zgrade u Kandlerovoj, pergola za atrij, zvučnik i snimač.  </w:t>
      </w:r>
    </w:p>
    <w:p w:rsidR="00065C6E" w:rsidRPr="00065C6E" w:rsidRDefault="00065C6E" w:rsidP="00065C6E">
      <w:pPr>
        <w:rPr>
          <w:rFonts w:ascii="Times New Roman" w:eastAsia="Times New Roman" w:hAnsi="Times New Roman" w:cs="Times New Roman"/>
          <w:b/>
          <w:color w:val="2F5496"/>
          <w:sz w:val="24"/>
          <w:szCs w:val="24"/>
          <w:lang w:eastAsia="hr-HR"/>
        </w:rPr>
      </w:pPr>
    </w:p>
    <w:p w:rsidR="00065C6E" w:rsidRPr="00065C6E" w:rsidRDefault="00065C6E" w:rsidP="00065C6E">
      <w:pPr>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Nabavljena oprema i glazbeni instrumenti</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b/>
          <w:color w:val="000000"/>
          <w:sz w:val="20"/>
          <w:szCs w:val="20"/>
          <w:u w:val="single"/>
          <w:lang w:eastAsia="hr-HR"/>
        </w:rPr>
      </w:pP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color w:val="000000"/>
          <w:sz w:val="24"/>
          <w:szCs w:val="24"/>
          <w:lang w:eastAsia="hr-HR"/>
        </w:rPr>
        <w:t xml:space="preserve">Kapitalni projekt: Nabava opreme – iznad minimalnog standarda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U 2023. godini planira se nabava klima uređaja, računalnog programa, stola, komunikacijske opreme, glazbenih instrumenata i opreme za Školu s ciljem što kvalitetnijeg održavanja nastave u skladu s Državnim pedagoškim standardom.</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39" w:type="dxa"/>
        <w:tblLayout w:type="fixed"/>
        <w:tblLook w:val="0000" w:firstRow="0" w:lastRow="0" w:firstColumn="0" w:lastColumn="0" w:noHBand="0" w:noVBand="0"/>
      </w:tblPr>
      <w:tblGrid>
        <w:gridCol w:w="2127"/>
        <w:gridCol w:w="2100"/>
        <w:gridCol w:w="1072"/>
        <w:gridCol w:w="1083"/>
        <w:gridCol w:w="1092"/>
        <w:gridCol w:w="1083"/>
        <w:gridCol w:w="1093"/>
      </w:tblGrid>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Nabavljena oprema i glazbeni instrumenti</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eastAsia="hr-HR"/>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autoSpaceDE w:val="0"/>
        <w:jc w:val="both"/>
        <w:rPr>
          <w:rFonts w:ascii="Times New Roman" w:eastAsia="Times New Roman" w:hAnsi="Times New Roman" w:cs="Times New Roman"/>
          <w:sz w:val="20"/>
          <w:szCs w:val="20"/>
          <w:lang w:val="en-US"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602EEC" w:rsidRDefault="00602EEC"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OSNOVNA ŠKOLA FINIDA</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602EEC"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Osnovna škola Finida obavlja djelatnost osnovnog odgoja i obrazovanja učenika od I. do VIII. razreda, izgrađena je u naselju Finida i započela je  s radom s početkom školske godine 2018./2019. Pohađa ju ukupno 578 učenika raspoređenih u 24 razrednih odjela u matičnoj školi (9 razredne i 13 predmetne nastave) i 4 odjela razredne nastave u Područnoj školi u Novoj Vasi. Osim redovitih odjela u Školi su ustrojena 6 odjela produženog boravka za učenike od I. do IV. razreda i to 5 odjela u matičnoj školi i 1 odjel u Područnoj školi Nova Vas. S obzirom na Državne pedagoške standarde u obrazovanju Škola zapošljava ukupno 96 djelatnika - 58 učitelja, od čega 6 učiteljica radi u produženom boravku,  3 osobe u upravi (ravnatelj, tajnik, računovođa), 4 stručna suradnika (knjižničar, pedagog, logoped, socijalni pedagog pripravnik), 5 pomoćnika u nastavi, 1 domar, 12 spremačica i 5 kuharica. Škola će raditi na temelju</w:t>
      </w:r>
      <w:r w:rsidRPr="00065C6E">
        <w:rPr>
          <w:rFonts w:ascii="Times New Roman" w:eastAsia="Times New Roman" w:hAnsi="Times New Roman" w:cs="Times New Roman"/>
          <w:sz w:val="24"/>
          <w:szCs w:val="24"/>
          <w:lang w:eastAsia="hr-HR"/>
        </w:rPr>
        <w:t xml:space="preserve"> Godišnjeg plana i programa i Školskog kurikuluma. </w:t>
      </w:r>
    </w:p>
    <w:p w:rsidR="00065C6E" w:rsidRPr="00065C6E" w:rsidRDefault="00065C6E" w:rsidP="00065C6E">
      <w:pPr>
        <w:outlineLvl w:val="0"/>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obrazovanju u ustanovi Osnovna škola Finida u razdoblju od 2023. do 2025. godine planirano je:</w:t>
      </w:r>
    </w:p>
    <w:p w:rsidR="00065C6E" w:rsidRPr="00065C6E" w:rsidRDefault="00065C6E" w:rsidP="00065C6E">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Javne potrebe u obrazovanju </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sz w:val="20"/>
                <w:szCs w:val="20"/>
                <w:lang w:val="fr-FR" w:eastAsia="hr-HR"/>
              </w:rPr>
              <w:t>1.945.455,22</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fr-FR" w:eastAsia="hr-HR"/>
              </w:rPr>
              <w:t>1.900.530</w:t>
            </w:r>
          </w:p>
        </w:tc>
        <w:tc>
          <w:tcPr>
            <w:tcW w:w="1417"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fr-FR" w:eastAsia="hr-HR"/>
              </w:rPr>
              <w:t>1.900.530</w:t>
            </w:r>
          </w:p>
        </w:tc>
        <w:tc>
          <w:tcPr>
            <w:tcW w:w="1418"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val="fr-FR" w:eastAsia="hr-HR"/>
              </w:rPr>
              <w:t>1.900.530</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sz w:val="20"/>
                <w:szCs w:val="20"/>
                <w:lang w:val="fr-FR" w:eastAsia="hr-HR"/>
              </w:rPr>
              <w:t>1.945.445,22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r>
    </w:tbl>
    <w:p w:rsidR="00065C6E" w:rsidRPr="00065C6E" w:rsidRDefault="00065C6E" w:rsidP="00065C6E">
      <w:pPr>
        <w:jc w:val="both"/>
        <w:rPr>
          <w:rFonts w:ascii="Times New Roman" w:eastAsia="Times New Roman" w:hAnsi="Times New Roman" w:cs="Times New Roman"/>
          <w:b/>
          <w:bCs/>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obrazovanju</w:t>
      </w:r>
    </w:p>
    <w:p w:rsidR="00065C6E" w:rsidRPr="00065C6E" w:rsidRDefault="00065C6E" w:rsidP="00065C6E">
      <w:pPr>
        <w:jc w:val="both"/>
        <w:rPr>
          <w:rFonts w:ascii="Times New Roman" w:eastAsia="Times New Roman" w:hAnsi="Times New Roman" w:cs="Times New Roman"/>
          <w:b/>
          <w:bCs/>
          <w:color w:val="7030A0"/>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Osnovne škole Finida ostvaruje se kroz 12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Odgojnoobrazovno,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Produženi boravak</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Rad s nadarenim učenicima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Izborni i dodatni programi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izvannastavnih aktivnosti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Sufinanciranje učenika za prehranu, izlete i druge programe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Objekti školskih zgrada i šire javne potrebe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Školsko športsko društvo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Stručna županijska vijeća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Mentorstvo</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Državna natjecanja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4 kapitalna projekta: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val="en-US" w:eastAsia="hr-HR"/>
        </w:rPr>
        <w:t>Adaptacija i sanacija ustanove</w:t>
      </w:r>
      <w:r w:rsidRPr="00065C6E">
        <w:rPr>
          <w:rFonts w:ascii="Times New Roman" w:eastAsia="Times New Roman" w:hAnsi="Times New Roman" w:cs="Times New Roman"/>
          <w:sz w:val="24"/>
          <w:szCs w:val="24"/>
          <w:lang w:eastAsia="hr-HR"/>
        </w:rPr>
        <w:t xml:space="preserve"> - minimalni standard</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za škole iznad minimalnog standarda</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i 3 tekuća projketa: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val="en-US" w:eastAsia="hr-HR"/>
        </w:rPr>
        <w:t>Prehrana djece u OŠ – Zaklada „Hrvatska za djecu“</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Školska shema (voće, povrće, mlijeko i mliječni proizvodi)</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lastRenderedPageBreak/>
        <w:t xml:space="preserve">Pomoćnici u nastavi - PUN-a torba zajedništva.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065C6E">
        <w:rPr>
          <w:rFonts w:ascii="Times New Roman" w:eastAsia="Times New Roman" w:hAnsi="Times New Roman" w:cs="Times New Roman"/>
          <w:sz w:val="24"/>
          <w:szCs w:val="24"/>
          <w:lang w:eastAsia="hr-HR"/>
        </w:rPr>
        <w:t>, 98/19,64/20</w:t>
      </w:r>
      <w:r w:rsidRPr="00065C6E">
        <w:rPr>
          <w:rFonts w:ascii="Times New Roman" w:eastAsia="Times New Roman" w:hAnsi="Times New Roman" w:cs="Times New Roman"/>
          <w:sz w:val="24"/>
          <w:szCs w:val="24"/>
          <w:lang w:val="en-US" w:eastAsia="hr-HR"/>
        </w:rPr>
        <w:t>),</w:t>
      </w:r>
    </w:p>
    <w:p w:rsidR="00065C6E" w:rsidRPr="00065C6E" w:rsidRDefault="00065C6E" w:rsidP="00065C6E">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udžbenicima i drugim obrazovnim materijalima za osnovnu i srednju školu (“Narodne novine” broj 116/18,85/22),</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Državni pedagoški standard osnovnoškolskog sustava odgoja i obrazovanja (“Narodne novine” broj 111/18, 90/10)</w:t>
      </w:r>
    </w:p>
    <w:p w:rsidR="00065C6E" w:rsidRPr="00065C6E" w:rsidRDefault="00065C6E" w:rsidP="00065C6E">
      <w:pPr>
        <w:numPr>
          <w:ilvl w:val="0"/>
          <w:numId w:val="15"/>
        </w:num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Nacionalni kurikulum za osnovnoškolski odgoj i obrazovanje (2019.)</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5"/>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w:t>
      </w:r>
    </w:p>
    <w:p w:rsidR="00065C6E" w:rsidRPr="00065C6E" w:rsidRDefault="00065C6E" w:rsidP="00065C6E">
      <w:pPr>
        <w:jc w:val="both"/>
        <w:rPr>
          <w:rFonts w:ascii="Times New Roman" w:eastAsia="Times New Roman" w:hAnsi="Times New Roman" w:cs="Times New Roman"/>
          <w:b/>
          <w:bCs/>
          <w:color w:val="000000"/>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 xml:space="preserve">Redovno odvijanje nastavnog procesa. </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 xml:space="preserve">Uspješan završetak nastavne godine svih učenika. </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Uspjesi učenika na natjecanjima (gradskim, općinskim, županijskim i državnim).</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 xml:space="preserve">Usavršavanje svih zaposlenika. </w:t>
      </w:r>
    </w:p>
    <w:p w:rsidR="00065C6E" w:rsidRPr="00065C6E" w:rsidRDefault="00065C6E" w:rsidP="00065C6E">
      <w:pPr>
        <w:numPr>
          <w:ilvl w:val="0"/>
          <w:numId w:val="16"/>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val="en-US" w:eastAsia="hr-HR"/>
        </w:rPr>
        <w:t>Opremanje škole.</w:t>
      </w: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rPr>
          <w:rFonts w:ascii="Times New Roman" w:eastAsia="Times New Roman" w:hAnsi="Times New Roman" w:cs="Times New Roman"/>
          <w:sz w:val="24"/>
          <w:szCs w:val="24"/>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1470"/>
        <w:gridCol w:w="1438"/>
        <w:gridCol w:w="1449"/>
        <w:gridCol w:w="1583"/>
      </w:tblGrid>
      <w:tr w:rsidR="00065C6E" w:rsidRPr="00065C6E" w:rsidTr="00C87DF4">
        <w:trPr>
          <w:jc w:val="center"/>
        </w:trPr>
        <w:tc>
          <w:tcPr>
            <w:tcW w:w="3122"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aktivnosti/ projekta</w:t>
            </w:r>
          </w:p>
          <w:p w:rsidR="00065C6E" w:rsidRPr="00065C6E" w:rsidRDefault="00065C6E" w:rsidP="00065C6E">
            <w:pPr>
              <w:rPr>
                <w:rFonts w:ascii="Times New Roman" w:eastAsia="Times New Roman" w:hAnsi="Times New Roman" w:cs="Times New Roman"/>
                <w:b/>
                <w:bCs/>
                <w:color w:val="000000"/>
                <w:sz w:val="20"/>
                <w:szCs w:val="20"/>
                <w:highlight w:val="yellow"/>
                <w:lang w:eastAsia="hr-HR"/>
              </w:rPr>
            </w:pPr>
          </w:p>
        </w:tc>
        <w:tc>
          <w:tcPr>
            <w:tcW w:w="1470"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highlight w:val="yellow"/>
                <w:lang w:eastAsia="hr-HR"/>
              </w:rPr>
            </w:pPr>
            <w:r w:rsidRPr="00065C6E">
              <w:rPr>
                <w:rFonts w:ascii="Times New Roman" w:eastAsia="Times New Roman" w:hAnsi="Times New Roman" w:cs="Times New Roman"/>
                <w:b/>
                <w:bCs/>
                <w:color w:val="000000"/>
                <w:sz w:val="20"/>
                <w:szCs w:val="20"/>
                <w:lang w:eastAsia="hr-HR"/>
              </w:rPr>
              <w:t>2022.</w:t>
            </w:r>
          </w:p>
        </w:tc>
        <w:tc>
          <w:tcPr>
            <w:tcW w:w="1438"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49"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2024. </w:t>
            </w:r>
          </w:p>
        </w:tc>
        <w:tc>
          <w:tcPr>
            <w:tcW w:w="1583" w:type="dxa"/>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2025. </w:t>
            </w:r>
          </w:p>
        </w:tc>
      </w:tr>
      <w:tr w:rsidR="00065C6E" w:rsidRPr="00065C6E" w:rsidTr="00C87DF4">
        <w:trPr>
          <w:jc w:val="center"/>
        </w:trPr>
        <w:tc>
          <w:tcPr>
            <w:tcW w:w="3122"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highlight w:val="yellow"/>
                <w:lang w:eastAsia="hr-HR"/>
              </w:rPr>
            </w:pPr>
            <w:r w:rsidRPr="00065C6E">
              <w:rPr>
                <w:rFonts w:ascii="Times New Roman" w:eastAsia="Times New Roman" w:hAnsi="Times New Roman" w:cs="Times New Roman"/>
                <w:b/>
                <w:bCs/>
                <w:i/>
                <w:color w:val="000000"/>
                <w:sz w:val="20"/>
                <w:szCs w:val="20"/>
                <w:lang w:eastAsia="hr-HR"/>
              </w:rPr>
              <w:t>Aktivnosti</w:t>
            </w:r>
          </w:p>
        </w:tc>
        <w:tc>
          <w:tcPr>
            <w:tcW w:w="1470"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highlight w:val="yellow"/>
                <w:lang w:eastAsia="hr-HR"/>
              </w:rPr>
            </w:pPr>
          </w:p>
        </w:tc>
        <w:tc>
          <w:tcPr>
            <w:tcW w:w="1438"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449"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c>
          <w:tcPr>
            <w:tcW w:w="1583" w:type="dxa"/>
            <w:shd w:val="clear" w:color="auto" w:fill="EEECE1"/>
          </w:tcPr>
          <w:p w:rsidR="00065C6E" w:rsidRPr="00065C6E" w:rsidRDefault="00065C6E" w:rsidP="00065C6E">
            <w:pPr>
              <w:jc w:val="both"/>
              <w:rPr>
                <w:rFonts w:ascii="Times New Roman" w:eastAsia="Times New Roman" w:hAnsi="Times New Roman" w:cs="Times New Roman"/>
                <w:color w:val="FF0000"/>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Odgojnoobrazovno, administrativno i tehničko osoblje </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1.420.551,73</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1.433.234</w:t>
            </w:r>
          </w:p>
        </w:tc>
        <w:tc>
          <w:tcPr>
            <w:tcW w:w="144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1.433.234</w:t>
            </w:r>
          </w:p>
        </w:tc>
        <w:tc>
          <w:tcPr>
            <w:tcW w:w="15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1.433.234</w:t>
            </w:r>
          </w:p>
        </w:tc>
      </w:tr>
      <w:tr w:rsidR="00065C6E" w:rsidRPr="00065C6E" w:rsidTr="00C87DF4">
        <w:trPr>
          <w:trHeight w:val="319"/>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Produženi boravak</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135.563.09</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133.650</w:t>
            </w: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133.650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133.650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Rad s nadarenim učenicima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929,06</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1.140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1.140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1.140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Izborni i dodatni programi</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663,61</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930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Program izvannastavne aktivnosti</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1.858,12</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lastRenderedPageBreak/>
              <w:t>3.000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lastRenderedPageBreak/>
              <w:t>3.000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lastRenderedPageBreak/>
              <w:t>Sufinanciranje učenika za prehranu, izlete i dr. programe</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118.388,74</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123.690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123.690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123.690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Objekti školskih zgrada i šire javne potrebe</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129.577,29</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107.616</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107.616</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107.616</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Školsko športsko društvo</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4.207,30</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4.340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4.340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4.340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Stručna županijska vijeća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199,08</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Mentorstvo</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1.061,78</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Zavičajna nastava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1.260,87</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1.070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Državna natjecanja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637,07</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630</w:t>
            </w:r>
          </w:p>
        </w:tc>
      </w:tr>
      <w:tr w:rsidR="00065C6E" w:rsidRPr="00065C6E" w:rsidTr="00C87DF4">
        <w:trPr>
          <w:jc w:val="center"/>
        </w:trPr>
        <w:tc>
          <w:tcPr>
            <w:tcW w:w="3122"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Kapitalni projekti</w:t>
            </w:r>
          </w:p>
        </w:tc>
        <w:tc>
          <w:tcPr>
            <w:tcW w:w="1470"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38"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shd w:val="clear" w:color="auto" w:fill="EEECE1"/>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i/>
                <w:color w:val="000000"/>
                <w:sz w:val="20"/>
                <w:szCs w:val="20"/>
                <w:highlight w:val="yellow"/>
                <w:lang w:eastAsia="hr-HR"/>
              </w:rPr>
            </w:pPr>
            <w:r w:rsidRPr="00065C6E">
              <w:rPr>
                <w:rFonts w:ascii="Times New Roman" w:eastAsia="Times New Roman" w:hAnsi="Times New Roman" w:cs="Times New Roman"/>
                <w:color w:val="000000"/>
                <w:sz w:val="20"/>
                <w:szCs w:val="20"/>
                <w:lang w:eastAsia="hr-HR"/>
              </w:rPr>
              <w:t>Nabava opreme - minimalni standard</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12.260,40</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w:t>
            </w:r>
          </w:p>
          <w:p w:rsidR="00065C6E" w:rsidRPr="00065C6E" w:rsidRDefault="00065C6E" w:rsidP="00065C6E">
            <w:pPr>
              <w:jc w:val="right"/>
              <w:rPr>
                <w:rFonts w:ascii="Times New Roman" w:eastAsia="Times New Roman" w:hAnsi="Times New Roman" w:cs="Times New Roman"/>
                <w:sz w:val="20"/>
                <w:szCs w:val="20"/>
                <w:highlight w:val="yellow"/>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12.260</w:t>
            </w:r>
          </w:p>
          <w:p w:rsidR="00065C6E" w:rsidRPr="00065C6E" w:rsidRDefault="00065C6E" w:rsidP="00065C6E">
            <w:pPr>
              <w:jc w:val="right"/>
              <w:rPr>
                <w:rFonts w:ascii="Times New Roman" w:eastAsia="Times New Roman" w:hAnsi="Times New Roman" w:cs="Times New Roman"/>
                <w:sz w:val="20"/>
                <w:szCs w:val="20"/>
                <w:highlight w:val="yellow"/>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Adaptacija i sanacija ustanova u OŠ - minimalni standard</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16.819,56</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16.820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opreme za škole iznad minimalnog standarda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2.919,90</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2.920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2.920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Provedba kurikularne reforma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10.697,46</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Nabava udžbenika</w:t>
            </w:r>
          </w:p>
        </w:tc>
        <w:tc>
          <w:tcPr>
            <w:tcW w:w="1470"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26.279,12</w:t>
            </w:r>
          </w:p>
        </w:tc>
        <w:tc>
          <w:tcPr>
            <w:tcW w:w="1438"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27.000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27.000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27.000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i/>
                <w:color w:val="000000"/>
                <w:sz w:val="20"/>
                <w:szCs w:val="20"/>
                <w:lang w:eastAsia="hr-HR"/>
              </w:rPr>
              <w:t>Tekući projekti</w:t>
            </w:r>
          </w:p>
        </w:tc>
        <w:tc>
          <w:tcPr>
            <w:tcW w:w="1470"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38"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449"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583"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Prehrana djece u OŠ - Zaklada "Hrvatska za djecu"</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1.393,59</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1.400</w:t>
            </w:r>
          </w:p>
          <w:p w:rsidR="00065C6E" w:rsidRPr="00065C6E" w:rsidRDefault="00065C6E" w:rsidP="00065C6E">
            <w:pPr>
              <w:jc w:val="right"/>
              <w:rPr>
                <w:rFonts w:ascii="Times New Roman" w:eastAsia="Times New Roman" w:hAnsi="Times New Roman" w:cs="Times New Roman"/>
                <w:sz w:val="20"/>
                <w:szCs w:val="20"/>
                <w:lang w:eastAsia="hr-HR"/>
              </w:rPr>
            </w:pP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p>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1.400</w:t>
            </w:r>
          </w:p>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Školska shema (voće i povrće, mlijeko i mliječni proizvodi)</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5.707,08</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4.310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4.310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4.310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Pripravništvo u školama</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13.147,78</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Pomoćnici u nastavi  - RAST</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24.487,37</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rPr>
          <w:jc w:val="center"/>
        </w:trPr>
        <w:tc>
          <w:tcPr>
            <w:tcW w:w="3122" w:type="dxa"/>
          </w:tcPr>
          <w:p w:rsidR="00065C6E" w:rsidRPr="00065C6E" w:rsidRDefault="00065C6E" w:rsidP="00065C6E">
            <w:pPr>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val="fr-FR" w:eastAsia="hr-HR"/>
              </w:rPr>
              <w:t>Pomoćnici u nastavi - PUNa torba zajedništva</w:t>
            </w:r>
          </w:p>
        </w:tc>
        <w:tc>
          <w:tcPr>
            <w:tcW w:w="1470"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16.835,24</w:t>
            </w:r>
          </w:p>
        </w:tc>
        <w:tc>
          <w:tcPr>
            <w:tcW w:w="1438"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w:t>
            </w:r>
          </w:p>
        </w:tc>
        <w:tc>
          <w:tcPr>
            <w:tcW w:w="1449"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w:t>
            </w:r>
          </w:p>
        </w:tc>
        <w:tc>
          <w:tcPr>
            <w:tcW w:w="1583"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25.250</w:t>
            </w:r>
          </w:p>
        </w:tc>
      </w:tr>
      <w:tr w:rsidR="00065C6E" w:rsidRPr="00065C6E" w:rsidTr="00C87DF4">
        <w:trPr>
          <w:jc w:val="center"/>
        </w:trPr>
        <w:tc>
          <w:tcPr>
            <w:tcW w:w="3122" w:type="dxa"/>
            <w:shd w:val="clear" w:color="auto" w:fill="EEECE1"/>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Ukupno program </w:t>
            </w:r>
          </w:p>
        </w:tc>
        <w:tc>
          <w:tcPr>
            <w:tcW w:w="1470" w:type="dxa"/>
            <w:shd w:val="clear" w:color="auto" w:fill="EEECE1"/>
            <w:vAlign w:val="center"/>
          </w:tcPr>
          <w:p w:rsidR="00065C6E" w:rsidRPr="00065C6E" w:rsidRDefault="00065C6E" w:rsidP="00065C6E">
            <w:pPr>
              <w:jc w:val="right"/>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val="fr-FR" w:eastAsia="hr-HR"/>
              </w:rPr>
              <w:t>1.945.445,22</w:t>
            </w:r>
          </w:p>
        </w:tc>
        <w:tc>
          <w:tcPr>
            <w:tcW w:w="1438" w:type="dxa"/>
            <w:shd w:val="clear" w:color="auto" w:fill="EEECE1"/>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449" w:type="dxa"/>
            <w:shd w:val="clear" w:color="auto" w:fill="EEECE1"/>
            <w:vAlign w:val="center"/>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c>
          <w:tcPr>
            <w:tcW w:w="1583" w:type="dxa"/>
            <w:shd w:val="clear" w:color="auto" w:fill="EEECE1"/>
            <w:vAlign w:val="center"/>
          </w:tcPr>
          <w:p w:rsidR="00065C6E" w:rsidRPr="00065C6E" w:rsidRDefault="00065C6E" w:rsidP="00065C6E">
            <w:pPr>
              <w:jc w:val="right"/>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fr-FR" w:eastAsia="hr-HR"/>
              </w:rPr>
              <w:t>1.900.530</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sz w:val="20"/>
          <w:szCs w:val="20"/>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Aktivnost: Odgojnoobrazovno, administrativno i tehničko osoblje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065C6E">
        <w:rPr>
          <w:rFonts w:ascii="Times New Roman" w:eastAsia="Times New Roman" w:hAnsi="Times New Roman" w:cs="Times New Roman"/>
          <w:bCs/>
          <w:color w:val="000000"/>
          <w:sz w:val="24"/>
          <w:szCs w:val="24"/>
          <w:lang w:eastAsia="hr-HR"/>
        </w:rPr>
        <w:t>službenih putovanja i edukacije zaposlenika, nabavi uredskog materijala, plaćanju energenata u manjem dijelu, nabavi sitnog inventara, službene i radne odjeće tehničkog osoblja, materijalu i uslugama tekućeh i investicijskog održavanja, najmu printera, plaćanju komunalnih usluga, zdravstvenih pregleda zaposlenika, računalnih usluga, tehničke zaštite objekta (video nadzora), premija osiguranja, te bankarskih usluga,</w:t>
      </w:r>
      <w:r w:rsidRPr="00065C6E">
        <w:rPr>
          <w:rFonts w:ascii="Times New Roman" w:eastAsia="Times New Roman" w:hAnsi="Times New Roman" w:cs="Times New Roman"/>
          <w:sz w:val="24"/>
          <w:szCs w:val="24"/>
          <w:lang w:val="en-US" w:eastAsia="hr-HR"/>
        </w:rPr>
        <w:t xml:space="preserve"> čija se visina utvrđuje godišnjom Odlukom o kriterijima, mjerilima i načinu financiranja decentraliziranih funkcija osnovnog školstva Grada Poreča, koja se odnosi na tekuću godinu.</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065C6E" w:rsidRPr="00065C6E" w:rsidRDefault="00065C6E" w:rsidP="00065C6E">
      <w:pPr>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Održavanje škole i podmirenje materijalnih i finacijskih troškova</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 podmirivanje svih obveza prema zaposlenicima</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Podmireni svi tekući troškovi poslovanja</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Redovita isplata plaća  i drugih naknada  </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Aktivnost: Produženi boravak</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Namijenjen je učenicima razredne nastave od I. do IV. razreda, planirano je 6 odgojno obrazovnih skupina, od toga  5 u matičnoj školi i 1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boravka i prehrane učenika u školi nakon nastave</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Svi zainteresirani</w:t>
            </w:r>
            <w:r w:rsidRPr="00065C6E">
              <w:rPr>
                <w:rFonts w:ascii="Times New Roman" w:eastAsia="Times New Roman" w:hAnsi="Times New Roman" w:cs="Times New Roman"/>
                <w:color w:val="000000"/>
                <w:sz w:val="20"/>
                <w:szCs w:val="20"/>
                <w:u w:val="single"/>
                <w:lang w:eastAsia="hr-HR"/>
              </w:rPr>
              <w:t xml:space="preserve"> </w:t>
            </w:r>
            <w:r w:rsidRPr="00065C6E">
              <w:rPr>
                <w:rFonts w:ascii="Times New Roman" w:eastAsia="Times New Roman" w:hAnsi="Times New Roman" w:cs="Times New Roman"/>
                <w:color w:val="000000"/>
                <w:sz w:val="20"/>
                <w:szCs w:val="20"/>
                <w:lang w:eastAsia="hr-HR"/>
              </w:rPr>
              <w:t>učenici pohađaju</w:t>
            </w:r>
            <w:r w:rsidRPr="00065C6E">
              <w:rPr>
                <w:rFonts w:ascii="Times New Roman" w:eastAsia="Times New Roman" w:hAnsi="Times New Roman" w:cs="Times New Roman"/>
                <w:color w:val="000000"/>
                <w:sz w:val="20"/>
                <w:szCs w:val="20"/>
                <w:u w:val="single"/>
                <w:lang w:eastAsia="hr-HR"/>
              </w:rPr>
              <w:t xml:space="preserve"> </w:t>
            </w:r>
            <w:r w:rsidRPr="00065C6E">
              <w:rPr>
                <w:rFonts w:ascii="Times New Roman" w:eastAsia="Times New Roman" w:hAnsi="Times New Roman" w:cs="Times New Roman"/>
                <w:color w:val="000000"/>
                <w:sz w:val="20"/>
                <w:szCs w:val="20"/>
                <w:lang w:eastAsia="hr-HR"/>
              </w:rPr>
              <w:t>program produženog boravka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Aktivnost: Rad s nadarenim učenicima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Malu glagoljašku akademiju u Roču i sl.) u kojima bi oni mogli zadovoljiti svoje potrebe za rastom i razvojem. Učenici će se pripremati za sudjelovanje na natjecanjima i smotrama prema Katalogu natjecanja i smotri (AZOO) od školske, županijske i državne razine.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065C6E" w:rsidRPr="00065C6E" w:rsidTr="00C87DF4">
        <w:tc>
          <w:tcPr>
            <w:tcW w:w="198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2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6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985"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Ostvareni rezultati na natjecanjima i smotrama</w:t>
            </w:r>
          </w:p>
        </w:tc>
        <w:tc>
          <w:tcPr>
            <w:tcW w:w="212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Uspjeh na natjecanju</w:t>
            </w:r>
          </w:p>
        </w:tc>
        <w:tc>
          <w:tcPr>
            <w:tcW w:w="106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Izborni i dodatni programi</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 xml:space="preserve">Osim izborne nastave (vjeronauk, strani jezici i informatika) škola za sada nije uvela druge oblike izbornih programa. Međutim, ukoliko bude mogućnosti Škola će se uključiti u provedbu programa građanskog odgoja i obrazovanja za učenike VIII. Razreda, što za njih predstavlja </w:t>
      </w:r>
      <w:r w:rsidRPr="00065C6E">
        <w:rPr>
          <w:rFonts w:ascii="Times New Roman" w:eastAsia="Times New Roman" w:hAnsi="Times New Roman" w:cs="Times New Roman"/>
          <w:bCs/>
          <w:color w:val="000000"/>
          <w:sz w:val="24"/>
          <w:szCs w:val="24"/>
          <w:lang w:eastAsia="hr-HR"/>
        </w:rPr>
        <w:lastRenderedPageBreak/>
        <w:t>izbornost u odabiru. Od dodatnih programa škola se uključila u provedbu aktivnosti Croatian makers lige, te će učenici sudjelovati na natjecanjima od županijske/međužupanijske i državne razine. Isto tako, planirano je sudjelovanje u aktivnostima Robotika na prstenac.</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065C6E" w:rsidRPr="00065C6E" w:rsidTr="00C87DF4">
        <w:tc>
          <w:tcPr>
            <w:tcW w:w="16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13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101"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9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Sudjelovanja u raznim izbornim i dodatnim programima</w:t>
            </w:r>
          </w:p>
        </w:tc>
        <w:tc>
          <w:tcPr>
            <w:tcW w:w="18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zainteresirani učenik sudjeluje na nekoj od ponuđenih aktivnosti</w:t>
            </w:r>
          </w:p>
        </w:tc>
        <w:tc>
          <w:tcPr>
            <w:tcW w:w="9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13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01"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Program izvannastavne aktivnosti</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Iz područja tehničke kulture učenici će sudjelovati u županijskim aktivnostima Modelarske lige. Iz područja matematike planira se sudjelovanje učenika škole na Ljetnoj školi matematike u Roču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Za potrebe praćenja rada škole i aktivnosti u školi, pokrenut će se školski list.</w:t>
      </w:r>
    </w:p>
    <w:p w:rsidR="00065C6E" w:rsidRPr="00065C6E" w:rsidRDefault="00065C6E" w:rsidP="00065C6E">
      <w:pPr>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065C6E" w:rsidRPr="00065C6E" w:rsidTr="00C87DF4">
        <w:tc>
          <w:tcPr>
            <w:tcW w:w="170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8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12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0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Sudjelovanja na raznim izvannastavnim aktivnostima</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16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zainteresirani učenik sudjeluje na nekoj od ponuđenih aktivnosti</w:t>
            </w:r>
          </w:p>
        </w:tc>
        <w:tc>
          <w:tcPr>
            <w:tcW w:w="112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Sufinanciranje učenika za prehranu, izlete i dr. programe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46"/>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prehrane učenicima škole</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učenik koji se želi hraniti u školi ima osiguran obrok</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učenika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Objekti školskih zgrada i šire javne potrebe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Izvršavanje poslova iz djelokruga rada </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Podmirivanje tekućih troškova poslovanja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Aktivnost: Školsko športsko društvo</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 xml:space="preserve">ŠSD uključit će se u natjecanja prema vremeniku i  planu Školskog sportskog saveza Istarske županije. Organizirat će se  obuka neplivača, te kinezioterapeutski rad s učenicima s teškoćama. </w:t>
      </w:r>
      <w:r w:rsidRPr="00065C6E">
        <w:rPr>
          <w:rFonts w:ascii="Times New Roman" w:eastAsia="Times New Roman" w:hAnsi="Times New Roman" w:cs="Times New Roman"/>
          <w:bCs/>
          <w:sz w:val="24"/>
          <w:szCs w:val="24"/>
          <w:lang w:eastAsia="hr-HR"/>
        </w:rPr>
        <w:t xml:space="preserve">ŠSD ima potrebu za nabavkom dresova s natpisom škole. </w:t>
      </w:r>
      <w:r w:rsidRPr="00065C6E">
        <w:rPr>
          <w:rFonts w:ascii="Times New Roman" w:eastAsia="Times New Roman" w:hAnsi="Times New Roman" w:cs="Times New Roman"/>
          <w:bCs/>
          <w:color w:val="000000"/>
          <w:sz w:val="24"/>
          <w:szCs w:val="24"/>
          <w:lang w:eastAsia="hr-HR"/>
        </w:rPr>
        <w:t xml:space="preserve">Učenici se natječu u košarci, rukometu, krosu, nogometu, atletici i graničaru na školskoj, općinskoj, županijskoj i državnoj razini ovisno o ostvarenim rezultatima. </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378"/>
        <w:gridCol w:w="1027"/>
        <w:gridCol w:w="1083"/>
        <w:gridCol w:w="1130"/>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Sudjelovanja učenika na sportskim natjecanjima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Ostvareni rezultati na natjecanjima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natjecanja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Stručna županijska vijeća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planirana za realizaciju Stručnih vijeća Istarske županije za učitelje razredne nastave, predmetne nastave i drugih prema potrebi. Svaki predmet ima svoje planirane aktivnosti.</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53"/>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Suradnja učitelja u stručnim vijećima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Sudjelovanje učitelja u stručnim vijećima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Mentorstvo</w:t>
      </w:r>
    </w:p>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predviđena za uvođenje pripravnika u nastavni proces.</w:t>
      </w:r>
    </w:p>
    <w:p w:rsidR="00065C6E" w:rsidRPr="00065C6E" w:rsidRDefault="00065C6E" w:rsidP="00065C6E">
      <w:pPr>
        <w:rPr>
          <w:rFonts w:ascii="Times New Roman" w:eastAsia="Times New Roman" w:hAnsi="Times New Roman" w:cs="Times New Roman"/>
          <w:bCs/>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451"/>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Edukacija  učitelja pripravnika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Položen stručni ispit</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Zavičajna nastava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rsidR="00065C6E" w:rsidRPr="00065C6E" w:rsidRDefault="00065C6E" w:rsidP="00065C6E">
      <w:pPr>
        <w:jc w:val="both"/>
        <w:rPr>
          <w:rFonts w:ascii="Times New Roman" w:eastAsia="Times New Roman" w:hAnsi="Times New Roman" w:cs="Times New Roman"/>
          <w:bCs/>
          <w:color w:val="000000"/>
          <w:sz w:val="24"/>
          <w:szCs w:val="24"/>
          <w:lang w:eastAsia="hr-HR"/>
        </w:rPr>
      </w:pPr>
    </w:p>
    <w:p w:rsidR="00602EEC" w:rsidRDefault="00602EEC"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416"/>
        <w:gridCol w:w="983"/>
        <w:gridCol w:w="1083"/>
        <w:gridCol w:w="1132"/>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Podizanje i njegovanje zavičajnog identiteta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Educiranje učenika, radionice, predavanja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edukacija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Državna natjecanja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Škola dobiva brojne pozive za organizaciju domaćinstva raznih Državnih natjecanja u organizaciji AZOO.</w:t>
      </w: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87"/>
        <w:gridCol w:w="1027"/>
        <w:gridCol w:w="1083"/>
        <w:gridCol w:w="1131"/>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natjecanja za sve dobne skupine</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natjecanja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natjecanja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tc>
      </w:tr>
    </w:tbl>
    <w:p w:rsidR="00065C6E" w:rsidRPr="00065C6E" w:rsidRDefault="00065C6E" w:rsidP="00065C6E">
      <w:pPr>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 minimalni standard</w:t>
      </w:r>
    </w:p>
    <w:p w:rsidR="00065C6E" w:rsidRPr="00065C6E" w:rsidRDefault="00065C6E" w:rsidP="00065C6E">
      <w:pPr>
        <w:jc w:val="both"/>
        <w:outlineLvl w:val="0"/>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namijenjena nabavi nefinancijske imovine i to prema limitima koje dostavlja osnivač ustanove svake godine.</w:t>
      </w: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39"/>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Opremanje škole nefinancijskom imovinom</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Nabavljena oprema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Adaptacija i sanacija ustanova u OŠ - minimalni standard</w:t>
      </w:r>
    </w:p>
    <w:p w:rsidR="00065C6E" w:rsidRPr="00065C6E" w:rsidRDefault="00065C6E" w:rsidP="00065C6E">
      <w:pPr>
        <w:outlineLvl w:val="0"/>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Sredstva su namijenjena adaptaciji škole i okoliša zgrade i to prema limitima koje dostavlja osnivač ustanove svake godine.</w:t>
      </w: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Opremanje škole i školskog dvorišta</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Namjenski utrošena sredstva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Kapitalni projekt: Nabava opreme za škole iznad minimalnog standarda</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Planirano je opremanje škole školskim namještajem iz vlastitih izvora škole.</w:t>
      </w: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39"/>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Opremanje škole nefinancijskom imovinom</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Nabavljena imovina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E71ED7" w:rsidRDefault="00E71ED7"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Kapitalni projekt: Nabava udžbenika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Ministarstvo znanosti i obrazovanja osigurava nabavu udžbenika za sve učenike škole. Škola naruči udžbenike prema katalogu, račune proslijedi nadležnom ministarstvu, koje doznači sredstva škole za podmirenje računa.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Nabava udžbenika za sve učenike</w:t>
            </w: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Svaki učenik ima svoj udžbenik za svaki predmet</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Prehrana djece u OŠ - Zaklada "Hrvatska za djecu"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Programom Zaklade djeci slabijeg imovinskog stanja omogućava se sufinanciranje obroka u suradnji s Osnivačem.</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442"/>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Sufinanciranje prehrane učenika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Podmirenje dijela računa</w:t>
            </w:r>
            <w:r w:rsidRPr="00065C6E">
              <w:rPr>
                <w:rFonts w:ascii="Times New Roman" w:eastAsia="Times New Roman" w:hAnsi="Times New Roman" w:cs="Times New Roman"/>
                <w:color w:val="000000"/>
                <w:sz w:val="20"/>
                <w:szCs w:val="20"/>
                <w:u w:val="single"/>
                <w:lang w:eastAsia="hr-HR"/>
              </w:rPr>
              <w:t xml:space="preserve"> za prehranu</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Školska shema (voće i povrće, mlijeko i mliječni proizvodi)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Radi povećanja unosa svježeg voća i povrća te mlijeka i mliječnih proizvoda, kao i podizanja svijesti o značaju zdrave prehrane kod školske djece, Republika Hrvatska provodi projekt „Školska shema“, odnosno dodjelu besplatnih obroka voća, povrća i mlijeka za školsku djecu. U OŠ Finida svi učenici od I. do VIII. razreda uključeni su u podjelu voća i povrća jednom tjedno, a učenici od I. do IV. razreda još i u podjelu mlijeka i jogurta jednom tjedno.</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46"/>
        <w:gridCol w:w="928"/>
        <w:gridCol w:w="1083"/>
        <w:gridCol w:w="1133"/>
        <w:gridCol w:w="1096"/>
        <w:gridCol w:w="1096"/>
      </w:tblGrid>
      <w:tr w:rsidR="00065C6E" w:rsidRPr="00065C6E" w:rsidTr="00C87DF4">
        <w:tc>
          <w:tcPr>
            <w:tcW w:w="17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3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Osiguravanje zdrave prehrane učenika</w:t>
            </w:r>
          </w:p>
        </w:tc>
        <w:tc>
          <w:tcPr>
            <w:tcW w:w="25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Podjela voća i povrća i mliječnih proizvoda</w:t>
            </w:r>
          </w:p>
        </w:tc>
        <w:tc>
          <w:tcPr>
            <w:tcW w:w="83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13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c>
          <w:tcPr>
            <w:tcW w:w="109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Tekući projekt: Pomoćnici u nastavi - PUNa torba zajedništva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OŠ Finida uključena je u projekt pomoćnika u nastavi - PUNa torba zajedništva. Učenici koji su ostvarili pravo na pomoćnike u nastavi, imaju  i dalje pravo na iste. Sredstva su namijenjena za plaću i putne troškove pomoćnika.</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452"/>
        <w:gridCol w:w="928"/>
        <w:gridCol w:w="1083"/>
        <w:gridCol w:w="1133"/>
        <w:gridCol w:w="1096"/>
        <w:gridCol w:w="1096"/>
      </w:tblGrid>
      <w:tr w:rsidR="00065C6E" w:rsidRPr="00065C6E" w:rsidTr="00C87DF4">
        <w:tc>
          <w:tcPr>
            <w:tcW w:w="17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45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7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Podmirivanje svih obaveza prema zaposlenicima</w:t>
            </w:r>
          </w:p>
          <w:p w:rsidR="00065C6E" w:rsidRPr="00065C6E" w:rsidRDefault="00065C6E" w:rsidP="00065C6E">
            <w:pPr>
              <w:rPr>
                <w:rFonts w:ascii="Times New Roman" w:eastAsia="Times New Roman" w:hAnsi="Times New Roman" w:cs="Times New Roman"/>
                <w:color w:val="000000"/>
                <w:sz w:val="20"/>
                <w:szCs w:val="20"/>
                <w:lang w:eastAsia="hr-HR"/>
              </w:rPr>
            </w:pPr>
          </w:p>
        </w:tc>
        <w:tc>
          <w:tcPr>
            <w:tcW w:w="245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Redovita isplata plaća i drugih naknada</w:t>
            </w:r>
          </w:p>
        </w:tc>
        <w:tc>
          <w:tcPr>
            <w:tcW w:w="9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1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E71ED7" w:rsidRDefault="00E71ED7" w:rsidP="00065C6E">
      <w:pPr>
        <w:shd w:val="clear" w:color="auto" w:fill="FFFFFF"/>
        <w:jc w:val="both"/>
        <w:rPr>
          <w:rFonts w:ascii="Times New Roman" w:eastAsia="Times New Roman" w:hAnsi="Times New Roman" w:cs="Times New Roman"/>
          <w:b/>
          <w:sz w:val="24"/>
          <w:szCs w:val="24"/>
          <w:lang w:eastAsia="hr-HR"/>
        </w:rPr>
      </w:pPr>
    </w:p>
    <w:p w:rsidR="00E71ED7" w:rsidRDefault="00E71ED7" w:rsidP="00065C6E">
      <w:pPr>
        <w:shd w:val="clear" w:color="auto" w:fill="FFFFFF"/>
        <w:jc w:val="both"/>
        <w:rPr>
          <w:rFonts w:ascii="Times New Roman" w:eastAsia="Times New Roman" w:hAnsi="Times New Roman" w:cs="Times New Roman"/>
          <w:b/>
          <w:sz w:val="24"/>
          <w:szCs w:val="24"/>
          <w:lang w:eastAsia="hr-HR"/>
        </w:rPr>
      </w:pPr>
    </w:p>
    <w:p w:rsidR="00065C6E" w:rsidRPr="00065C6E" w:rsidRDefault="00065C6E" w:rsidP="00065C6E">
      <w:pPr>
        <w:shd w:val="clear" w:color="auto" w:fill="FFFFFF"/>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PUČKO OTVORENO UČILIŠTE POREČ</w:t>
      </w:r>
    </w:p>
    <w:p w:rsidR="00065C6E" w:rsidRPr="00065C6E" w:rsidRDefault="00065C6E" w:rsidP="00065C6E">
      <w:pPr>
        <w:rPr>
          <w:rFonts w:ascii="Times New Roman" w:eastAsia="Times New Roman" w:hAnsi="Times New Roman" w:cs="Times New Roman"/>
          <w:b/>
          <w:sz w:val="24"/>
          <w:szCs w:val="24"/>
          <w:lang w:val="en-US" w:eastAsia="hr-HR"/>
        </w:rPr>
      </w:pPr>
    </w:p>
    <w:p w:rsidR="00065C6E" w:rsidRPr="00065C6E" w:rsidRDefault="00E71ED7" w:rsidP="00065C6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eastAsia="hr-HR"/>
        </w:rPr>
        <w:t>DJELOKRUG RADA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Pučko otvoreno učilište Poreč javna je ustanova u obrazovanju odraslih i kulturi osnovana 1960. godine, čiji je  jedini osnivač Grad Poreč. </w:t>
      </w:r>
      <w:r w:rsidRPr="00065C6E">
        <w:rPr>
          <w:rFonts w:ascii="Times New Roman" w:eastAsia="Calibri" w:hAnsi="Times New Roman" w:cs="Times New Roman"/>
          <w:color w:val="000000"/>
          <w:sz w:val="24"/>
          <w:szCs w:val="24"/>
          <w:lang w:val="en-US"/>
        </w:rPr>
        <w:t xml:space="preserve">Ustanova ima 20 stalno zaposlenih djelatnika, a svoju djelatnost ostvaruje i uz značajnu pomoć vanjskih suradnika. </w:t>
      </w:r>
      <w:r w:rsidRPr="00065C6E">
        <w:rPr>
          <w:rFonts w:ascii="Times New Roman" w:eastAsia="Times New Roman" w:hAnsi="Times New Roman" w:cs="Times New Roman"/>
          <w:color w:val="000000"/>
          <w:sz w:val="24"/>
          <w:szCs w:val="24"/>
          <w:lang w:val="en-US" w:eastAsia="hr-HR"/>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065C6E">
        <w:rPr>
          <w:rFonts w:ascii="Times New Roman" w:eastAsia="Times New Roman" w:hAnsi="Times New Roman" w:cs="Times New Roman"/>
          <w:color w:val="000000"/>
          <w:sz w:val="24"/>
          <w:szCs w:val="24"/>
          <w:lang w:val="it-IT" w:eastAsia="hr-HR"/>
        </w:rPr>
        <w:t xml:space="preserve">te sudjeluje u pripremi i realizaciji raznih kulturnih događanja u gradu Poreču. </w:t>
      </w:r>
      <w:r w:rsidRPr="00065C6E">
        <w:rPr>
          <w:rFonts w:ascii="Times New Roman" w:eastAsia="Times New Roman" w:hAnsi="Times New Roman" w:cs="Times New Roman"/>
          <w:sz w:val="24"/>
          <w:szCs w:val="24"/>
          <w:lang w:val="en-US" w:eastAsia="hr-HR"/>
        </w:rPr>
        <w:t>Glavne su aktivnosti edukacija i kulturna animacija, planiranje i realiziranje obrazovnih i kulturnih programa: formalni, neformalni i informalni programi obrazovanja odraslih, koncerti, izložbe, predstave, festivali, projekcije filmova i rad s amaterima. Učilište intenzivno radi na promicanju svih oblika cjeloživotnog učenja i kulturnih programa s</w:t>
      </w:r>
      <w:r w:rsidRPr="00065C6E">
        <w:rPr>
          <w:rFonts w:ascii="Times New Roman" w:eastAsia="Times New Roman" w:hAnsi="Times New Roman" w:cs="Times New Roman"/>
          <w:color w:val="000000"/>
          <w:sz w:val="24"/>
          <w:szCs w:val="24"/>
          <w:lang w:val="en-US" w:eastAsia="hr-HR"/>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r w:rsidRPr="00065C6E">
        <w:rPr>
          <w:rFonts w:ascii="Times New Roman" w:eastAsia="Times New Roman" w:hAnsi="Times New Roman" w:cs="Times New Roman"/>
          <w:color w:val="000000"/>
          <w:sz w:val="24"/>
          <w:szCs w:val="24"/>
          <w:lang w:val="it-IT" w:eastAsia="hr-HR"/>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065C6E">
        <w:rPr>
          <w:rFonts w:ascii="Times New Roman" w:eastAsia="Calibri" w:hAnsi="Times New Roman" w:cs="Times New Roman"/>
          <w:sz w:val="24"/>
          <w:szCs w:val="24"/>
          <w:lang w:val="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nastupi u medijima u svrhu promicanja rada i aktivnosti Učilišta. </w:t>
      </w:r>
      <w:r w:rsidRPr="00065C6E">
        <w:rPr>
          <w:rFonts w:ascii="Times New Roman" w:eastAsia="Times New Roman" w:hAnsi="Times New Roman" w:cs="Times New Roman"/>
          <w:sz w:val="24"/>
          <w:szCs w:val="24"/>
          <w:lang w:val="en-US" w:eastAsia="hr-HR"/>
        </w:rPr>
        <w:t>Sustavno se planira financijsko i programsko osnaživanje postojećih programa, stvarajući tako platformu za njihov daljnji razvoj. Financijsko planiranje za 2023. godinu prepuno je očekivanih realnih izazova, jer će i 2023. obilovati stalnim prilagodbama i promjenama, a potreban je pojačan fokus na područja koja su oslabljena tijekom pandemije. Fokus je i dalje na edukaciji i razvoju publike, osobito vezane uz koncerte klasične glazbe za što se pojačano pripremaju Otvorene probe istaknutih glazbenika izvan ljetne koncertne sezone. Podjednako se njeguje i stvara publika koja prati likovnu umjetnost kroz pojačanu organizaciju raznolikih likovnih radionica za sve dobne skupine. Međutim, Ustanova će odgovorno i dalje voditi sve ostale dugogodišnje programe, primjereno iznosu kojim se financira svaki od programa. Kao ustanovi koja vodi kulturni život grada izuzetno im je važno njegovati stečeno povjerenje sugrađana, razvijati publiku te kroz postojeće programe održati dugogodišnju vrijednu tradiciju kulturnog života našega grada - razvijati nove kanale kojima kulturna ponuda i cjeloživotno učenje bivaju dostupni svima.</w:t>
      </w:r>
    </w:p>
    <w:p w:rsidR="00065C6E" w:rsidRPr="00065C6E" w:rsidRDefault="00065C6E" w:rsidP="00065C6E">
      <w:pPr>
        <w:jc w:val="both"/>
        <w:rPr>
          <w:rFonts w:ascii="Times New Roman" w:eastAsia="Times New Roman" w:hAnsi="Times New Roman" w:cs="Times New Roman"/>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E71ED7" w:rsidRDefault="00E71ED7" w:rsidP="00065C6E">
      <w:pPr>
        <w:rPr>
          <w:rFonts w:ascii="Times New Roman" w:eastAsia="Times New Roman" w:hAnsi="Times New Roman" w:cs="Times New Roman"/>
          <w:b/>
          <w:color w:val="000000"/>
          <w:sz w:val="24"/>
          <w:szCs w:val="24"/>
          <w:lang w:val="en-US" w:eastAsia="hr-HR"/>
        </w:rPr>
      </w:pPr>
    </w:p>
    <w:p w:rsidR="00065C6E" w:rsidRPr="00065C6E" w:rsidRDefault="00065C6E" w:rsidP="00065C6E">
      <w:pPr>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b/>
          <w:color w:val="000000"/>
          <w:sz w:val="24"/>
          <w:szCs w:val="24"/>
          <w:lang w:val="en-US" w:eastAsia="hr-HR"/>
        </w:rPr>
        <w:lastRenderedPageBreak/>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Za ostvarenje Programa javne potrebe u kulturi u ustanovi Pučko otvoreno učilište Poreč u razdoblju od 2023. do 2025. godine planirano je:</w:t>
      </w:r>
    </w:p>
    <w:p w:rsidR="00065C6E" w:rsidRPr="00065C6E" w:rsidRDefault="00065C6E" w:rsidP="00065C6E">
      <w:pPr>
        <w:jc w:val="both"/>
        <w:rPr>
          <w:rFonts w:ascii="Times New Roman" w:eastAsia="Times New Roman" w:hAnsi="Times New Roman" w:cs="Times New Roman"/>
          <w:sz w:val="24"/>
          <w:szCs w:val="24"/>
          <w:lang w:val="en-US"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Javne potrebe u kulturi</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highlight w:val="yellow"/>
                <w:lang w:val="en-US" w:eastAsia="hr-HR"/>
              </w:rPr>
            </w:pPr>
            <w:r w:rsidRPr="00065C6E">
              <w:rPr>
                <w:rFonts w:ascii="Times New Roman" w:eastAsia="Times New Roman" w:hAnsi="Times New Roman" w:cs="Times New Roman"/>
                <w:color w:val="000000"/>
                <w:sz w:val="20"/>
                <w:szCs w:val="20"/>
                <w:lang w:val="en-US" w:eastAsia="hr-HR"/>
              </w:rPr>
              <w:t>948.618,02</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1.105.575</w:t>
            </w:r>
          </w:p>
        </w:tc>
        <w:tc>
          <w:tcPr>
            <w:tcW w:w="1417" w:type="dxa"/>
            <w:vAlign w:val="center"/>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912.484</w:t>
            </w:r>
          </w:p>
        </w:tc>
        <w:tc>
          <w:tcPr>
            <w:tcW w:w="1418" w:type="dxa"/>
            <w:vAlign w:val="center"/>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912.484</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Ukupno </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highlight w:val="yellow"/>
                <w:lang w:val="en-US" w:eastAsia="hr-HR"/>
              </w:rPr>
            </w:pPr>
            <w:r w:rsidRPr="00065C6E">
              <w:rPr>
                <w:rFonts w:ascii="Times New Roman" w:eastAsia="Times New Roman" w:hAnsi="Times New Roman" w:cs="Times New Roman"/>
                <w:b/>
                <w:bCs/>
                <w:color w:val="000000"/>
                <w:sz w:val="20"/>
                <w:szCs w:val="20"/>
                <w:lang w:val="en-US" w:eastAsia="hr-HR"/>
              </w:rPr>
              <w:t>948.618,02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1.105.575</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val="en-US" w:eastAsia="hr-HR"/>
        </w:rPr>
      </w:pPr>
    </w:p>
    <w:p w:rsidR="00065C6E" w:rsidRPr="00065C6E" w:rsidRDefault="00065C6E" w:rsidP="00065C6E">
      <w:pPr>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 xml:space="preserve">Program: </w:t>
      </w:r>
      <w:r w:rsidRPr="00065C6E">
        <w:rPr>
          <w:rFonts w:ascii="Times New Roman" w:eastAsia="Times New Roman" w:hAnsi="Times New Roman" w:cs="Times New Roman"/>
          <w:b/>
          <w:bCs/>
          <w:color w:val="000000"/>
          <w:sz w:val="24"/>
          <w:szCs w:val="24"/>
          <w:lang w:val="en-US" w:eastAsia="hr-HR"/>
        </w:rPr>
        <w:t>Program javne potrebe u kulturi</w:t>
      </w:r>
    </w:p>
    <w:p w:rsidR="00065C6E" w:rsidRPr="00065C6E" w:rsidRDefault="00065C6E" w:rsidP="00065C6E">
      <w:pPr>
        <w:jc w:val="both"/>
        <w:rPr>
          <w:rFonts w:ascii="Times New Roman" w:eastAsia="Times New Roman" w:hAnsi="Times New Roman" w:cs="Times New Roman"/>
          <w:b/>
          <w:bCs/>
          <w:sz w:val="24"/>
          <w:szCs w:val="24"/>
          <w:lang w:val="en-US" w:eastAsia="hr-HR"/>
        </w:rPr>
      </w:pP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b/>
          <w:bCs/>
          <w:sz w:val="24"/>
          <w:szCs w:val="24"/>
          <w:lang w:val="en-US"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Program Pučkog otvorenog učilišta Poreč ostvaruje se kroz 3 aktivnosti: </w:t>
      </w:r>
    </w:p>
    <w:p w:rsidR="00065C6E" w:rsidRPr="00065C6E" w:rsidRDefault="00065C6E" w:rsidP="00065C6E">
      <w:pPr>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Administrativno, tehničko i stručno osoblje -uprava</w:t>
      </w:r>
    </w:p>
    <w:p w:rsidR="00065C6E" w:rsidRPr="00065C6E" w:rsidRDefault="00065C6E" w:rsidP="00065C6E">
      <w:pPr>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Administrativno, tehničko i stručno osoblje -kulturna djelatnost</w:t>
      </w:r>
    </w:p>
    <w:p w:rsidR="00065C6E" w:rsidRPr="00065C6E" w:rsidRDefault="00065C6E" w:rsidP="00065C6E">
      <w:pPr>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 </w:t>
      </w:r>
      <w:r w:rsidRPr="00065C6E">
        <w:rPr>
          <w:rFonts w:ascii="Times New Roman" w:eastAsia="Times New Roman" w:hAnsi="Times New Roman" w:cs="Times New Roman"/>
          <w:sz w:val="24"/>
          <w:szCs w:val="24"/>
          <w:lang w:val="en-US"/>
        </w:rPr>
        <w:t>Manifestacije, predstave, izložbe i obrazovanje u kulturi</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2 kapitalna projekta: </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Nabava opreme za upravu</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Nabava opreme u kulturi i</w:t>
      </w:r>
    </w:p>
    <w:p w:rsidR="00065C6E" w:rsidRPr="00065C6E" w:rsidRDefault="00065C6E" w:rsidP="00065C6E">
      <w:pPr>
        <w:autoSpaceDE w:val="0"/>
        <w:autoSpaceDN w:val="0"/>
        <w:adjustRightInd w:val="0"/>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3 tekuća projekta:</w:t>
      </w:r>
    </w:p>
    <w:p w:rsidR="00065C6E" w:rsidRPr="00065C6E" w:rsidRDefault="00065C6E" w:rsidP="00065C6E">
      <w:pPr>
        <w:ind w:firstLine="708"/>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 </w:t>
      </w:r>
      <w:r w:rsidRPr="00065C6E">
        <w:rPr>
          <w:rFonts w:ascii="Times New Roman" w:eastAsia="Times New Roman" w:hAnsi="Times New Roman" w:cs="Times New Roman"/>
          <w:sz w:val="24"/>
          <w:szCs w:val="24"/>
          <w:lang w:val="en-US" w:eastAsia="hr-HR"/>
        </w:rPr>
        <w:t>EU projekt: ERASMUS+EQUALITY</w:t>
      </w:r>
    </w:p>
    <w:p w:rsidR="00065C6E" w:rsidRPr="00065C6E" w:rsidRDefault="00065C6E" w:rsidP="00065C6E">
      <w:pPr>
        <w:ind w:firstLine="708"/>
        <w:jc w:val="both"/>
        <w:rPr>
          <w:rFonts w:ascii="Times New Roman" w:eastAsia="Times New Roman" w:hAnsi="Times New Roman" w:cs="Times New Roman"/>
          <w:i/>
          <w:iCs/>
          <w:sz w:val="24"/>
          <w:szCs w:val="24"/>
          <w:lang w:val="en-US" w:eastAsia="hr-HR"/>
        </w:rPr>
      </w:pPr>
      <w:r w:rsidRPr="00065C6E">
        <w:rPr>
          <w:rFonts w:ascii="Times New Roman" w:eastAsia="Times New Roman" w:hAnsi="Times New Roman" w:cs="Times New Roman"/>
          <w:sz w:val="24"/>
          <w:szCs w:val="24"/>
          <w:lang w:val="en-US" w:eastAsia="hr-HR"/>
        </w:rPr>
        <w:t>- EU projekt: ESF-EDUCOSI.TURIZAM.</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EU projekt: ERASMUS K1 MOBILNOST.</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color w:val="000000"/>
          <w:sz w:val="24"/>
          <w:szCs w:val="24"/>
          <w:lang w:val="en-US" w:eastAsia="hr-HR"/>
        </w:rPr>
      </w:pP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r w:rsidRPr="00065C6E">
        <w:rPr>
          <w:rFonts w:ascii="Times New Roman" w:eastAsia="Times New Roman" w:hAnsi="Times New Roman" w:cs="Times New Roman"/>
          <w:b/>
          <w:bCs/>
          <w:color w:val="000000"/>
          <w:sz w:val="24"/>
          <w:szCs w:val="24"/>
          <w:lang w:val="en-US" w:eastAsia="hr-HR"/>
        </w:rPr>
        <w:t xml:space="preserve">Zakonske i druge pravne osnove programa: </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 xml:space="preserve">Zakon o pučkim otvorenim učilištima („Narodne novine“ broj 54/97,5/98,109/99,139/10), </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Zakon o ustanovama („Narodne novine“ broj 76/93, 29/97, 47/99, 35/08 i 127/19),</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it-IT" w:eastAsia="hr-HR"/>
        </w:rPr>
        <w:t>Zakon o kulturnim vijećima i financiranju javnih potreba u kulturi („Narodne novine“ broj 83/22),</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7"/>
        </w:numPr>
        <w:tabs>
          <w:tab w:val="num" w:pos="426"/>
        </w:tabs>
        <w:ind w:left="426" w:hanging="426"/>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en-US" w:eastAsia="hr-HR"/>
        </w:rPr>
        <w:t xml:space="preserve">Zakon o proračunu </w:t>
      </w:r>
      <w:r w:rsidRPr="00065C6E">
        <w:rPr>
          <w:rFonts w:ascii="Times New Roman" w:eastAsia="Times New Roman" w:hAnsi="Times New Roman" w:cs="Times New Roman"/>
          <w:sz w:val="24"/>
          <w:szCs w:val="24"/>
          <w:lang w:val="it-IT" w:eastAsia="hr-HR"/>
        </w:rPr>
        <w:t xml:space="preserve">(„Narodne novine“ broj </w:t>
      </w:r>
      <w:r w:rsidRPr="00065C6E">
        <w:rPr>
          <w:rFonts w:ascii="Times New Roman" w:eastAsia="Times New Roman" w:hAnsi="Times New Roman" w:cs="Times New Roman"/>
          <w:sz w:val="24"/>
          <w:szCs w:val="24"/>
          <w:lang w:val="en-US" w:eastAsia="hr-HR"/>
        </w:rPr>
        <w:t xml:space="preserve">144/21),  </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en-US"/>
        </w:rPr>
      </w:pPr>
      <w:r w:rsidRPr="00065C6E">
        <w:rPr>
          <w:rFonts w:ascii="Times New Roman" w:eastAsia="Times New Roman" w:hAnsi="Times New Roman" w:cs="Times New Roman"/>
          <w:sz w:val="24"/>
          <w:szCs w:val="24"/>
          <w:lang w:val="it-IT" w:eastAsia="hr-HR"/>
        </w:rPr>
        <w:t>Zakon o javnoj nabavi („Narodne novine“ broj 120/2016</w:t>
      </w:r>
      <w:r w:rsidRPr="00065C6E">
        <w:rPr>
          <w:rFonts w:ascii="Times New Roman" w:eastAsia="Times New Roman" w:hAnsi="Times New Roman" w:cs="Times New Roman"/>
          <w:sz w:val="24"/>
          <w:szCs w:val="24"/>
          <w:lang w:val="it-IT"/>
        </w:rPr>
        <w:t>),</w:t>
      </w:r>
    </w:p>
    <w:p w:rsidR="00065C6E" w:rsidRPr="00065C6E" w:rsidRDefault="00065C6E" w:rsidP="00065C6E">
      <w:pPr>
        <w:numPr>
          <w:ilvl w:val="0"/>
          <w:numId w:val="17"/>
        </w:numPr>
        <w:tabs>
          <w:tab w:val="num" w:pos="426"/>
        </w:tabs>
        <w:ind w:left="426" w:hanging="426"/>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it-IT"/>
        </w:rPr>
        <w:t>Zakon o fiskalnoj odgovornosti (</w:t>
      </w:r>
      <w:r w:rsidRPr="00065C6E">
        <w:rPr>
          <w:rFonts w:ascii="Times New Roman" w:eastAsia="Times New Roman" w:hAnsi="Times New Roman" w:cs="Times New Roman"/>
          <w:sz w:val="24"/>
          <w:szCs w:val="24"/>
          <w:lang w:val="it-IT" w:eastAsia="hr-HR"/>
        </w:rPr>
        <w:t xml:space="preserve">„Narodne novine“ broj </w:t>
      </w:r>
      <w:r w:rsidRPr="00065C6E">
        <w:rPr>
          <w:rFonts w:ascii="Times New Roman" w:eastAsia="Times New Roman" w:hAnsi="Times New Roman" w:cs="Times New Roman"/>
          <w:sz w:val="24"/>
          <w:szCs w:val="24"/>
          <w:lang w:val="it-IT"/>
        </w:rPr>
        <w:t>111/18),</w:t>
      </w:r>
    </w:p>
    <w:p w:rsidR="00065C6E" w:rsidRPr="00065C6E" w:rsidRDefault="00542F28" w:rsidP="00065C6E">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hyperlink r:id="rId14" w:tgtFrame="_blank" w:history="1">
        <w:r w:rsidR="00065C6E" w:rsidRPr="00065C6E">
          <w:rPr>
            <w:rFonts w:ascii="Times New Roman" w:eastAsia="Times New Roman" w:hAnsi="Times New Roman" w:cs="Times New Roman"/>
            <w:color w:val="000000"/>
            <w:sz w:val="24"/>
            <w:szCs w:val="24"/>
            <w:lang w:val="it-IT" w:eastAsia="hr-HR"/>
          </w:rPr>
          <w:t>Zakon o audio</w:t>
        </w:r>
      </w:hyperlink>
      <w:r w:rsidR="00065C6E" w:rsidRPr="00065C6E">
        <w:rPr>
          <w:rFonts w:ascii="Times New Roman" w:eastAsia="Times New Roman" w:hAnsi="Times New Roman" w:cs="Times New Roman"/>
          <w:sz w:val="24"/>
          <w:szCs w:val="24"/>
          <w:lang w:val="it-IT" w:eastAsia="hr-HR"/>
        </w:rPr>
        <w:t>vizualnim djelatnostima („Narodne novine“ broj 61/18,114/22),</w:t>
      </w:r>
    </w:p>
    <w:p w:rsidR="00065C6E" w:rsidRPr="00065C6E" w:rsidRDefault="00065C6E" w:rsidP="00065C6E">
      <w:pPr>
        <w:numPr>
          <w:ilvl w:val="0"/>
          <w:numId w:val="17"/>
        </w:numPr>
        <w:tabs>
          <w:tab w:val="num" w:pos="426"/>
        </w:tabs>
        <w:autoSpaceDE w:val="0"/>
        <w:autoSpaceDN w:val="0"/>
        <w:adjustRightInd w:val="0"/>
        <w:ind w:left="426" w:hanging="426"/>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pravu na pristup informacijama (</w:t>
      </w:r>
      <w:r w:rsidRPr="00065C6E">
        <w:rPr>
          <w:rFonts w:ascii="Times New Roman" w:eastAsia="Times New Roman" w:hAnsi="Times New Roman" w:cs="Times New Roman"/>
          <w:color w:val="000000"/>
          <w:sz w:val="24"/>
          <w:szCs w:val="24"/>
          <w:lang w:val="it-IT" w:eastAsia="hr-HR"/>
        </w:rPr>
        <w:t xml:space="preserve">„Narodne novine“ broj </w:t>
      </w:r>
      <w:r w:rsidRPr="00065C6E">
        <w:rPr>
          <w:rFonts w:ascii="Times New Roman" w:eastAsia="Times New Roman" w:hAnsi="Times New Roman" w:cs="Times New Roman"/>
          <w:sz w:val="24"/>
          <w:szCs w:val="24"/>
          <w:lang w:eastAsia="hr-HR"/>
        </w:rPr>
        <w:t xml:space="preserve">25/13, 85/15, 69/22), </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podzakonski akti</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akti ustanove i osnivača.</w:t>
      </w: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val="en-US" w:eastAsia="hr-HR"/>
        </w:rPr>
      </w:pPr>
      <w:r w:rsidRPr="00065C6E">
        <w:rPr>
          <w:rFonts w:ascii="Times New Roman" w:eastAsia="Times New Roman" w:hAnsi="Times New Roman" w:cs="Times New Roman"/>
          <w:b/>
          <w:sz w:val="24"/>
          <w:szCs w:val="24"/>
          <w:lang w:val="en-US"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Opći cilj: 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rsidR="00065C6E" w:rsidRPr="00065C6E" w:rsidRDefault="00065C6E" w:rsidP="00065C6E">
      <w:pPr>
        <w:autoSpaceDE w:val="0"/>
        <w:autoSpaceDN w:val="0"/>
        <w:adjustRightInd w:val="0"/>
        <w:jc w:val="both"/>
        <w:rPr>
          <w:rFonts w:ascii="Times New Roman" w:eastAsia="Calibri" w:hAnsi="Times New Roman" w:cs="Times New Roman"/>
          <w:color w:val="000000"/>
          <w:sz w:val="24"/>
          <w:szCs w:val="24"/>
        </w:rPr>
      </w:pPr>
      <w:r w:rsidRPr="00065C6E">
        <w:rPr>
          <w:rFonts w:ascii="Times New Roman" w:eastAsia="Times New Roman" w:hAnsi="Times New Roman" w:cs="Times New Roman"/>
          <w:color w:val="000000"/>
          <w:sz w:val="24"/>
          <w:szCs w:val="24"/>
          <w:lang w:eastAsia="hr-HR"/>
        </w:rPr>
        <w:t xml:space="preserve">Posebni cilj: Osiguranje uvjeta za rad Ustanove,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065C6E">
        <w:rPr>
          <w:rFonts w:ascii="Times New Roman" w:eastAsia="Calibri" w:hAnsi="Times New Roman" w:cs="Times New Roman"/>
          <w:color w:val="000000"/>
          <w:sz w:val="24"/>
          <w:szCs w:val="24"/>
        </w:rPr>
        <w:t xml:space="preserve">o značaju  kulture i obrazovanja </w:t>
      </w:r>
      <w:r w:rsidRPr="00065C6E">
        <w:rPr>
          <w:rFonts w:ascii="Times New Roman" w:eastAsia="Calibri" w:hAnsi="Times New Roman" w:cs="Times New Roman"/>
          <w:color w:val="000000"/>
          <w:sz w:val="24"/>
          <w:szCs w:val="24"/>
        </w:rPr>
        <w:lastRenderedPageBreak/>
        <w:t>u suvremenom društvu. Zadovoljenje potrebe za unaprjeđenjem kvalitete života specifičnih grupa građana kroz suradnju s udrugama, školama i ustanovama.</w:t>
      </w:r>
    </w:p>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bCs/>
          <w:sz w:val="24"/>
          <w:szCs w:val="24"/>
          <w:lang w:val="en-US"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Pregled financijskih sredstava po aktivnostima/projektima unutar programa:</w:t>
      </w:r>
    </w:p>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4"/>
          <w:szCs w:val="24"/>
          <w:lang w:val="en-US"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Naziv aktivnosti/projekta</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Proračun</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2022.</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Proračun</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2023.</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Projekcija</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2024.</w:t>
            </w:r>
          </w:p>
        </w:tc>
        <w:tc>
          <w:tcPr>
            <w:tcW w:w="1409" w:type="dxa"/>
            <w:vAlign w:val="center"/>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Projekcija</w:t>
            </w:r>
          </w:p>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2025.</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val="en-US" w:eastAsia="hr-HR"/>
              </w:rPr>
            </w:pPr>
            <w:r w:rsidRPr="00065C6E">
              <w:rPr>
                <w:rFonts w:ascii="Times New Roman" w:eastAsia="Times New Roman" w:hAnsi="Times New Roman" w:cs="Times New Roman"/>
                <w:b/>
                <w:bCs/>
                <w:i/>
                <w:iCs/>
                <w:sz w:val="20"/>
                <w:szCs w:val="20"/>
                <w:lang w:val="en-US" w:eastAsia="hr-HR"/>
              </w:rPr>
              <w:t>Aktivnosti</w:t>
            </w: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rPr>
                <w:rFonts w:ascii="Times New Roman" w:eastAsia="Times New Roman" w:hAnsi="Times New Roman" w:cs="Times New Roman"/>
                <w:sz w:val="20"/>
                <w:szCs w:val="20"/>
                <w:lang w:val="en-US"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val="en-US" w:eastAsia="hr-HR"/>
              </w:rPr>
              <w:t>Administrativno, tehničko i stručno osoblje -uprava</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317.196,32</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309.840</w:t>
            </w:r>
          </w:p>
        </w:tc>
        <w:tc>
          <w:tcPr>
            <w:tcW w:w="1409" w:type="dxa"/>
            <w:shd w:val="clear" w:color="auto" w:fill="auto"/>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295.710</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295.710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Administrativno, tehničko i stručno osoblje -kulturna djelatnost</w:t>
            </w:r>
          </w:p>
        </w:tc>
        <w:tc>
          <w:tcPr>
            <w:tcW w:w="1409" w:type="dxa"/>
          </w:tcPr>
          <w:p w:rsidR="00065C6E" w:rsidRPr="00065C6E" w:rsidRDefault="00065C6E" w:rsidP="00065C6E">
            <w:pPr>
              <w:jc w:val="right"/>
              <w:rPr>
                <w:rFonts w:ascii="Times New Roman" w:eastAsia="Times New Roman" w:hAnsi="Times New Roman" w:cs="Times New Roman"/>
                <w:bCs/>
                <w:color w:val="000000"/>
                <w:sz w:val="20"/>
                <w:szCs w:val="20"/>
                <w:lang w:val="en-US"/>
              </w:rPr>
            </w:pPr>
            <w:r w:rsidRPr="00065C6E">
              <w:rPr>
                <w:rFonts w:ascii="Times New Roman" w:eastAsia="Times New Roman" w:hAnsi="Times New Roman" w:cs="Times New Roman"/>
                <w:bCs/>
                <w:color w:val="000000"/>
                <w:sz w:val="20"/>
                <w:szCs w:val="20"/>
                <w:lang w:val="en-US"/>
              </w:rPr>
              <w:t>158.935,56</w:t>
            </w:r>
          </w:p>
        </w:tc>
        <w:tc>
          <w:tcPr>
            <w:tcW w:w="1409" w:type="dxa"/>
            <w:shd w:val="clear" w:color="auto" w:fill="auto"/>
          </w:tcPr>
          <w:p w:rsidR="00065C6E" w:rsidRPr="00065C6E" w:rsidRDefault="00065C6E" w:rsidP="00065C6E">
            <w:pPr>
              <w:jc w:val="right"/>
              <w:rPr>
                <w:rFonts w:ascii="Times New Roman" w:eastAsia="Times New Roman" w:hAnsi="Times New Roman" w:cs="Times New Roman"/>
                <w:bCs/>
                <w:sz w:val="20"/>
                <w:szCs w:val="20"/>
                <w:lang w:val="en-US"/>
              </w:rPr>
            </w:pPr>
            <w:r w:rsidRPr="00065C6E">
              <w:rPr>
                <w:rFonts w:ascii="Times New Roman" w:eastAsia="Times New Roman" w:hAnsi="Times New Roman" w:cs="Times New Roman"/>
                <w:bCs/>
                <w:sz w:val="20"/>
                <w:szCs w:val="20"/>
                <w:lang w:val="en-US"/>
              </w:rPr>
              <w:t xml:space="preserve">175.700 </w:t>
            </w:r>
          </w:p>
        </w:tc>
        <w:tc>
          <w:tcPr>
            <w:tcW w:w="1409" w:type="dxa"/>
            <w:shd w:val="clear" w:color="auto" w:fill="auto"/>
          </w:tcPr>
          <w:p w:rsidR="00065C6E" w:rsidRPr="00065C6E" w:rsidRDefault="00065C6E" w:rsidP="00065C6E">
            <w:pPr>
              <w:jc w:val="right"/>
              <w:rPr>
                <w:rFonts w:ascii="Times New Roman" w:eastAsia="Times New Roman" w:hAnsi="Times New Roman" w:cs="Times New Roman"/>
                <w:bCs/>
                <w:color w:val="000000"/>
                <w:sz w:val="20"/>
                <w:szCs w:val="20"/>
                <w:lang w:val="en-US"/>
              </w:rPr>
            </w:pPr>
            <w:r w:rsidRPr="00065C6E">
              <w:rPr>
                <w:rFonts w:ascii="Times New Roman" w:eastAsia="Times New Roman" w:hAnsi="Times New Roman" w:cs="Times New Roman"/>
                <w:bCs/>
                <w:color w:val="000000"/>
                <w:sz w:val="20"/>
                <w:szCs w:val="20"/>
                <w:lang w:val="en-US"/>
              </w:rPr>
              <w:t>175.700</w:t>
            </w:r>
          </w:p>
        </w:tc>
        <w:tc>
          <w:tcPr>
            <w:tcW w:w="1409" w:type="dxa"/>
          </w:tcPr>
          <w:p w:rsidR="00065C6E" w:rsidRPr="00065C6E" w:rsidRDefault="00065C6E" w:rsidP="00065C6E">
            <w:pPr>
              <w:jc w:val="right"/>
              <w:rPr>
                <w:rFonts w:ascii="Times New Roman" w:eastAsia="Times New Roman" w:hAnsi="Times New Roman" w:cs="Times New Roman"/>
                <w:bCs/>
                <w:color w:val="000000"/>
                <w:sz w:val="20"/>
                <w:szCs w:val="20"/>
                <w:lang w:val="en-US"/>
              </w:rPr>
            </w:pPr>
            <w:r w:rsidRPr="00065C6E">
              <w:rPr>
                <w:rFonts w:ascii="Times New Roman" w:eastAsia="Times New Roman" w:hAnsi="Times New Roman" w:cs="Times New Roman"/>
                <w:bCs/>
                <w:color w:val="000000"/>
                <w:sz w:val="20"/>
                <w:szCs w:val="20"/>
                <w:lang w:val="en-US"/>
              </w:rPr>
              <w:t>175.700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Manifestacije, predstave, izložbe i obrazovanje u kulturi</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val="en-US"/>
              </w:rPr>
              <w:t>297.240,80</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 xml:space="preserve">423.911 </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423.911</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423.911</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sz w:val="20"/>
                <w:szCs w:val="20"/>
                <w:lang w:val="en-US" w:eastAsia="hr-HR"/>
              </w:rPr>
            </w:pPr>
            <w:r w:rsidRPr="00065C6E">
              <w:rPr>
                <w:rFonts w:ascii="Times New Roman" w:eastAsia="Times New Roman" w:hAnsi="Times New Roman" w:cs="Times New Roman"/>
                <w:b/>
                <w:bCs/>
                <w:i/>
                <w:iCs/>
                <w:sz w:val="20"/>
                <w:szCs w:val="20"/>
                <w:lang w:val="en-US" w:eastAsia="hr-HR"/>
              </w:rPr>
              <w:t>Kapitalni projekti</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r>
      <w:tr w:rsidR="00065C6E" w:rsidRPr="00065C6E" w:rsidTr="00C87DF4">
        <w:tc>
          <w:tcPr>
            <w:tcW w:w="3652" w:type="dxa"/>
          </w:tcPr>
          <w:p w:rsidR="00065C6E" w:rsidRPr="00065C6E" w:rsidRDefault="00065C6E" w:rsidP="00065C6E">
            <w:pPr>
              <w:autoSpaceDE w:val="0"/>
              <w:autoSpaceDN w:val="0"/>
              <w:adjustRightInd w:val="0"/>
              <w:jc w:val="both"/>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val="en-US" w:eastAsia="hr-HR"/>
              </w:rPr>
              <w:t>Nabava opreme za upravu</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15.993,10</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7.590</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0</w:t>
            </w:r>
          </w:p>
        </w:tc>
        <w:tc>
          <w:tcPr>
            <w:tcW w:w="1409" w:type="dxa"/>
            <w:vAlign w:val="center"/>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Nabava opreme u kulturi</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rPr>
              <w:t>3.623,34</w:t>
            </w: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 xml:space="preserve">30.131 </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rPr>
              <w:t>531</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rPr>
              <w:t>531</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bCs/>
                <w:i/>
                <w:iCs/>
                <w:color w:val="000000"/>
                <w:sz w:val="20"/>
                <w:szCs w:val="20"/>
                <w:lang w:val="en-US" w:eastAsia="hr-HR"/>
              </w:rPr>
            </w:pPr>
            <w:r w:rsidRPr="00065C6E">
              <w:rPr>
                <w:rFonts w:ascii="Times New Roman" w:eastAsia="Times New Roman" w:hAnsi="Times New Roman" w:cs="Times New Roman"/>
                <w:b/>
                <w:bCs/>
                <w:i/>
                <w:iCs/>
                <w:color w:val="000000"/>
                <w:sz w:val="20"/>
                <w:szCs w:val="20"/>
                <w:lang w:val="en-US" w:eastAsia="hr-HR"/>
              </w:rPr>
              <w:t>Tekući projekti</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 xml:space="preserve">EU projekt: </w:t>
            </w:r>
            <w:r w:rsidRPr="00065C6E">
              <w:rPr>
                <w:rFonts w:ascii="Times New Roman" w:eastAsia="Times New Roman" w:hAnsi="Times New Roman" w:cs="Times New Roman"/>
                <w:color w:val="000000"/>
                <w:sz w:val="20"/>
                <w:szCs w:val="20"/>
                <w:lang w:val="en-US" w:eastAsia="hr-HR"/>
              </w:rPr>
              <w:t>ERASMUS + C.A.L.M.</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620,61</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EU projekt: ERASMUS+EQUALITY</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9.927,67</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5.614</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EU projekt: ESF-EDUCOSI.TURIZAM</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145.080,62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136.157</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EU projekt: ERASMUS K1 MOBILNOST</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16.632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16.632</w:t>
            </w:r>
          </w:p>
        </w:tc>
        <w:tc>
          <w:tcPr>
            <w:tcW w:w="1409" w:type="dxa"/>
          </w:tcPr>
          <w:p w:rsidR="00065C6E" w:rsidRPr="00065C6E" w:rsidRDefault="00065C6E" w:rsidP="00065C6E">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16.632</w:t>
            </w:r>
          </w:p>
        </w:tc>
      </w:tr>
      <w:tr w:rsidR="00065C6E" w:rsidRPr="00065C6E" w:rsidTr="00C87DF4">
        <w:tc>
          <w:tcPr>
            <w:tcW w:w="3652" w:type="dxa"/>
          </w:tcPr>
          <w:p w:rsidR="00065C6E" w:rsidRPr="00065C6E" w:rsidRDefault="00065C6E" w:rsidP="00065C6E">
            <w:pPr>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Ukupno program</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948.618,02</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1.105.575</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c>
          <w:tcPr>
            <w:tcW w:w="1409" w:type="dxa"/>
            <w:vAlign w:val="center"/>
          </w:tcPr>
          <w:p w:rsidR="00065C6E" w:rsidRPr="00065C6E" w:rsidRDefault="00065C6E" w:rsidP="00065C6E">
            <w:pPr>
              <w:jc w:val="right"/>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bCs/>
                <w:color w:val="000000"/>
                <w:sz w:val="20"/>
                <w:szCs w:val="20"/>
                <w:lang w:val="en-US" w:eastAsia="hr-HR"/>
              </w:rPr>
              <w:t>912.484</w:t>
            </w:r>
          </w:p>
        </w:tc>
      </w:tr>
    </w:tbl>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0"/>
          <w:szCs w:val="20"/>
          <w:lang w:val="en-US"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val="en-US"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val="en-US" w:eastAsia="hr-HR"/>
        </w:rPr>
      </w:pPr>
      <w:r w:rsidRPr="00065C6E">
        <w:rPr>
          <w:rFonts w:ascii="Times New Roman" w:eastAsia="Times New Roman" w:hAnsi="Times New Roman" w:cs="Times New Roman"/>
          <w:b/>
          <w:bCs/>
          <w:iCs/>
          <w:sz w:val="24"/>
          <w:szCs w:val="24"/>
          <w:lang w:val="en-US" w:eastAsia="hr-HR"/>
        </w:rPr>
        <w:t>Aktivnost: Odgojno i administrativno tehničko osoblje-Uprava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065C6E" w:rsidRPr="00065C6E" w:rsidTr="00C87DF4">
        <w:tc>
          <w:tcPr>
            <w:tcW w:w="13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60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Redovita isplata plaća, održavanje zgrade i poslovanja</w:t>
            </w:r>
          </w:p>
        </w:tc>
        <w:tc>
          <w:tcPr>
            <w:tcW w:w="160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 xml:space="preserve">Redovitom isplatom plaća, održavanjem zgrade i poslovanja </w:t>
            </w:r>
            <w:r w:rsidRPr="00065C6E">
              <w:rPr>
                <w:rFonts w:ascii="Times New Roman" w:eastAsia="Times New Roman" w:hAnsi="Times New Roman" w:cs="Times New Roman"/>
                <w:color w:val="000000"/>
                <w:sz w:val="20"/>
                <w:szCs w:val="20"/>
                <w:lang w:val="en-US" w:eastAsia="hr-HR"/>
              </w:rPr>
              <w:lastRenderedPageBreak/>
              <w:t>osigurat će se razina postignute kvalitete poslovanja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Broj zaposlenih</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iCs/>
          <w:sz w:val="24"/>
          <w:szCs w:val="24"/>
          <w:lang w:val="en-US" w:eastAsia="hr-HR"/>
        </w:rPr>
        <w:t xml:space="preserve">Aktivnost: </w:t>
      </w:r>
      <w:r w:rsidRPr="00065C6E">
        <w:rPr>
          <w:rFonts w:ascii="Times New Roman" w:eastAsia="Times New Roman" w:hAnsi="Times New Roman" w:cs="Times New Roman"/>
          <w:b/>
          <w:bCs/>
          <w:sz w:val="24"/>
          <w:szCs w:val="24"/>
          <w:lang w:val="en-US" w:eastAsia="hr-HR"/>
        </w:rPr>
        <w:t>Administrativno, tehničko i stručno osoblje – Kulturna djelatnost</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Planirana sredstva namijenjena su isplati plaća i materijalnih prava za zaposlenike za deset (10) osoba koje su zaposlene u likovnom, glazbeno-scenskom, obrazovnom odjelu i odjelu posebnih i EU fondova.</w:t>
      </w:r>
      <w:r w:rsidRPr="00065C6E">
        <w:rPr>
          <w:rFonts w:ascii="Times New Roman" w:eastAsia="Times New Roman" w:hAnsi="Times New Roman" w:cs="Times New Roman"/>
          <w:i/>
          <w:iCs/>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065C6E" w:rsidRPr="00065C6E" w:rsidTr="00C87DF4">
        <w:tc>
          <w:tcPr>
            <w:tcW w:w="13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7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5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1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Redovita isplata plaća, održavanje zgrade i poslovanja</w:t>
            </w:r>
          </w:p>
        </w:tc>
        <w:tc>
          <w:tcPr>
            <w:tcW w:w="157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Redovitom isplatom plaća, održavanjem zgrade i poslovanja osigurat će se razina postignute kvalitete poslovanja</w:t>
            </w:r>
          </w:p>
        </w:tc>
        <w:tc>
          <w:tcPr>
            <w:tcW w:w="115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Broj zaposlenih</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iCs/>
          <w:sz w:val="24"/>
          <w:szCs w:val="24"/>
          <w:lang w:val="en-US" w:eastAsia="hr-HR"/>
        </w:rPr>
        <w:t xml:space="preserve">Aktivnost: </w:t>
      </w:r>
      <w:r w:rsidRPr="00065C6E">
        <w:rPr>
          <w:rFonts w:ascii="Times New Roman" w:eastAsia="Times New Roman" w:hAnsi="Times New Roman" w:cs="Times New Roman"/>
          <w:b/>
          <w:bCs/>
          <w:sz w:val="24"/>
          <w:szCs w:val="24"/>
          <w:lang w:val="en-US" w:eastAsia="hr-HR"/>
        </w:rPr>
        <w:t>Manifestacije, predstave, izložbe i obrazovanje u kulturi</w:t>
      </w:r>
    </w:p>
    <w:p w:rsidR="00065C6E" w:rsidRPr="00065C6E" w:rsidRDefault="00065C6E" w:rsidP="00065C6E">
      <w:pPr>
        <w:jc w:val="both"/>
        <w:rPr>
          <w:rFonts w:ascii="Times New Roman" w:eastAsia="Times New Roman" w:hAnsi="Times New Roman" w:cs="Times New Roman"/>
          <w:color w:val="424242"/>
          <w:sz w:val="24"/>
          <w:szCs w:val="24"/>
          <w:shd w:val="clear" w:color="auto" w:fill="FFFFFF"/>
          <w:lang w:val="en-US" w:eastAsia="hr-HR"/>
        </w:rPr>
      </w:pPr>
      <w:r w:rsidRPr="00065C6E">
        <w:rPr>
          <w:rFonts w:ascii="Times New Roman" w:eastAsia="Times New Roman" w:hAnsi="Times New Roman" w:cs="Times New Roman"/>
          <w:color w:val="424242"/>
          <w:sz w:val="24"/>
          <w:szCs w:val="24"/>
          <w:shd w:val="clear" w:color="auto" w:fill="FFFFFF"/>
          <w:lang w:val="en-US" w:eastAsia="hr-HR"/>
        </w:rPr>
        <w:t xml:space="preserve">Planiranje u kulturi i nadalje je definirano posljedicama koje je u društvu izazvala pandemija koronavirusa, pa je izgledno da će se izazovi u provedbi i dostupnosti programa i dalje nizati. Planirana je provedba i dostupnost programa te mobilnost umjetnika i profesionalaca u području kulture sukladna specifičnosti svakoga programskog područja. Logična posljedica ovih izvanjskih okolnosti jest i okrnjena financijska struktura po svim izvorima financiranja, što direktno utječe na svaki program i dosadašnju razvojnu liniju kojom se inzistiralo na stalnom povećanju kvalitete kulturne  ponude. </w:t>
      </w:r>
    </w:p>
    <w:p w:rsidR="00065C6E" w:rsidRPr="00065C6E" w:rsidRDefault="00065C6E" w:rsidP="00065C6E">
      <w:pPr>
        <w:ind w:firstLine="708"/>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sz w:val="24"/>
          <w:szCs w:val="24"/>
          <w:lang w:val="en-US" w:eastAsia="hr-HR"/>
        </w:rPr>
        <w:t>Glazbeno-scenska djelatnost</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62. Koncerti u Eufrazijani</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Utemeljen 1961. godine, festival klasične glazbe Koncerti u Eufrazijani održava se u prostoru Eufrazijeve bazilike svake godine tijekom mjeseca srpnja, kolovoza i početkom rujna, dok se od 2019. godine u svibnju izvodi i najavni koncert sezone, a uveden je i koncept otvorenih proba u predsezoni i postsezoni. Ovaj renomirani festival ističe se kako zbog svoje dugovječnosti kao jedan od najstarijih festivala klasične glazbe u Hrvatskoj tako i zbog kvalitete i vrsnosti glazbenika, a osobito zbog osebujnog i akustično iznimnog koncertnog prostora Eufrazijeve bazilike – UNESCO-om zaštićenog porečkog spomenika kulture. Na Koncertima se izvode praizvedbe hrvatskih i stranih autora, a sam festival od velikog je značaja za čuvanje i razvoj hrvatske kulturne baštine i omogućava vrijedan kontakt s drugim ostvarenjima u sferi klasične glazbe. Opći cilj je promocija renomiranih glazbenika, hrvatske glazbe i premijernih </w:t>
      </w:r>
      <w:r w:rsidRPr="00065C6E">
        <w:rPr>
          <w:rFonts w:ascii="Times New Roman" w:eastAsia="Times New Roman" w:hAnsi="Times New Roman" w:cs="Times New Roman"/>
          <w:color w:val="000000"/>
          <w:sz w:val="24"/>
          <w:szCs w:val="24"/>
          <w:lang w:val="en-US" w:eastAsia="hr-HR"/>
        </w:rPr>
        <w:lastRenderedPageBreak/>
        <w:t>izvedbi (praizvedba) te vrhunska izvedba, kao i promocija festivala i klasične glazbe, edukacija o klasičnoj glazbi, te afirmacija regionalnih budućih profesionalaca. Promocija Eufrazijeve bazilike kao glavne porečke atrakcije kroz sadržaj kvalitetne klasične glazbe i stvaranje kulturno-turističke ponude. Obrazovanje publike kroz sve bolju vidljivost festivala i povećavanje specifične publike.</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28. Jazz u lapidariju, džez-festival</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Jazz u lapidariju je džez-festival utemeljen 1996. godine. Održava se u lapidariju Zavičajnog muzeja Poreštine svake srijede tijekom srpnja i kolovoza, uz najavni koncert sezone koji se od svibnja 2019. godine izvodi u kazališnoj dvorani. Jazz u lapidariju nudi bogatu paletu izričaja iz cijeloga svijeta, od komornog džeza do džeza u spoju s drugim glazbenim žanrovima. Festival obilježava i izražen element likovnosti u spoju sa žanrom džeza. Program sadrži plesne koncerte na glavnom trgu nasuprot komornim izvedbama u intimnom okruženju lapidarija,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w:t>
      </w:r>
    </w:p>
    <w:p w:rsidR="00065C6E" w:rsidRPr="00065C6E" w:rsidRDefault="00065C6E" w:rsidP="00065C6E">
      <w:pPr>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22. Koncerti klasične glazbe u Taru</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sz w:val="24"/>
          <w:szCs w:val="24"/>
          <w:lang w:val="en-US" w:eastAsia="hr-HR"/>
        </w:rPr>
        <w:t>Turistička zajednica Općine Tar–Vabriga otkazala je planiranu koncertnu sezonu 2020. i 2021. zbog epidemiološke situacije, te je tako prekinuta dugogodišnja tradicija koncerata klasič</w:t>
      </w:r>
      <w:r w:rsidRPr="00065C6E">
        <w:rPr>
          <w:rFonts w:ascii="Times New Roman" w:eastAsia="Times New Roman" w:hAnsi="Times New Roman" w:cs="Times New Roman"/>
          <w:color w:val="000000"/>
          <w:sz w:val="24"/>
          <w:szCs w:val="24"/>
          <w:lang w:val="en-US" w:eastAsia="hr-HR"/>
        </w:rPr>
        <w:t>ne glazbe u Taru. Planira se u 2023. nastaviti s ovom manifestacijom. Glazbeno-scenska djelatnost svake ljetne sezone u suradnji s TZ Općine Tar–Vabriga organizira koncerte klasične glazbe u crkvi svetog Martina u Taru. Svake se godine četvrtkom, tijekom srpnja i kolovoza, organizira od deset do dvanaest koncerata. Opći cilj je poticanje hrvatskih renomiranih i mladih, talentiranih glazbenika, predstavljanje i izdvajanje Tara kao turističko-kulturne destinacije te jačanje suradnje sa susjednim općinama.</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Redovan kazališni program, 15. Zlatni zub, božićni koncert</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i/>
          <w:iCs/>
          <w:sz w:val="24"/>
          <w:szCs w:val="24"/>
          <w:lang w:val="en-US" w:eastAsia="hr-HR"/>
        </w:rPr>
        <w:t xml:space="preserve">Redovan </w:t>
      </w:r>
      <w:r w:rsidRPr="00065C6E">
        <w:rPr>
          <w:rFonts w:ascii="Times New Roman" w:eastAsia="Times New Roman" w:hAnsi="Times New Roman" w:cs="Times New Roman"/>
          <w:i/>
          <w:iCs/>
          <w:color w:val="000000"/>
          <w:sz w:val="24"/>
          <w:szCs w:val="24"/>
          <w:lang w:val="en-US" w:eastAsia="hr-HR"/>
        </w:rPr>
        <w:t>kazališni program</w:t>
      </w:r>
      <w:r w:rsidRPr="00065C6E">
        <w:rPr>
          <w:rFonts w:ascii="Times New Roman" w:eastAsia="Times New Roman" w:hAnsi="Times New Roman" w:cs="Times New Roman"/>
          <w:color w:val="000000"/>
          <w:sz w:val="24"/>
          <w:szCs w:val="24"/>
          <w:lang w:val="en-US" w:eastAsia="hr-HR"/>
        </w:rPr>
        <w:t xml:space="preserve"> podrazumijeva kazališnu sezonu od listopada do travnja. U redovnom programu organiziraju se gostovanja (dramske, plesne i dječje predstave), vlastita produkcija, suorganizacija i koprodukcija. Iz godine u godinu kazališni program privlači sve širu publiku, pa je u sezoni 2018./2019. dostignut broj više od 5.000 posjetitelja. Tijekom 2020. nastupile su velike promjene koje su posebno pogodile kazališnu sezonu, no već je tijekom 2021. i 2022. broj posjetitelja i odigranih kazališnih predstava postupno porastao i nastavlja rasti. </w:t>
      </w:r>
      <w:r w:rsidRPr="00065C6E">
        <w:rPr>
          <w:rFonts w:ascii="Times New Roman" w:eastAsia="Times New Roman" w:hAnsi="Times New Roman" w:cs="Times New Roman"/>
          <w:i/>
          <w:iCs/>
          <w:color w:val="000000"/>
          <w:sz w:val="24"/>
          <w:szCs w:val="24"/>
          <w:lang w:val="en-US" w:eastAsia="hr-HR"/>
        </w:rPr>
        <w:t>Zlatni zub</w:t>
      </w:r>
      <w:r w:rsidRPr="00065C6E">
        <w:rPr>
          <w:rFonts w:ascii="Times New Roman" w:eastAsia="Times New Roman" w:hAnsi="Times New Roman" w:cs="Times New Roman"/>
          <w:color w:val="000000"/>
          <w:sz w:val="24"/>
          <w:szCs w:val="24"/>
          <w:lang w:val="en-US" w:eastAsia="hr-HR"/>
        </w:rPr>
        <w:t xml:space="preserve">, festival komedije i smijeha, žanrovski je jedinstven festival komedije u Istri, pokrenut 2008. godine. U okviru festivala tijekom ožujka prikazuju se komedije i proglašavaju pobjednici s nagrađenom prvoplasiranom i drugoplasiranom najboljom predstavom. Pobjednike odabire publika prema jačini pljeska nakon odigrane predstave, a pobjednicima se dodjeljuju nagrade Zlatni i Srebrni zub. U prosjeku se tijekom festivala prikazuje od 7 do 9 predstava. U porečkom kazalištu u prosincu organizira se tradicionalni i najposjećeniji koncert, </w:t>
      </w:r>
      <w:r w:rsidRPr="00065C6E">
        <w:rPr>
          <w:rFonts w:ascii="Times New Roman" w:eastAsia="Times New Roman" w:hAnsi="Times New Roman" w:cs="Times New Roman"/>
          <w:i/>
          <w:iCs/>
          <w:color w:val="000000"/>
          <w:sz w:val="24"/>
          <w:szCs w:val="24"/>
          <w:lang w:val="en-US" w:eastAsia="hr-HR"/>
        </w:rPr>
        <w:t>božićni koncert</w:t>
      </w:r>
      <w:r w:rsidRPr="00065C6E">
        <w:rPr>
          <w:rFonts w:ascii="Times New Roman" w:eastAsia="Times New Roman" w:hAnsi="Times New Roman" w:cs="Times New Roman"/>
          <w:color w:val="000000"/>
          <w:sz w:val="24"/>
          <w:szCs w:val="24"/>
          <w:lang w:val="en-US" w:eastAsia="hr-HR"/>
        </w:rPr>
        <w:t xml:space="preserve"> gospela. Koncert pruža izuzetan glazbeni doživljaj svojim sugrađanima i istarskim ljubiteljima gospela već 20-ak godina te stvara posebnu blagdansku atmosferu u zimskim mjesecima. Opći cilj je obogatiti kazališnu scenu Poreštine i Istre. Kroz razvoj kazališta, kazališne sezone i festivala Zlatni zub građanima pružiti uvid u kazališnu i izvedbenu umjetnost, potaknuti na promišljanje, zabaviti i educirati. Proširenje publike na cijelu Istru.</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23. Street art Poreč</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Street art Poreč osnovan je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w:t>
      </w:r>
      <w:r w:rsidRPr="00065C6E">
        <w:rPr>
          <w:rFonts w:ascii="Times New Roman" w:eastAsia="Times New Roman" w:hAnsi="Times New Roman" w:cs="Times New Roman"/>
          <w:color w:val="000000"/>
          <w:sz w:val="24"/>
          <w:szCs w:val="24"/>
          <w:lang w:val="en-US" w:eastAsia="hr-HR"/>
        </w:rPr>
        <w:lastRenderedPageBreak/>
        <w:t>glazbeno-scenske djelatnosti te zadovoljava potrebe najšire publike. Opći cilj je promišljanje i tematiziranje grada kroz umjetnost i kvalitetnu zabavu za građane i turiste.</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Dramski studio „Čin, čin“</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U okviru Pučkog otvorenog učilišta Poreč amaterska dramska aktivnost ima tradiciju od gotovo 20 godina. U 2018. godini osnovan je dramski studio „Čin, čin“ u suradnji s Centrom za mlade Poreč. Studio trenutno broji 30-ak članova, a glumce-amatere podučavaju voditelji vještinama scenskog pokreta i umijeću scenskog govora kroz improvizacije i igre u scenskom prostoru. Polaznici imaju priliku učiti o svim fazama nastajanja kazališne predstave. Rezultat rada studija upriličen je kroz produkciju predstave „Ma šta?”, multimedijalne predstave, s autorskom glazbom, filmom, elementima performansa i suvremenog plesa. Predstava je izvedena četiri puta, u travnju, svibnju i prosincu 2019, te u siječnju 2020. Tijekom 2020. i 2021. zbog mjera ograničenja socijalnih kontakata rad dramskog studija bio je ograničen i sveden na individualni rad s polaznicima. U 2021. u produkciji Učilišta realizirana je predstava „Kad-tad“ koja je odigrana četiri puta. Planira se produkcija novih kazališnih predstava i uključenje novih članova. Opći cilj je razvijanje kazališnog amaterizma i educiranje o dramskoj i izvedbenoj umjetnosti, te stvaranje minimalnih uvjeta za produkciju kazališne predstave.</w:t>
      </w:r>
    </w:p>
    <w:p w:rsidR="00065C6E" w:rsidRPr="00065C6E" w:rsidRDefault="00065C6E" w:rsidP="00065C6E">
      <w:pPr>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51. Susret pjevačkih zborova Naš kanat je lip</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Naš kanat je lip susret je zborova koji je osnovan 1972. godine. Održava se svake godine početkom mjeseca lipnja i okuplja zborove i skladatelje kojima su UNESCO-om zaštićena istarska glazbena ljestvica i čakavska riječ temelj stvaralaštva. Tijekom tri večeri produciraju se nastupi zborova uz skladbe, od kojih i praizvedbe. Na susretima se očekuje 20-ak zborova s ukupno oko 600 pjevača. Mjesto održavanja je Istarska sabornica i Eufrazijeva bazilika, dok je program na Trgu slobode namijenjen široj masi i zabavno-edukativnog karaktera.</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Planiranje ove manifestacije u 2023. zahtijeva i alternativni model organizacije kojim bi se ispoštovale sve vrijednosti što ih je Kanat njegovao od samih početaka. Važno je, prije svega, sačuvati i razvijati ovu manifestaciju, jedinstvenu u našoj zemlji. Opći cilj je čuvanje nematerijalne i materijalne istarske kulturne baštine, upoznavanje lokalnog i regionalnog identiteta, sustvaralaštvo i približavanje kulturne baštine istarske glazbe javnosti.</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Aktivnost: Redovite kinoprojekcije, Kultni ponedjeljak i 13. Porečdox</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i/>
          <w:iCs/>
          <w:color w:val="000000"/>
          <w:sz w:val="24"/>
          <w:szCs w:val="24"/>
          <w:lang w:val="en-US" w:eastAsia="hr-HR"/>
        </w:rPr>
        <w:t>Redovan rad kina</w:t>
      </w:r>
      <w:r w:rsidRPr="00065C6E">
        <w:rPr>
          <w:rFonts w:ascii="Times New Roman" w:eastAsia="Times New Roman" w:hAnsi="Times New Roman" w:cs="Times New Roman"/>
          <w:color w:val="000000"/>
          <w:sz w:val="24"/>
          <w:szCs w:val="24"/>
          <w:lang w:val="en-US" w:eastAsia="hr-HR"/>
        </w:rPr>
        <w:t xml:space="preserve"> tjedno prikazuje šest projekcija. Četvrtkom, petkom i subotom održavaju se po dvije kinoprojekcije. Prikazuju se svjetski i europski filmovi uz hrvatske premijere u skladu s normama HAVC-a. Organiziraju se matineje za djecu vrtića i učenike škola Poreča i šire okolice. Revija Oskarovaca prikazuje filmove koji su dobili više nominacija za filmsku nagradu Oscar, a svaki od njih nominiran je u barem jednoj od kategorija. Kultni ponedjeljak program je koji obuhvaća prikazivanje starih kultnih filmova ponedjeljkom, a ljetno kino Roxy omogućava gledanje filmova pod vedrim nebom u ljetnim mjesecima. </w:t>
      </w:r>
      <w:r w:rsidRPr="00065C6E">
        <w:rPr>
          <w:rFonts w:ascii="Times New Roman" w:eastAsia="Times New Roman" w:hAnsi="Times New Roman" w:cs="Times New Roman"/>
          <w:i/>
          <w:iCs/>
          <w:color w:val="000000"/>
          <w:sz w:val="24"/>
          <w:szCs w:val="24"/>
          <w:lang w:val="en-US" w:eastAsia="hr-HR"/>
        </w:rPr>
        <w:t xml:space="preserve">Porečdox </w:t>
      </w:r>
      <w:r w:rsidRPr="00065C6E">
        <w:rPr>
          <w:rFonts w:ascii="Times New Roman" w:eastAsia="Times New Roman" w:hAnsi="Times New Roman" w:cs="Times New Roman"/>
          <w:color w:val="000000"/>
          <w:sz w:val="24"/>
          <w:szCs w:val="24"/>
          <w:lang w:val="en-US" w:eastAsia="hr-HR"/>
        </w:rPr>
        <w:t>svake godine prikazuje oko 30 filmova iz regije i svijeta. U okviru festivala održavaju se edukativne školske matineje, izložbe dokumentarističkih fotografija, radionice videomontaže i produkcije filma, okrugli stolovi, gostovanja autora, projekcije iznenađenja, afterpartiji i koncerti renomiranih bendova. Opći cilj je poticanje građana na dolazak u kino,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rsidR="00065C6E" w:rsidRPr="00065C6E" w:rsidRDefault="00065C6E" w:rsidP="00065C6E">
      <w:pPr>
        <w:jc w:val="both"/>
        <w:rPr>
          <w:rFonts w:ascii="Times New Roman" w:eastAsia="Times New Roman" w:hAnsi="Times New Roman" w:cs="Times New Roman"/>
          <w:b/>
          <w:i/>
          <w:color w:val="000000"/>
          <w:sz w:val="24"/>
          <w:szCs w:val="24"/>
          <w:lang w:val="en-US" w:eastAsia="hr-HR"/>
        </w:rPr>
      </w:pPr>
      <w:r w:rsidRPr="00065C6E">
        <w:rPr>
          <w:rFonts w:ascii="Times New Roman" w:eastAsia="Times New Roman" w:hAnsi="Times New Roman" w:cs="Times New Roman"/>
          <w:b/>
          <w:i/>
          <w:color w:val="000000"/>
          <w:sz w:val="24"/>
          <w:szCs w:val="24"/>
          <w:lang w:val="en-US" w:eastAsia="hr-HR"/>
        </w:rPr>
        <w:t xml:space="preserve">Aktivnost: 5. Ekolo </w:t>
      </w:r>
    </w:p>
    <w:p w:rsidR="00065C6E" w:rsidRPr="00065C6E" w:rsidRDefault="00065C6E" w:rsidP="00065C6E">
      <w:pPr>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 xml:space="preserve">Ekolo (Okolo,Tjedan kulture življenja) prvi je put održan 2019. godine u okviru projekta EU-a I-Archeo.S. Festival je to koji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w:t>
      </w:r>
      <w:r w:rsidRPr="00065C6E">
        <w:rPr>
          <w:rFonts w:ascii="Times New Roman" w:eastAsia="Times New Roman" w:hAnsi="Times New Roman" w:cs="Times New Roman"/>
          <w:color w:val="000000"/>
          <w:sz w:val="24"/>
          <w:szCs w:val="24"/>
          <w:lang w:val="en-US" w:eastAsia="hr-HR"/>
        </w:rPr>
        <w:lastRenderedPageBreak/>
        <w:t>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rsidR="00065C6E" w:rsidRPr="00065C6E" w:rsidRDefault="00065C6E" w:rsidP="00065C6E">
      <w:pPr>
        <w:jc w:val="both"/>
        <w:rPr>
          <w:rFonts w:ascii="Times New Roman" w:eastAsia="Times New Roman" w:hAnsi="Times New Roman" w:cs="Times New Roman"/>
          <w:b/>
          <w:bCs/>
          <w:i/>
          <w:iCs/>
          <w:color w:val="000000"/>
          <w:sz w:val="24"/>
          <w:szCs w:val="24"/>
          <w:lang w:val="en-US" w:eastAsia="hr-HR"/>
        </w:rPr>
      </w:pPr>
      <w:r w:rsidRPr="00065C6E">
        <w:rPr>
          <w:rFonts w:ascii="Times New Roman" w:eastAsia="Times New Roman" w:hAnsi="Times New Roman" w:cs="Times New Roman"/>
          <w:b/>
          <w:bCs/>
          <w:i/>
          <w:iCs/>
          <w:color w:val="000000"/>
          <w:sz w:val="24"/>
          <w:szCs w:val="24"/>
          <w:lang w:val="en-US" w:eastAsia="hr-HR"/>
        </w:rPr>
        <w:t>Aktivnost: Razvoj publike</w:t>
      </w:r>
    </w:p>
    <w:p w:rsidR="00065C6E" w:rsidRPr="00065C6E" w:rsidRDefault="00065C6E" w:rsidP="00065C6E">
      <w:pPr>
        <w:spacing w:line="276" w:lineRule="auto"/>
        <w:jc w:val="both"/>
        <w:rPr>
          <w:rFonts w:ascii="Times New Roman" w:eastAsia="Times New Roman" w:hAnsi="Times New Roman" w:cs="Times New Roman"/>
          <w:color w:val="000000"/>
          <w:sz w:val="24"/>
          <w:szCs w:val="24"/>
          <w:lang w:val="en-US" w:eastAsia="hr-HR"/>
        </w:rPr>
      </w:pPr>
      <w:r w:rsidRPr="00065C6E">
        <w:rPr>
          <w:rFonts w:ascii="Times New Roman" w:eastAsia="Times New Roman" w:hAnsi="Times New Roman" w:cs="Times New Roman"/>
          <w:color w:val="000000"/>
          <w:sz w:val="24"/>
          <w:szCs w:val="24"/>
          <w:lang w:val="en-US" w:eastAsia="hr-HR"/>
        </w:rPr>
        <w:t>Projekt razvoja publike podrazumijeva oblikovanje i očvršćivanje porečke publike koja prati i konzumira kulturne sadržaje u neprestanom informiranju i edukaciji. Samim time će se i održati društveni i kulturni život grada tijekom cijele godine, neovisno o posjetiteljima i tijekovima turističke sezone. Projekt se provodi se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rsidR="00065C6E" w:rsidRPr="00065C6E" w:rsidRDefault="00065C6E" w:rsidP="00065C6E">
      <w:pPr>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i/>
          <w:sz w:val="24"/>
          <w:szCs w:val="24"/>
          <w:lang w:val="en-US" w:eastAsia="hr-HR"/>
        </w:rPr>
        <w:t>Aktivnost: Tornaj se doma-Torna casa</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Kroz ova projekt Učilište već nekoliko godina u Poreču okuplja glazbenike, dizajnere, glumce, fotografe, slikare i ostale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„tornaju doma“. Ovim projektom Učilište kreće prema drugim porečkim institucijama, nevladinim organizacijama i pojedincima dajući priliku da grad i građani grade i progovaraju kulturu sami, upravo onim što jesu i na način na koji im najviše odgovara, stvarajući platformu za razvoj urbane kulture grada (GRADiTI Poreč), pokrećući sadržaje koji neće biti komercijalni ili bez ukusa, promovirajući svoje vrijednosti. Dosad je, u 2020. godini, izdana je knjiga Tajane Reznić Brenko „Tornaj se doma – Torna casa, razgovori s autorima prvog ciklusa“, kojom je predstavljeno pet umjetnika, rođenih Porečana – David Belas, Alex Brajković, Luka Stojnić, Goran Škofić i Dejan Štifanić. </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2023. godini planira se druga publikacija. Opći cilj aktivnosti je prezentacija i afirmacija porečkih umjetnika i autora, organizacija događaja povezanih s promocijom umjetnika i upoznavanjem sugrađana s njihovim stvaralaštvom, te publikacija knjiga o umjetnicima.</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sz w:val="24"/>
          <w:szCs w:val="24"/>
          <w:lang w:val="en-US" w:eastAsia="hr-HR"/>
        </w:rPr>
        <w:t>Likovna djelatnost</w:t>
      </w:r>
    </w:p>
    <w:p w:rsidR="00065C6E" w:rsidRPr="00065C6E" w:rsidRDefault="00065C6E" w:rsidP="00065C6E">
      <w:pPr>
        <w:autoSpaceDE w:val="0"/>
        <w:autoSpaceDN w:val="0"/>
        <w:adjustRightInd w:val="0"/>
        <w:jc w:val="both"/>
        <w:rPr>
          <w:rFonts w:ascii="Times New Roman" w:eastAsia="Times New Roman" w:hAnsi="Times New Roman" w:cs="Times New Roman"/>
          <w:b/>
          <w:i/>
          <w:iCs/>
          <w:sz w:val="24"/>
          <w:szCs w:val="24"/>
          <w:lang w:val="en-US" w:eastAsia="hr-HR"/>
        </w:rPr>
      </w:pPr>
      <w:r w:rsidRPr="00065C6E">
        <w:rPr>
          <w:rFonts w:ascii="Times New Roman" w:eastAsia="Times New Roman" w:hAnsi="Times New Roman" w:cs="Times New Roman"/>
          <w:b/>
          <w:i/>
          <w:iCs/>
          <w:sz w:val="24"/>
          <w:szCs w:val="24"/>
          <w:lang w:val="en-US" w:eastAsia="hr-HR"/>
        </w:rPr>
        <w:t xml:space="preserve">Aktivnost: Izložbe u galeriji Zuccato </w:t>
      </w:r>
    </w:p>
    <w:p w:rsidR="00065C6E" w:rsidRPr="00065C6E" w:rsidRDefault="00065C6E" w:rsidP="00065C6E">
      <w:pPr>
        <w:autoSpaceDE w:val="0"/>
        <w:autoSpaceDN w:val="0"/>
        <w:adjustRightInd w:val="0"/>
        <w:jc w:val="both"/>
        <w:rPr>
          <w:rFonts w:ascii="Times New Roman" w:eastAsia="Times New Roman" w:hAnsi="Times New Roman" w:cs="Times New Roman"/>
          <w:b/>
          <w:bCs/>
          <w:color w:val="000000"/>
          <w:sz w:val="24"/>
          <w:szCs w:val="24"/>
          <w:lang w:val="it-IT" w:eastAsia="hr-HR"/>
        </w:rPr>
      </w:pPr>
      <w:r w:rsidRPr="00065C6E">
        <w:rPr>
          <w:rFonts w:ascii="Times New Roman" w:eastAsia="Times New Roman" w:hAnsi="Times New Roman" w:cs="Times New Roman"/>
          <w:sz w:val="24"/>
          <w:szCs w:val="24"/>
          <w:lang w:val="en-US" w:eastAsia="hr-HR"/>
        </w:rPr>
        <w:t xml:space="preserve">Djelatnost galerije Zuccato prezentacija je najpriznatijih i najrelevantnijih domaćih i stranih likovnih umjetnika, čime se omogućuje estetska edukacija građana i izdavaštvo pratećih materijala. Likovna djelatnost Učilišta za 2023. godinu planira organizirati dvije skupne izložbe (Geometrija u slovenskoj umjetnosti i Bolji život), izložbu iz ciklusa europske avangarde, depersonalizirane grupe Autopsia koja se bavi glazbenom, filmskom/video i likovnom produkcijom, te izložbu Geologija, porečkog akademskog slikara Luke Stojnića. Opći cilj je širenje visoke vizualne kulture kroz podizanje svjesnosti o značenju i vrijednosti urbanog prostora i višestoljetnom kontinuitetu njegove arhitekture. Raznolikim oblicima edukacije, s </w:t>
      </w:r>
      <w:r w:rsidRPr="00065C6E">
        <w:rPr>
          <w:rFonts w:ascii="Times New Roman" w:eastAsia="Times New Roman" w:hAnsi="Times New Roman" w:cs="Times New Roman"/>
          <w:sz w:val="24"/>
          <w:szCs w:val="24"/>
          <w:lang w:val="en-US" w:eastAsia="hr-HR"/>
        </w:rPr>
        <w:lastRenderedPageBreak/>
        <w:t xml:space="preserve">naglaskom na školske i predškolske uzraste, stvara se buduća kulturna publika koja je ujedno i glavni korisnik usluge. Kroz aktivnu suradnju sa školskim ustanovama osnovni je cilj povećanje posjeta galerijama djece školskog i predškolskog uzrasta. U skladu s mehanizmima sukladnim mjerama koje provodi većina europskih zemlja u svrhu privlačenja međunarodnih produkcija, kroz osiguranje normativnih, financijskih i drugih uvjeta te poticanja kulturne raznolikosti i raznovrsnosti, osiguravaju se uvjeti za razvitak umjetničkog stvaralaštva i kulturnog turizma, čime se lokalnoj ekonomiji posredno omogućuje rast, kulturni napredak i zarada. </w:t>
      </w:r>
    </w:p>
    <w:p w:rsidR="00065C6E" w:rsidRPr="00065C6E" w:rsidRDefault="00065C6E" w:rsidP="00065C6E">
      <w:pPr>
        <w:autoSpaceDE w:val="0"/>
        <w:autoSpaceDN w:val="0"/>
        <w:adjustRightInd w:val="0"/>
        <w:jc w:val="both"/>
        <w:rPr>
          <w:rFonts w:ascii="Times New Roman" w:eastAsia="Times New Roman" w:hAnsi="Times New Roman" w:cs="Times New Roman"/>
          <w:b/>
          <w:i/>
          <w:iCs/>
          <w:sz w:val="24"/>
          <w:szCs w:val="24"/>
          <w:lang w:val="en-US" w:eastAsia="hr-HR"/>
        </w:rPr>
      </w:pPr>
      <w:r w:rsidRPr="00065C6E">
        <w:rPr>
          <w:rFonts w:ascii="Times New Roman" w:eastAsia="Times New Roman" w:hAnsi="Times New Roman" w:cs="Times New Roman"/>
          <w:b/>
          <w:i/>
          <w:iCs/>
          <w:sz w:val="24"/>
          <w:szCs w:val="24"/>
          <w:lang w:val="en-US" w:eastAsia="hr-HR"/>
        </w:rPr>
        <w:t>Aktivnost: Izložbe u  Maloj galeriji i Istarskoj sabornici</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što se posebno odnosi na 16. Profuturu, projekt s ciljem popularizacije likovne umjetnosti za šire društvene skupine, koji svake godine budi veliki interes kako autora amatera tako i posjetitelja.  Izlagati će: Ivori Sošić, pobjednica Profuture 2022., iz Zbirke MMSU Božidar Rašica, Ivan Tripar </w:t>
      </w:r>
      <w:r w:rsidRPr="00065C6E">
        <w:rPr>
          <w:rFonts w:ascii="Times New Roman" w:eastAsia="Times New Roman" w:hAnsi="Times New Roman" w:cs="Times New Roman"/>
          <w:bCs/>
          <w:sz w:val="24"/>
          <w:szCs w:val="24"/>
          <w:lang w:val="en-US" w:eastAsia="hr-HR"/>
        </w:rPr>
        <w:t xml:space="preserve">/ </w:t>
      </w:r>
      <w:r w:rsidRPr="00065C6E">
        <w:rPr>
          <w:rFonts w:ascii="Times New Roman" w:eastAsia="Times New Roman" w:hAnsi="Times New Roman" w:cs="Times New Roman"/>
          <w:iCs/>
          <w:color w:val="222222"/>
          <w:sz w:val="24"/>
          <w:szCs w:val="24"/>
          <w:shd w:val="clear" w:color="auto" w:fill="FFFFFF"/>
          <w:lang w:val="en-US" w:eastAsia="hr-HR"/>
        </w:rPr>
        <w:t>bez naziva, te Š</w:t>
      </w:r>
      <w:r w:rsidRPr="00065C6E">
        <w:rPr>
          <w:rFonts w:ascii="Times New Roman" w:eastAsia="Times New Roman" w:hAnsi="Times New Roman" w:cs="Times New Roman"/>
          <w:bCs/>
          <w:sz w:val="24"/>
          <w:szCs w:val="24"/>
          <w:lang w:val="en-US" w:eastAsia="hr-HR"/>
        </w:rPr>
        <w:t xml:space="preserve">ikuti Machine/Vogrda – </w:t>
      </w:r>
      <w:r w:rsidRPr="00065C6E">
        <w:rPr>
          <w:rFonts w:ascii="Times New Roman" w:eastAsia="Times New Roman" w:hAnsi="Times New Roman" w:cs="Times New Roman"/>
          <w:sz w:val="24"/>
          <w:szCs w:val="24"/>
          <w:lang w:val="en-US" w:eastAsia="hr-HR"/>
        </w:rPr>
        <w:t xml:space="preserve">umjetnička skupina osnovana 2000. u Svetvinčentu (Savičenti). </w:t>
      </w:r>
    </w:p>
    <w:p w:rsidR="00065C6E" w:rsidRPr="00065C6E" w:rsidRDefault="00065C6E" w:rsidP="00065C6E">
      <w:pPr>
        <w:autoSpaceDE w:val="0"/>
        <w:autoSpaceDN w:val="0"/>
        <w:adjustRightInd w:val="0"/>
        <w:jc w:val="both"/>
        <w:rPr>
          <w:rFonts w:ascii="Times New Roman" w:eastAsia="Times New Roman" w:hAnsi="Times New Roman" w:cs="Times New Roman"/>
          <w:i/>
          <w:iCs/>
          <w:sz w:val="24"/>
          <w:szCs w:val="24"/>
          <w:lang w:val="en-US" w:eastAsia="hr-HR"/>
        </w:rPr>
      </w:pPr>
      <w:r w:rsidRPr="00065C6E">
        <w:rPr>
          <w:rFonts w:ascii="Times New Roman" w:eastAsia="Times New Roman" w:hAnsi="Times New Roman" w:cs="Times New Roman"/>
          <w:b/>
          <w:i/>
          <w:iCs/>
          <w:sz w:val="24"/>
          <w:szCs w:val="24"/>
          <w:lang w:val="en-US" w:eastAsia="hr-HR"/>
        </w:rPr>
        <w:t>Aktivnost: Photodistorzija XI</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 se organizirati Izložbu fotografkinje Sofije Silvije i skupnu izložbu studenata fotografije zagrebačke Akademije dramskih umjetnosti.</w:t>
      </w:r>
    </w:p>
    <w:p w:rsidR="00065C6E" w:rsidRPr="00065C6E" w:rsidRDefault="00065C6E" w:rsidP="00065C6E">
      <w:pPr>
        <w:autoSpaceDE w:val="0"/>
        <w:autoSpaceDN w:val="0"/>
        <w:adjustRightInd w:val="0"/>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Annale suvremene umjetnosti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Izložba 63. Annale, izbornici su KUĆĆA Kolektiv, koji će prikazati umjetnost kao magiju, instrument rituala s kojim osoba prelazi prag između prošlog i budućeg sebe.  U sklopu Annala organizirat će se radionica za djecu i mlade u kontekstu razvoja publike, odnosa mladih i vizualne umjetnosti. Cilj je zainteresirati više od 2000 posjetitelja. </w:t>
      </w:r>
      <w:r w:rsidRPr="00065C6E">
        <w:rPr>
          <w:rFonts w:ascii="Times New Roman" w:eastAsia="Times New Roman" w:hAnsi="Times New Roman" w:cs="Times New Roman"/>
          <w:bCs/>
          <w:sz w:val="24"/>
          <w:szCs w:val="24"/>
          <w:lang w:val="en-US" w:eastAsia="hr-HR"/>
        </w:rPr>
        <w:t>Vrijeme održavanja: lipanj, srpanj, kolovoz, rujan 2023. Opći cilj je predstavljanje presjeka suvremene likovne scene, obogaćivanje kulturne likovne scene grada i regije te obogaćivanje kulturno</w:t>
      </w:r>
      <w:r w:rsidRPr="00065C6E">
        <w:rPr>
          <w:rFonts w:ascii="Times New Roman" w:eastAsia="Times New Roman" w:hAnsi="Times New Roman" w:cs="Times New Roman"/>
          <w:sz w:val="24"/>
          <w:szCs w:val="24"/>
          <w:lang w:val="en-US" w:eastAsia="hr-HR"/>
        </w:rPr>
        <w:t xml:space="preserve"> – turističke ponude Poreča, Istre i Hrvatske. </w:t>
      </w:r>
    </w:p>
    <w:p w:rsidR="00065C6E" w:rsidRPr="00065C6E" w:rsidRDefault="00065C6E" w:rsidP="00065C6E">
      <w:pPr>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 xml:space="preserve">Aktivnost: 32. Montraker, međunarodna studentska kiparska škola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Međunarodna studentska kiparska škola Montraker ljetna je škola za polaznike likovnih akademija koja se održava od 1991. godine. 2023. g. u Montrakeru će sudjelovati akademije iz Zagreba, Rijeke, Splita i Ljubljane. Akademski kipar i donedavni dekan Akademije likovnih umjetnosti u Veneciji Giuseppe La Bruna izradit će svoj autorski rad u kamenu započet 2022. godine. Skulpture nastale tijekom Škole postavljaju se u javni prostor. Tijekom Škole organizira se fotonatječaj s temom Kiparske škole te prateća izložba najboljih fotografija. Planira se, u narednim godinama, organizirati izložbe svih mentora. U suradnji s lokalnom zajednicom  označit će se sve skulpture na njihovim pozicijama i na online karti. Rad učesnika mogu pratiti svi zainteresirani. Turiste naročito interesira rad u kamenu i s pozornošću prate razvoj skulptura. Montraker posjećuju i skupine djece iz lokalne osnovne škole i vrtića. Vrijeme održavanja rujan 2023. godine.</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Opći cilj Škole je p</w:t>
      </w:r>
      <w:r w:rsidRPr="00065C6E">
        <w:rPr>
          <w:rFonts w:ascii="Times New Roman" w:eastAsia="Times New Roman" w:hAnsi="Times New Roman" w:cs="Times New Roman"/>
          <w:sz w:val="24"/>
          <w:szCs w:val="24"/>
          <w:lang w:val="en-US" w:eastAsia="hr-HR"/>
        </w:rPr>
        <w:t>redstavljanje suvremenih mladih autora i procesa njihova rada, promocija kiparskih tehnika, povećanje vidljivosti grada Vrsara koji tako postaje jedinstveni grad skulptura, i cijele regije, te predstavljanje inovativne turističke i kulturne ponude.</w:t>
      </w:r>
    </w:p>
    <w:p w:rsidR="00065C6E" w:rsidRPr="00065C6E" w:rsidRDefault="00065C6E" w:rsidP="00065C6E">
      <w:pPr>
        <w:jc w:val="both"/>
        <w:rPr>
          <w:rFonts w:ascii="Times New Roman" w:eastAsia="Times New Roman" w:hAnsi="Times New Roman" w:cs="Times New Roman"/>
          <w:b/>
          <w:i/>
          <w:iCs/>
          <w:sz w:val="24"/>
          <w:szCs w:val="24"/>
          <w:lang w:val="it-IT" w:eastAsia="hr-HR"/>
        </w:rPr>
      </w:pPr>
      <w:r w:rsidRPr="00065C6E">
        <w:rPr>
          <w:rFonts w:ascii="Times New Roman" w:eastAsia="Times New Roman" w:hAnsi="Times New Roman" w:cs="Times New Roman"/>
          <w:b/>
          <w:i/>
          <w:iCs/>
          <w:sz w:val="24"/>
          <w:szCs w:val="24"/>
          <w:lang w:val="it-IT" w:eastAsia="hr-HR"/>
        </w:rPr>
        <w:t>Aktivnost</w:t>
      </w:r>
      <w:r w:rsidRPr="00065C6E">
        <w:rPr>
          <w:rFonts w:ascii="Times New Roman" w:eastAsia="Times New Roman" w:hAnsi="Times New Roman" w:cs="Times New Roman"/>
          <w:b/>
          <w:i/>
          <w:iCs/>
          <w:sz w:val="24"/>
          <w:szCs w:val="24"/>
          <w:lang w:val="en-US" w:eastAsia="hr-HR"/>
        </w:rPr>
        <w:t xml:space="preserve">: </w:t>
      </w:r>
      <w:r w:rsidRPr="00065C6E">
        <w:rPr>
          <w:rFonts w:ascii="Times New Roman" w:eastAsia="Times New Roman" w:hAnsi="Times New Roman" w:cs="Times New Roman"/>
          <w:b/>
          <w:i/>
          <w:iCs/>
          <w:sz w:val="24"/>
          <w:szCs w:val="24"/>
          <w:lang w:val="it-IT" w:eastAsia="hr-HR"/>
        </w:rPr>
        <w:t>Ostale priredbe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Calibri" w:hAnsi="Times New Roman" w:cs="Times New Roman"/>
          <w:sz w:val="24"/>
          <w:szCs w:val="24"/>
          <w:lang w:val="en-US"/>
        </w:rPr>
        <w:t xml:space="preserve">Obuhvaća aktivnosti vezane uz primjereno obilježavanje državnih blagdana i značajnih </w:t>
      </w:r>
      <w:r w:rsidRPr="00065C6E">
        <w:rPr>
          <w:rFonts w:ascii="Times New Roman" w:eastAsia="Times New Roman" w:hAnsi="Times New Roman" w:cs="Times New Roman"/>
          <w:sz w:val="24"/>
          <w:szCs w:val="24"/>
          <w:lang w:val="it-IT" w:eastAsia="hr-HR"/>
        </w:rPr>
        <w:t>tradicionalnih godi</w:t>
      </w:r>
      <w:r w:rsidRPr="00065C6E">
        <w:rPr>
          <w:rFonts w:ascii="Times New Roman" w:eastAsia="Times New Roman" w:hAnsi="Times New Roman" w:cs="Times New Roman"/>
          <w:sz w:val="24"/>
          <w:szCs w:val="24"/>
          <w:lang w:val="en-US" w:eastAsia="hr-HR"/>
        </w:rPr>
        <w:t>š</w:t>
      </w:r>
      <w:r w:rsidRPr="00065C6E">
        <w:rPr>
          <w:rFonts w:ascii="Times New Roman" w:eastAsia="Times New Roman" w:hAnsi="Times New Roman" w:cs="Times New Roman"/>
          <w:sz w:val="24"/>
          <w:szCs w:val="24"/>
          <w:lang w:val="it-IT" w:eastAsia="hr-HR"/>
        </w:rPr>
        <w:t xml:space="preserve">njih manifestacija i </w:t>
      </w:r>
      <w:r w:rsidRPr="00065C6E">
        <w:rPr>
          <w:rFonts w:ascii="Times New Roman" w:eastAsia="Calibri" w:hAnsi="Times New Roman" w:cs="Times New Roman"/>
          <w:sz w:val="24"/>
          <w:szCs w:val="24"/>
          <w:lang w:val="en-US"/>
        </w:rPr>
        <w:t xml:space="preserve">datuma iz povijesti grada </w:t>
      </w:r>
      <w:r w:rsidRPr="00065C6E">
        <w:rPr>
          <w:rFonts w:ascii="Times New Roman" w:eastAsia="Times New Roman" w:hAnsi="Times New Roman" w:cs="Times New Roman"/>
          <w:sz w:val="24"/>
          <w:szCs w:val="24"/>
          <w:lang w:val="it-IT" w:eastAsia="hr-HR"/>
        </w:rPr>
        <w:t>poput Dana grada Pore</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a-Parenza</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dodjele Nagrade sv</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Maura</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obilje</w:t>
      </w:r>
      <w:r w:rsidRPr="00065C6E">
        <w:rPr>
          <w:rFonts w:ascii="Times New Roman" w:eastAsia="Times New Roman" w:hAnsi="Times New Roman" w:cs="Times New Roman"/>
          <w:sz w:val="24"/>
          <w:szCs w:val="24"/>
          <w:lang w:val="en-US" w:eastAsia="hr-HR"/>
        </w:rPr>
        <w:t>ž</w:t>
      </w:r>
      <w:r w:rsidRPr="00065C6E">
        <w:rPr>
          <w:rFonts w:ascii="Times New Roman" w:eastAsia="Times New Roman" w:hAnsi="Times New Roman" w:cs="Times New Roman"/>
          <w:sz w:val="24"/>
          <w:szCs w:val="24"/>
          <w:lang w:val="it-IT" w:eastAsia="hr-HR"/>
        </w:rPr>
        <w:t>avanje Ru</w:t>
      </w:r>
      <w:r w:rsidRPr="00065C6E">
        <w:rPr>
          <w:rFonts w:ascii="Times New Roman" w:eastAsia="Times New Roman" w:hAnsi="Times New Roman" w:cs="Times New Roman"/>
          <w:sz w:val="24"/>
          <w:szCs w:val="24"/>
          <w:lang w:val="en-US" w:eastAsia="hr-HR"/>
        </w:rPr>
        <w:t>š</w:t>
      </w:r>
      <w:r w:rsidRPr="00065C6E">
        <w:rPr>
          <w:rFonts w:ascii="Times New Roman" w:eastAsia="Times New Roman" w:hAnsi="Times New Roman" w:cs="Times New Roman"/>
          <w:sz w:val="24"/>
          <w:szCs w:val="24"/>
          <w:lang w:val="it-IT" w:eastAsia="hr-HR"/>
        </w:rPr>
        <w:t>njaka, Dje</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jeg tjedna</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sz w:val="24"/>
          <w:szCs w:val="24"/>
          <w:lang w:val="it-IT" w:eastAsia="hr-HR"/>
        </w:rPr>
        <w:t>Adventa Poreč i druge manifestacije. U sadr</w:t>
      </w:r>
      <w:r w:rsidRPr="00065C6E">
        <w:rPr>
          <w:rFonts w:ascii="Times New Roman" w:eastAsia="Times New Roman" w:hAnsi="Times New Roman" w:cs="Times New Roman"/>
          <w:sz w:val="24"/>
          <w:szCs w:val="24"/>
          <w:lang w:val="en-US" w:eastAsia="hr-HR"/>
        </w:rPr>
        <w:t>ž</w:t>
      </w:r>
      <w:r w:rsidRPr="00065C6E">
        <w:rPr>
          <w:rFonts w:ascii="Times New Roman" w:eastAsia="Times New Roman" w:hAnsi="Times New Roman" w:cs="Times New Roman"/>
          <w:sz w:val="24"/>
          <w:szCs w:val="24"/>
          <w:lang w:val="it-IT" w:eastAsia="hr-HR"/>
        </w:rPr>
        <w:t>aj ovih aktivnosti ulazi logisti</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ka i operativna pomo</w:t>
      </w:r>
      <w:r w:rsidRPr="00065C6E">
        <w:rPr>
          <w:rFonts w:ascii="Times New Roman" w:eastAsia="Times New Roman" w:hAnsi="Times New Roman" w:cs="Times New Roman"/>
          <w:sz w:val="24"/>
          <w:szCs w:val="24"/>
          <w:lang w:val="en-US" w:eastAsia="hr-HR"/>
        </w:rPr>
        <w:t xml:space="preserve">ć </w:t>
      </w:r>
      <w:r w:rsidRPr="00065C6E">
        <w:rPr>
          <w:rFonts w:ascii="Times New Roman" w:eastAsia="Times New Roman" w:hAnsi="Times New Roman" w:cs="Times New Roman"/>
          <w:sz w:val="24"/>
          <w:szCs w:val="24"/>
          <w:lang w:val="it-IT" w:eastAsia="hr-HR"/>
        </w:rPr>
        <w:t>u pripremi i izvedbi različitih programa te izradi grafi</w:t>
      </w:r>
      <w:r w:rsidRPr="00065C6E">
        <w:rPr>
          <w:rFonts w:ascii="Times New Roman" w:eastAsia="Times New Roman" w:hAnsi="Times New Roman" w:cs="Times New Roman"/>
          <w:sz w:val="24"/>
          <w:szCs w:val="24"/>
          <w:lang w:val="en-US" w:eastAsia="hr-HR"/>
        </w:rPr>
        <w:t>č</w:t>
      </w:r>
      <w:r w:rsidRPr="00065C6E">
        <w:rPr>
          <w:rFonts w:ascii="Times New Roman" w:eastAsia="Times New Roman" w:hAnsi="Times New Roman" w:cs="Times New Roman"/>
          <w:sz w:val="24"/>
          <w:szCs w:val="24"/>
          <w:lang w:val="it-IT" w:eastAsia="hr-HR"/>
        </w:rPr>
        <w:t>kih priprema prate</w:t>
      </w:r>
      <w:r w:rsidRPr="00065C6E">
        <w:rPr>
          <w:rFonts w:ascii="Times New Roman" w:eastAsia="Times New Roman" w:hAnsi="Times New Roman" w:cs="Times New Roman"/>
          <w:sz w:val="24"/>
          <w:szCs w:val="24"/>
          <w:lang w:val="en-US" w:eastAsia="hr-HR"/>
        </w:rPr>
        <w:t>ć</w:t>
      </w:r>
      <w:r w:rsidRPr="00065C6E">
        <w:rPr>
          <w:rFonts w:ascii="Times New Roman" w:eastAsia="Times New Roman" w:hAnsi="Times New Roman" w:cs="Times New Roman"/>
          <w:sz w:val="24"/>
          <w:szCs w:val="24"/>
          <w:lang w:val="it-IT" w:eastAsia="hr-HR"/>
        </w:rPr>
        <w:t>eg tiskovnog materijala</w:t>
      </w:r>
      <w:r w:rsidRPr="00065C6E">
        <w:rPr>
          <w:rFonts w:ascii="Times New Roman" w:eastAsia="Times New Roman" w:hAnsi="Times New Roman" w:cs="Times New Roman"/>
          <w:sz w:val="24"/>
          <w:szCs w:val="24"/>
          <w:lang w:val="en-US" w:eastAsia="hr-HR"/>
        </w:rPr>
        <w:t>, prvenstveno za programe i aktivnosti Grada, a pored toga i različitih programa i aktivnosti gradskih ustanova, udruga i društava.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bCs/>
          <w:sz w:val="24"/>
          <w:szCs w:val="24"/>
          <w:lang w:val="en-US" w:eastAsia="hr-HR"/>
        </w:rPr>
        <w:t>Opći cilj aktivnosti je predstavljanje</w:t>
      </w:r>
      <w:r w:rsidRPr="00065C6E">
        <w:rPr>
          <w:rFonts w:ascii="Times New Roman" w:eastAsia="Times New Roman" w:hAnsi="Times New Roman" w:cs="Times New Roman"/>
          <w:sz w:val="24"/>
          <w:szCs w:val="24"/>
          <w:lang w:val="en-US" w:eastAsia="hr-HR"/>
        </w:rPr>
        <w:t xml:space="preserve"> i promocija osoba </w:t>
      </w:r>
      <w:r w:rsidRPr="00065C6E">
        <w:rPr>
          <w:rFonts w:ascii="Times New Roman" w:eastAsia="Times New Roman" w:hAnsi="Times New Roman" w:cs="Times New Roman"/>
          <w:sz w:val="24"/>
          <w:szCs w:val="24"/>
          <w:lang w:val="en-US" w:eastAsia="hr-HR"/>
        </w:rPr>
        <w:lastRenderedPageBreak/>
        <w:t>koje svojim djelovanjem obogaćuju i doprinose vrijednostima svoje životne zajednice, grada i okolice, suradnja i afirmacija programa i aktivnosti gradskih ustanova, udruga i društava, te povezivanje zajednice.</w:t>
      </w:r>
    </w:p>
    <w:p w:rsidR="00065C6E" w:rsidRPr="00065C6E" w:rsidRDefault="00065C6E" w:rsidP="00065C6E">
      <w:pPr>
        <w:ind w:firstLine="708"/>
        <w:contextualSpacing/>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Obrazovna djelatnost</w:t>
      </w:r>
    </w:p>
    <w:p w:rsidR="00065C6E" w:rsidRPr="00065C6E" w:rsidRDefault="00065C6E" w:rsidP="00065C6E">
      <w:pPr>
        <w:contextualSpacing/>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Obrazovni programi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Obrazovna djelatnost najstarija je u Ustanovi te se kroz različite programe i edukacije mijenja i prilagođava kroz vrijeme. Nastoji se zadovoljiti potrebe nezaposlenih i sukladno tome nudi obrazovne programe koji odgovaraju trenutnoj situaciji ponude i potražnje poslova u našem kraju. Osim toga, nude se i kreativne radionice za djecu i odrasle gdje se polaznici mogu zabaviti, naučiti novu vještinu ili usavršiti postojeće znanje. U 2023. godini cilj je održati sljedeće programe: </w:t>
      </w:r>
      <w:r w:rsidRPr="00065C6E">
        <w:rPr>
          <w:rFonts w:ascii="Times New Roman" w:eastAsia="Times New Roman" w:hAnsi="Times New Roman" w:cs="Times New Roman"/>
          <w:i/>
          <w:sz w:val="24"/>
          <w:szCs w:val="24"/>
          <w:lang w:val="en-US" w:eastAsia="hr-HR"/>
        </w:rPr>
        <w:t>verificirani programi osposobljavanja</w:t>
      </w:r>
      <w:r w:rsidRPr="00065C6E">
        <w:rPr>
          <w:rFonts w:ascii="Times New Roman" w:eastAsia="Times New Roman" w:hAnsi="Times New Roman" w:cs="Times New Roman"/>
          <w:b/>
          <w:sz w:val="24"/>
          <w:szCs w:val="24"/>
          <w:lang w:val="en-US" w:eastAsia="hr-HR"/>
        </w:rPr>
        <w:t xml:space="preserve"> </w:t>
      </w:r>
      <w:r w:rsidRPr="00065C6E">
        <w:rPr>
          <w:rFonts w:ascii="Times New Roman" w:eastAsia="Times New Roman" w:hAnsi="Times New Roman" w:cs="Times New Roman"/>
          <w:sz w:val="24"/>
          <w:szCs w:val="24"/>
          <w:lang w:val="en-US" w:eastAsia="hr-HR"/>
        </w:rPr>
        <w:t xml:space="preserve">(za poslove računovodstveno–knjigovodstvenog referenta/ice, njegovatelja/ice starijih i nemoćnih osoba, dadilje, gerontodomaćina/ice, maslinara/ke, servisera/ke osobnih računala, operatera/ke na računalima, računovođe/tkinje, vrtlara, cvjećara – aranžera, uzgajivača i prerađivača ljekovitog i aromatičnog bilja, Internet marketing, suradnik u EU projektima, voditelj EU projekata),  </w:t>
      </w:r>
      <w:r w:rsidRPr="00065C6E">
        <w:rPr>
          <w:rFonts w:ascii="Times New Roman" w:eastAsia="Times New Roman" w:hAnsi="Times New Roman" w:cs="Times New Roman"/>
          <w:i/>
          <w:sz w:val="24"/>
          <w:szCs w:val="24"/>
          <w:lang w:val="en-US" w:eastAsia="hr-HR"/>
        </w:rPr>
        <w:t>verificirani strani jezici</w:t>
      </w:r>
      <w:r w:rsidRPr="00065C6E">
        <w:rPr>
          <w:rFonts w:ascii="Times New Roman" w:eastAsia="Times New Roman" w:hAnsi="Times New Roman" w:cs="Times New Roman"/>
          <w:sz w:val="24"/>
          <w:szCs w:val="24"/>
          <w:lang w:val="en-US" w:eastAsia="hr-HR"/>
        </w:rPr>
        <w:t xml:space="preserve"> (opći engleski, talijanski i njemački jezik A1 – C2 prema Europskom referentnom okviru za strane jezike), </w:t>
      </w:r>
      <w:r w:rsidRPr="00065C6E">
        <w:rPr>
          <w:rFonts w:ascii="Times New Roman" w:eastAsia="Times New Roman" w:hAnsi="Times New Roman" w:cs="Times New Roman"/>
          <w:i/>
          <w:sz w:val="24"/>
          <w:szCs w:val="24"/>
          <w:lang w:val="en-US" w:eastAsia="hr-HR"/>
        </w:rPr>
        <w:t>neformalni tečajevi stranih jezika</w:t>
      </w:r>
      <w:r w:rsidRPr="00065C6E">
        <w:rPr>
          <w:rFonts w:ascii="Times New Roman" w:eastAsia="Times New Roman" w:hAnsi="Times New Roman" w:cs="Times New Roman"/>
          <w:sz w:val="24"/>
          <w:szCs w:val="24"/>
          <w:lang w:val="en-US" w:eastAsia="hr-HR"/>
        </w:rPr>
        <w:t xml:space="preserve"> (španjolski, ruski, francuski i hrvatski za strance), </w:t>
      </w:r>
      <w:r w:rsidRPr="00065C6E">
        <w:rPr>
          <w:rFonts w:ascii="Times New Roman" w:eastAsia="Times New Roman" w:hAnsi="Times New Roman" w:cs="Times New Roman"/>
          <w:i/>
          <w:sz w:val="24"/>
          <w:szCs w:val="24"/>
          <w:lang w:val="en-US" w:eastAsia="hr-HR"/>
        </w:rPr>
        <w:t>kreativne i dječje radionice</w:t>
      </w:r>
      <w:r w:rsidRPr="00065C6E">
        <w:rPr>
          <w:rFonts w:ascii="Times New Roman" w:eastAsia="Times New Roman" w:hAnsi="Times New Roman" w:cs="Times New Roman"/>
          <w:sz w:val="24"/>
          <w:szCs w:val="24"/>
          <w:lang w:val="en-US" w:eastAsia="hr-HR"/>
        </w:rPr>
        <w:t xml:space="preserve"> (pripremni glazbeni razred, dječji glazbeni vrtić, likovne radionice, radionica animacije, radionica produkcije, krojenje i šivanje, izrada ukrasa za slastice, izrada ukrasa za Uskrs i Božić), </w:t>
      </w:r>
      <w:r w:rsidRPr="00065C6E">
        <w:rPr>
          <w:rFonts w:ascii="Times New Roman" w:eastAsia="Times New Roman" w:hAnsi="Times New Roman" w:cs="Times New Roman"/>
          <w:i/>
          <w:sz w:val="24"/>
          <w:szCs w:val="24"/>
          <w:lang w:val="en-US" w:eastAsia="hr-HR"/>
        </w:rPr>
        <w:t>informatički tečajevi</w:t>
      </w:r>
      <w:r w:rsidRPr="00065C6E">
        <w:rPr>
          <w:rFonts w:ascii="Times New Roman" w:eastAsia="Times New Roman" w:hAnsi="Times New Roman" w:cs="Times New Roman"/>
          <w:sz w:val="24"/>
          <w:szCs w:val="24"/>
          <w:lang w:val="en-US" w:eastAsia="hr-HR"/>
        </w:rPr>
        <w:t xml:space="preserve"> (osnove korištenja računala i interneta, tečaj Worda i Excela),</w:t>
      </w:r>
      <w:r w:rsidRPr="00065C6E">
        <w:rPr>
          <w:rFonts w:ascii="Times New Roman" w:eastAsia="Times New Roman" w:hAnsi="Times New Roman" w:cs="Times New Roman"/>
          <w:i/>
          <w:sz w:val="24"/>
          <w:szCs w:val="24"/>
          <w:lang w:val="en-US" w:eastAsia="hr-HR"/>
        </w:rPr>
        <w:t xml:space="preserve"> ispiti za autotaksi vozače,</w:t>
      </w:r>
      <w:r w:rsidRPr="00065C6E">
        <w:rPr>
          <w:rFonts w:ascii="Times New Roman" w:eastAsia="Times New Roman" w:hAnsi="Times New Roman" w:cs="Times New Roman"/>
          <w:sz w:val="24"/>
          <w:szCs w:val="24"/>
          <w:lang w:val="en-US" w:eastAsia="hr-HR"/>
        </w:rPr>
        <w:t xml:space="preserve"> </w:t>
      </w:r>
      <w:r w:rsidRPr="00065C6E">
        <w:rPr>
          <w:rFonts w:ascii="Times New Roman" w:eastAsia="Times New Roman" w:hAnsi="Times New Roman" w:cs="Times New Roman"/>
          <w:i/>
          <w:sz w:val="24"/>
          <w:szCs w:val="24"/>
          <w:lang w:val="en-US" w:eastAsia="hr-HR"/>
        </w:rPr>
        <w:t>predavanja u Tjednu cjeloživotnog učenja</w:t>
      </w:r>
      <w:r w:rsidRPr="00065C6E">
        <w:rPr>
          <w:rFonts w:ascii="Times New Roman" w:eastAsia="Times New Roman" w:hAnsi="Times New Roman" w:cs="Times New Roman"/>
          <w:sz w:val="24"/>
          <w:szCs w:val="24"/>
          <w:lang w:val="en-US" w:eastAsia="hr-HR"/>
        </w:rPr>
        <w:t xml:space="preserve">. Planirane su suradnje s udrugama, školama i drugim učilištima. Tijekom školske godine Učilište će pratiti korisničke potrebe te će, sukladno iskazanim potrebama, pristupiti izradi ciljanih obrazovnih programa. Obrazovni programi provodit će se od siječnja do lipnja te od rujna do prosinca 2023. godine. Djelatnost se samofinancira kroz uplate polaznika ili njihovih poslodavaca te, ovisno o ishodima natječaja, iz institucija Hrvatskog zavoda za zapošljavanje, Ministarstva znanosti i obrazovanja te Europskih fondova. </w:t>
      </w:r>
      <w:r w:rsidRPr="00065C6E">
        <w:rPr>
          <w:rFonts w:ascii="Times New Roman" w:eastAsia="Times New Roman" w:hAnsi="Times New Roman" w:cs="Times New Roman"/>
          <w:bCs/>
          <w:sz w:val="24"/>
          <w:szCs w:val="24"/>
          <w:lang w:val="en-US" w:eastAsia="hr-HR"/>
        </w:rPr>
        <w:t xml:space="preserve">Korisnici su građani Poreča i šire okolice, svih dobnih  skupina. </w:t>
      </w:r>
      <w:r w:rsidRPr="00065C6E">
        <w:rPr>
          <w:rFonts w:ascii="Times New Roman" w:eastAsia="Times New Roman" w:hAnsi="Times New Roman" w:cs="Times New Roman"/>
          <w:sz w:val="24"/>
          <w:szCs w:val="24"/>
          <w:lang w:val="en-US" w:eastAsia="hr-HR"/>
        </w:rPr>
        <w:t xml:space="preserve">Opći cilj je edukacija u formalnim i neformalnim programima što većeg broja korisnika, čime se jača pojedince i zajednicu. </w:t>
      </w:r>
    </w:p>
    <w:p w:rsidR="00065C6E" w:rsidRPr="00065C6E" w:rsidRDefault="00065C6E" w:rsidP="00065C6E">
      <w:pPr>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Mješoviti pjevački zbor Joakim Rakovac</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Zbor Joakim Rakovac započeo je s radom 1979. i u 2023. godini planira pomladiti članstvo. Uz nove pjevačke snage nastavit će održavati koncerte povodom blagdana, sudjelovati na susretu Naš kanat je lip i promovirati svoj zavičaj. </w:t>
      </w:r>
      <w:r w:rsidRPr="00065C6E">
        <w:rPr>
          <w:rFonts w:ascii="Times New Roman" w:eastAsia="Times New Roman" w:hAnsi="Times New Roman" w:cs="Times New Roman"/>
          <w:bCs/>
          <w:sz w:val="24"/>
          <w:szCs w:val="24"/>
          <w:lang w:val="en-US" w:eastAsia="hr-HR"/>
        </w:rPr>
        <w:t>Opći cilj je p</w:t>
      </w:r>
      <w:r w:rsidRPr="00065C6E">
        <w:rPr>
          <w:rFonts w:ascii="Times New Roman" w:eastAsia="Times New Roman" w:hAnsi="Times New Roman" w:cs="Times New Roman"/>
          <w:sz w:val="24"/>
          <w:szCs w:val="24"/>
          <w:lang w:val="en-US" w:eastAsia="hr-HR"/>
        </w:rPr>
        <w:t>romocija zborskog pjevanja i istarskog glazbenog izričaja. Djelatnost se financira iz sredstava Grada Poreča-Parenza, donacijama i sponzorstvima.</w:t>
      </w:r>
      <w:r w:rsidRPr="00065C6E">
        <w:rPr>
          <w:rFonts w:ascii="Times New Roman" w:eastAsia="Times New Roman" w:hAnsi="Times New Roman" w:cs="Times New Roman"/>
          <w:b/>
          <w:bCs/>
          <w:sz w:val="24"/>
          <w:szCs w:val="24"/>
          <w:lang w:val="en-US" w:eastAsia="hr-HR"/>
        </w:rPr>
        <w:t xml:space="preserve"> </w:t>
      </w:r>
      <w:r w:rsidRPr="00065C6E">
        <w:rPr>
          <w:rFonts w:ascii="Times New Roman" w:eastAsia="Times New Roman" w:hAnsi="Times New Roman" w:cs="Times New Roman"/>
          <w:bCs/>
          <w:sz w:val="24"/>
          <w:szCs w:val="24"/>
          <w:lang w:val="en-US" w:eastAsia="hr-HR"/>
        </w:rPr>
        <w:t xml:space="preserve">Korisnici su građani Poreča, zaljubljenici u zborsko pjevanje. </w:t>
      </w:r>
      <w:r w:rsidRPr="00065C6E">
        <w:rPr>
          <w:rFonts w:ascii="Times New Roman" w:eastAsia="Times New Roman" w:hAnsi="Times New Roman" w:cs="Times New Roman"/>
          <w:sz w:val="24"/>
          <w:szCs w:val="24"/>
          <w:lang w:val="en-US" w:eastAsia="hr-HR"/>
        </w:rPr>
        <w:t>Ciljevi u 2023. su održavati u kontinuitetu probe zborskog pjevanja, upisati nove članove, uvježbati 7 novih skladbi, sudjelovati na susretu zborova</w:t>
      </w:r>
      <w:r w:rsidRPr="00065C6E">
        <w:rPr>
          <w:rFonts w:ascii="Times New Roman" w:eastAsia="Times New Roman" w:hAnsi="Times New Roman" w:cs="Times New Roman"/>
          <w:i/>
          <w:sz w:val="24"/>
          <w:szCs w:val="24"/>
          <w:lang w:val="en-US" w:eastAsia="hr-HR"/>
        </w:rPr>
        <w:t xml:space="preserve"> Naš kanat je lip</w:t>
      </w:r>
      <w:r w:rsidRPr="00065C6E">
        <w:rPr>
          <w:rFonts w:ascii="Times New Roman" w:eastAsia="Times New Roman" w:hAnsi="Times New Roman" w:cs="Times New Roman"/>
          <w:sz w:val="24"/>
          <w:szCs w:val="24"/>
          <w:lang w:val="en-US" w:eastAsia="hr-HR"/>
        </w:rPr>
        <w:t xml:space="preserve">. Opći cilj je promocija zborskog pjevanja i istarskog glazbenog izričaja. </w:t>
      </w:r>
    </w:p>
    <w:p w:rsidR="00065C6E" w:rsidRPr="00065C6E" w:rsidRDefault="00065C6E" w:rsidP="00065C6E">
      <w:pPr>
        <w:contextualSpacing/>
        <w:jc w:val="both"/>
        <w:rPr>
          <w:rFonts w:ascii="Times New Roman" w:eastAsia="Times New Roman" w:hAnsi="Times New Roman" w:cs="Times New Roman"/>
          <w:b/>
          <w:i/>
          <w:sz w:val="24"/>
          <w:szCs w:val="24"/>
          <w:lang w:val="en-US" w:eastAsia="hr-HR"/>
        </w:rPr>
      </w:pPr>
      <w:r w:rsidRPr="00065C6E">
        <w:rPr>
          <w:rFonts w:ascii="Times New Roman" w:eastAsia="Times New Roman" w:hAnsi="Times New Roman" w:cs="Times New Roman"/>
          <w:b/>
          <w:i/>
          <w:sz w:val="24"/>
          <w:szCs w:val="24"/>
          <w:lang w:val="en-US" w:eastAsia="hr-HR"/>
        </w:rPr>
        <w:t>Aktivnost: Dječji puhački orkestar Porečki delfini</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gradskom dječjem orkestru djeca od 5. do 8. razreda osnovne škole uče svirati puhačke instrumente. Članovi orkestra sastaju se dvaput tjedno,  te se druže u glazbenim aktivnostima, sudjeluju na nastupima i koncertima povodom državnih praznika, na gradskim manifestacijama i nastupima po pozivu. Opći cilj je aktivno sudjelovanje u životu grada od najranije mladosti, dok su ciljevi 2023. upisati nove članove, održavati probe za soliste i grupne probe u kontinuitetu, nastupiti na gradskim priredbama i manifestacijama (Dan Grada Poreča – Parenza, proslava 1. svibnja, Porečki delfin).</w:t>
      </w: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r w:rsidRPr="00065C6E">
        <w:rPr>
          <w:rFonts w:ascii="Times New Roman" w:eastAsia="Times New Roman" w:hAnsi="Times New Roman" w:cs="Times New Roman"/>
          <w:b/>
          <w:bCs/>
          <w:color w:val="000000"/>
          <w:sz w:val="24"/>
          <w:szCs w:val="24"/>
          <w:lang w:val="en-US" w:eastAsia="hr-HR"/>
        </w:rPr>
        <w:t>Pokazatelji rezultata:</w:t>
      </w:r>
    </w:p>
    <w:tbl>
      <w:tblPr>
        <w:tblStyle w:val="Reetkatablice"/>
        <w:tblpPr w:leftFromText="180" w:rightFromText="180" w:vertAnchor="page" w:horzAnchor="margin" w:tblpX="137" w:tblpY="982"/>
        <w:tblW w:w="8955" w:type="dxa"/>
        <w:tblLook w:val="04A0" w:firstRow="1" w:lastRow="0" w:firstColumn="1" w:lastColumn="0" w:noHBand="0" w:noVBand="1"/>
      </w:tblPr>
      <w:tblGrid>
        <w:gridCol w:w="1506"/>
        <w:gridCol w:w="1689"/>
        <w:gridCol w:w="1327"/>
        <w:gridCol w:w="1092"/>
        <w:gridCol w:w="1157"/>
        <w:gridCol w:w="1092"/>
        <w:gridCol w:w="1092"/>
      </w:tblGrid>
      <w:tr w:rsidR="00065C6E" w:rsidRPr="00065C6E" w:rsidTr="00C87DF4">
        <w:trPr>
          <w:trHeight w:val="70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r w:rsidRPr="00065C6E">
              <w:rPr>
                <w:rFonts w:eastAsia="Calibri"/>
                <w:b/>
                <w:bCs/>
                <w:lang w:val="en-US"/>
              </w:rPr>
              <w:lastRenderedPageBreak/>
              <w:t>Pokazatelj rezultata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r w:rsidRPr="00065C6E">
              <w:rPr>
                <w:rFonts w:eastAsia="Calibri"/>
                <w:b/>
                <w:bCs/>
                <w:lang w:val="en-US"/>
              </w:rPr>
              <w:t>Definicija pokazatelja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p w:rsidR="00065C6E" w:rsidRPr="00065C6E" w:rsidRDefault="00065C6E" w:rsidP="00065C6E">
            <w:pPr>
              <w:jc w:val="center"/>
              <w:rPr>
                <w:rFonts w:eastAsia="Calibri"/>
                <w:b/>
                <w:bCs/>
                <w:lang w:val="en-US"/>
              </w:rPr>
            </w:pPr>
            <w:r w:rsidRPr="00065C6E">
              <w:rPr>
                <w:rFonts w:eastAsia="Calibri"/>
                <w:b/>
                <w:bCs/>
                <w:lang w:val="en-US"/>
              </w:rPr>
              <w:t>Jedinica</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Polazna vrijednost 2022.</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Ciljana vrijednost 2023.</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Ciljana vrijednost 2024.</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b/>
                <w:bCs/>
                <w:lang w:val="en-US"/>
              </w:rPr>
            </w:pPr>
            <w:r w:rsidRPr="00065C6E">
              <w:rPr>
                <w:rFonts w:eastAsia="Calibri"/>
                <w:b/>
                <w:bCs/>
                <w:lang w:val="en-US"/>
              </w:rPr>
              <w:t>Ciljana vrijednost 2025.</w:t>
            </w:r>
          </w:p>
        </w:tc>
      </w:tr>
      <w:tr w:rsidR="00065C6E" w:rsidRPr="00065C6E" w:rsidTr="00C87DF4">
        <w:trPr>
          <w:trHeight w:val="271"/>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b/>
                <w:bCs/>
                <w:lang w:val="en-US"/>
              </w:rPr>
            </w:pPr>
            <w:r w:rsidRPr="00065C6E">
              <w:rPr>
                <w:rFonts w:eastAsia="Calibri"/>
                <w:b/>
                <w:bCs/>
                <w:lang w:val="en-US"/>
              </w:rPr>
              <w:t>GLAZBENO-SCENSKA DJELATNOST</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r>
      <w:tr w:rsidR="00065C6E" w:rsidRPr="00065C6E" w:rsidTr="00C87DF4">
        <w:trPr>
          <w:trHeight w:val="271"/>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b/>
                <w:i/>
                <w:iCs/>
                <w:color w:val="000000"/>
                <w:lang w:val="en-US"/>
              </w:rPr>
            </w:pPr>
            <w:r w:rsidRPr="00065C6E">
              <w:rPr>
                <w:b/>
                <w:i/>
                <w:iCs/>
                <w:color w:val="000000"/>
                <w:lang w:val="en-US"/>
              </w:rPr>
              <w:t>62. Koncerti u Eufrazijani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b/>
                <w:bCs/>
                <w:lang w:val="en-US"/>
              </w:rPr>
            </w:pPr>
          </w:p>
        </w:tc>
      </w:tr>
      <w:tr w:rsidR="00065C6E" w:rsidRPr="00065C6E" w:rsidTr="00C87DF4">
        <w:trPr>
          <w:trHeight w:val="336"/>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Povećanje broja prodanih karata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Razvijanje kanala s hotelskim gostima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prodanih karata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419</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r>
      <w:tr w:rsidR="00065C6E" w:rsidRPr="00065C6E" w:rsidTr="00C87DF4">
        <w:trPr>
          <w:trHeight w:val="331"/>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Poticanje suradnje s glazbenom školom, umirovljenicima i drugim specifičnim grupama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1200</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r>
      <w:tr w:rsidR="00065C6E" w:rsidRPr="00065C6E" w:rsidTr="00C87DF4">
        <w:trPr>
          <w:trHeight w:val="331"/>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Optimizacija broja koncerata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w:t>
            </w:r>
          </w:p>
        </w:tc>
      </w:tr>
      <w:tr w:rsidR="00065C6E" w:rsidRPr="00065C6E" w:rsidTr="00C87DF4">
        <w:trPr>
          <w:trHeight w:val="118"/>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Najavni koncert</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r>
      <w:tr w:rsidR="00065C6E" w:rsidRPr="00065C6E" w:rsidTr="00C87DF4">
        <w:trPr>
          <w:trHeight w:val="118"/>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Koncerti u Eufrazijani</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r>
      <w:tr w:rsidR="00065C6E" w:rsidRPr="00065C6E" w:rsidTr="00C87DF4">
        <w:trPr>
          <w:trHeight w:val="118"/>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Otvorene probe u kazalištu</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Educiranje o klasičnoj glazbi inovativnim pristupom i stvaranje buduće publike</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 xml:space="preserve"> proba</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Broj stručnih tekstova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Privlačenje interesa stručne javnosti</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tekstova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Povećanje broja produciranih videouradaka</w:t>
            </w:r>
          </w:p>
        </w:tc>
        <w:tc>
          <w:tcPr>
            <w:tcW w:w="171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rPr>
                <w:rFonts w:eastAsia="Calibri"/>
                <w:lang w:val="en-US"/>
              </w:rPr>
            </w:pPr>
            <w:r w:rsidRPr="00065C6E">
              <w:rPr>
                <w:rFonts w:eastAsia="Calibri"/>
                <w:lang w:val="en-US"/>
              </w:rPr>
              <w:t>Dodatna promocija grada Poreča, Eufrazijeve bazilike i koncertne sezone</w:t>
            </w:r>
          </w:p>
        </w:tc>
        <w:tc>
          <w:tcPr>
            <w:tcW w:w="1283"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videouradaka</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hideMark/>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03"/>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28. Jazz u lapidariju</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Optimizacija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Profiliranje publike u smjeru poznavatelja i stručnjaka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Optimizacija broja koncerata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Uz konstantan broj koncerata povećavanje kvalitete festivala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Najavni koncert</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pozornosti i promocija koncertne sezone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Koncerti u lapidariju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Povećavanje kvalitete izvedbe </w:t>
            </w:r>
            <w:r w:rsidRPr="00065C6E">
              <w:rPr>
                <w:rFonts w:eastAsia="Calibri"/>
                <w:lang w:val="en-US"/>
              </w:rPr>
              <w:lastRenderedPageBreak/>
              <w:t>u specifičnom ambijentu grada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koncerata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lastRenderedPageBreak/>
              <w:t>Povećanje broja dodatnih sadržaja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Izrada specifične scenografije za koncerte, promotivnog filma, popratnih izložbi…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r>
      <w:tr w:rsidR="00065C6E" w:rsidRPr="00065C6E" w:rsidTr="00C87DF4">
        <w:trPr>
          <w:trHeight w:val="293"/>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22. Koncerti klasične glazbe u Taru</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color w:val="000000"/>
                <w:lang w:val="en-US"/>
              </w:rPr>
              <w:t>Posjećenost koncerata i kontinuitet, uvećanje broja posjetitelja, kako domaćih tako i stranih, konsolidacija broja koncerata i usmjerenje na kvalitetu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Obogaćivanje kulturne ponude Poreštine i stvaranje povezanog festivala s Eufrazijevom bazilikom(Atrij Eufrazijeve bazilike)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kocerata</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0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0 </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60 </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60 </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 </w:t>
            </w: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60 </w:t>
            </w:r>
          </w:p>
        </w:tc>
      </w:tr>
      <w:tr w:rsidR="00065C6E" w:rsidRPr="00065C6E" w:rsidTr="00C87DF4">
        <w:trPr>
          <w:trHeight w:val="352"/>
        </w:trPr>
        <w:tc>
          <w:tcPr>
            <w:tcW w:w="5596" w:type="dxa"/>
            <w:gridSpan w:val="4"/>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Redovan kazališni program, 15. Zlatni zub, božićni koncert</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predstava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Obogaćivanje kazališne scene Poreštine i Istre, poticanje suradnje i produkcije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predstava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18</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izvedbi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Obogaćivanje kazališne scene Poreštine i Istre, uključivanje građana u praćenje programa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prodanih ulaznica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Razvijanje vidljivosti i drugih kanala prodaje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prodanih ulaznica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1900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4100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4100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u redovnom kazališnom programu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Poticanje svih generacija na posjet kazalištu, edukacija publike </w:t>
            </w:r>
          </w:p>
          <w:p w:rsidR="00065C6E" w:rsidRPr="00065C6E" w:rsidRDefault="00065C6E" w:rsidP="00065C6E">
            <w:pPr>
              <w:rPr>
                <w:color w:val="000000"/>
                <w:lang w:val="en-US"/>
              </w:rPr>
            </w:pP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2100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3300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p w:rsidR="00065C6E" w:rsidRPr="00065C6E" w:rsidRDefault="00065C6E" w:rsidP="00065C6E">
            <w:pPr>
              <w:jc w:val="center"/>
              <w:rPr>
                <w:rFonts w:eastAsia="Calibri"/>
                <w:lang w:val="en-US"/>
              </w:rPr>
            </w:pPr>
            <w:r w:rsidRPr="00065C6E">
              <w:rPr>
                <w:rFonts w:eastAsia="Calibri"/>
                <w:lang w:val="en-US"/>
              </w:rPr>
              <w:t>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predstava u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 xml:space="preserve">Proširenje festivala </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predstava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izvedbi u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Proširenje festivala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prodanih ulaznica u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Privlačenje posjetitelja iz cijele Istre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prodanih ulaznica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1075</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2400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na Zlatnom zubu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 xml:space="preserve">Privlačenje posjetitelja iz cijele Istre, poticanje suradnje sa specifičnim </w:t>
            </w:r>
            <w:r w:rsidRPr="00065C6E">
              <w:rPr>
                <w:rFonts w:eastAsia="Calibri"/>
                <w:lang w:val="en-US"/>
              </w:rPr>
              <w:lastRenderedPageBreak/>
              <w:t>skupinama (učenici, umirovljenici…)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1175</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3100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3100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i/>
                <w:iCs/>
                <w:color w:val="000000"/>
                <w:lang w:val="en-US"/>
              </w:rPr>
            </w:pPr>
            <w:r w:rsidRPr="00065C6E">
              <w:rPr>
                <w:b/>
                <w:i/>
                <w:iCs/>
                <w:color w:val="000000"/>
                <w:lang w:val="en-US"/>
              </w:rPr>
              <w:lastRenderedPageBreak/>
              <w:t>23. Street art Poreč</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umjetnika i izvođača programa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Poticanje na suradnju i afirmacija umjetnika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umjetnika i izvođača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45</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Povećanje broja izvedbi </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color w:val="000000"/>
                <w:lang w:val="en-US"/>
              </w:rPr>
            </w:pPr>
            <w:r w:rsidRPr="00065C6E">
              <w:rPr>
                <w:rFonts w:eastAsia="Calibri"/>
                <w:lang w:val="en-US"/>
              </w:rPr>
              <w:t>Povećavanje raznolikosti festivala i zastupljenosti svih umjetničkih medija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19</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lokacija događaja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Proširenje festivala po gradu, uključivanje većeg broja posjetitelja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lokacija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155"/>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spacing w:line="276" w:lineRule="auto"/>
              <w:jc w:val="both"/>
              <w:rPr>
                <w:rFonts w:eastAsia="Calibri"/>
                <w:i/>
                <w:iCs/>
                <w:lang w:val="en-US"/>
              </w:rPr>
            </w:pPr>
            <w:r w:rsidRPr="00065C6E">
              <w:rPr>
                <w:b/>
                <w:i/>
                <w:iCs/>
                <w:color w:val="000000"/>
                <w:lang w:val="en-US"/>
              </w:rPr>
              <w:t>Dramski studio „Čin, čin“</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polaznika studija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Usmjeravanje aktivnosti na polaznike u dobi od 20 do 30 godina starosti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polaznika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sati rada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voditelja studija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 xml:space="preserve">Broj </w:t>
            </w:r>
          </w:p>
          <w:p w:rsidR="00065C6E" w:rsidRPr="00065C6E" w:rsidRDefault="00065C6E" w:rsidP="00065C6E">
            <w:pPr>
              <w:jc w:val="center"/>
              <w:rPr>
                <w:rFonts w:eastAsia="Calibri"/>
                <w:lang w:val="en-US"/>
              </w:rPr>
            </w:pPr>
            <w:r w:rsidRPr="00065C6E">
              <w:rPr>
                <w:rFonts w:eastAsia="Calibri"/>
                <w:lang w:val="en-US"/>
              </w:rPr>
              <w:t>sati rada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100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600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900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900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predstava u vlastitoj produkciji</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Prezentiranje rada studija i izdvajanje kvalitete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predstava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izvedbi predstava u vlastitoj produkciji</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Nastojanje na povećavanju broja izvedbi u porečkom kazalištu i u gostovanjima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izvedbi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51. Susret zborova Naš kanat je lip</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sudionika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Poticanje suradnje zborova, dirigenata i skladatelja.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sudionika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Edukacija javnosti o značaju istarske ljestvice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r w:rsidRPr="00065C6E">
              <w:rPr>
                <w:rFonts w:eastAsia="Calibri"/>
                <w:lang w:val="en-US"/>
              </w:rPr>
              <w:t>Broj posjetitelja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dodatnih sadržaja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rezidencija umjetnika koji se bave istarskom ljestvicom</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dodatnih 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7861" w:type="dxa"/>
            <w:gridSpan w:val="6"/>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b/>
                <w:i/>
                <w:iCs/>
                <w:lang w:val="en-US"/>
              </w:rPr>
            </w:pPr>
            <w:r w:rsidRPr="00065C6E">
              <w:rPr>
                <w:b/>
                <w:i/>
                <w:iCs/>
                <w:lang w:val="en-US"/>
              </w:rPr>
              <w:t>Redovite kinoprojekcije, Kultni ponedjeljak i 13. Porečdox</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redovnih kinoprojekcija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sve šire kinopublike i poticanje na odlazak u kino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9400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11000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13000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Povećanje broja posjetitelja </w:t>
            </w:r>
            <w:r w:rsidRPr="00065C6E">
              <w:rPr>
                <w:rFonts w:eastAsia="Calibri"/>
                <w:lang w:val="en-US"/>
              </w:rPr>
              <w:lastRenderedPageBreak/>
              <w:t>Kultnog ponedjeljka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lastRenderedPageBreak/>
              <w:t xml:space="preserve">Privlačenje interesa publike </w:t>
            </w:r>
            <w:r w:rsidRPr="00065C6E">
              <w:rPr>
                <w:rFonts w:eastAsia="Calibri"/>
                <w:lang w:val="en-US"/>
              </w:rPr>
              <w:lastRenderedPageBreak/>
              <w:t>za gledanje kultnih filmskih ostvarenja na velikom platnu</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180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480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lastRenderedPageBreak/>
              <w:t>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lastRenderedPageBreak/>
              <w:t>Povećanje broja dodatnih sadržaja na Kultnom ponedjeljku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Edukacija publike o filmskoj umjetnosti (uvodi u film filmskih stručnjaka, razgovori nakon filma, radionice…)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dodatnih 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 Porečdoxa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publike upoznavanju recentnih dokumentarnih ostvarenja i aktualnih pitanja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750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1300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prodanih ulaznica na Porečdoxu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Jačanje vidljivosti festivala, sponzorstva i suradnje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ulaznica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1400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dodatnih sadržaja na Porečdoxu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Obogaćivanje kvantitete i kvalitete programa, edukacija i zabava publike, uključivanje šireg broja građana uz radionice, koncerte, izložbe, tribine…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dodatnih sadržaja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5. Ekolo</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događaja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Razvijanje platforme festivala za stvaranje novih sadržaja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događaja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21</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24</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Optimizacija broja sudjelovatelja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Jačanje suradnje s umjetnicima i izvođačima, povećanje kvalitete programa i izvedbi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sudjelovatelja</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Privlačenje građana nudeći cjelogodišnje sadržaje izvan turističke sezone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color w:val="000000"/>
                <w:lang w:val="en-US"/>
              </w:rPr>
              <w:t>Razvoj publike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Povećanje broja događaja koji razvijaju publiku</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Organiziranje događaja koji educiraju sugrađane i približavaju im </w:t>
            </w:r>
            <w:r w:rsidRPr="00065C6E">
              <w:rPr>
                <w:rFonts w:eastAsia="Calibri"/>
                <w:lang w:val="en-US"/>
              </w:rPr>
              <w:lastRenderedPageBreak/>
              <w:t>svijet umjetnosti i kulture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 događaja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spacing w:line="276" w:lineRule="auto"/>
              <w:jc w:val="both"/>
              <w:rPr>
                <w:rFonts w:eastAsia="Calibri"/>
                <w:i/>
                <w:iCs/>
                <w:lang w:val="en-US"/>
              </w:rPr>
            </w:pPr>
            <w:r w:rsidRPr="00065C6E">
              <w:rPr>
                <w:b/>
                <w:bCs/>
                <w:i/>
                <w:iCs/>
                <w:lang w:val="en-US"/>
              </w:rPr>
              <w:lastRenderedPageBreak/>
              <w:t>Tornaj se doma – Torna casa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Održavanje kontinuiteta u bijenalnoj publikaciji knjiga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Prezentacija i afirmacija porečkih umjetnika i autora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prezentacija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 xml:space="preserve">Održavanje kontinuiteta organizacije događaja </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Organizacija događaja povezana s promocijom umjetnika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događaja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Održavanje kontinuiteta u dokumentiranju umjetnika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t>Intervjuiranje i analiza rada umjetnika, priprema tekstova za publikaciju</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aktivnosti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b/>
                <w:bCs/>
                <w:lang w:val="en-US"/>
              </w:rPr>
              <w:t>LIKOVNA DJELATNOST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Izložbe u galeriji Zuccato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 xml:space="preserve">Povećanje broja organiziranih posjeta škola i vrtića. </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bCs/>
                <w:iCs/>
                <w:lang w:val="en-U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bCs/>
                <w:iCs/>
                <w:lang w:val="en-US"/>
              </w:rPr>
            </w:pPr>
            <w:r w:rsidRPr="00065C6E">
              <w:rPr>
                <w:bCs/>
                <w:iCs/>
                <w:lang w:val="en-U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iCs/>
                <w:lang w:val="en-US"/>
              </w:rPr>
              <w:t>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4.000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4.300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4.500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5.000</w:t>
            </w:r>
          </w:p>
        </w:tc>
      </w:tr>
      <w:tr w:rsidR="00065C6E" w:rsidRPr="00065C6E" w:rsidTr="00C87DF4">
        <w:trPr>
          <w:trHeight w:val="352"/>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Izložbe u  Maloj galeriji i Istarskoj sabornici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 xml:space="preserve">Povećanje broja organiziranih posjeta škola i vrtića. </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bCs/>
                <w:iCs/>
                <w:lang w:val="en-U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12</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bCs/>
                <w:iCs/>
                <w:lang w:val="en-US"/>
              </w:rPr>
            </w:pPr>
            <w:r w:rsidRPr="00065C6E">
              <w:rPr>
                <w:bCs/>
                <w:iCs/>
                <w:lang w:val="en-US"/>
              </w:rPr>
              <w:t xml:space="preserve">Organiziranjem raznolikih izložbi i različitih medija nastoji se privući raznolika publika temama koje se </w:t>
            </w:r>
            <w:r w:rsidRPr="00065C6E">
              <w:rPr>
                <w:bCs/>
                <w:iCs/>
                <w:lang w:val="en-US"/>
              </w:rPr>
              <w:lastRenderedPageBreak/>
              <w:t>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r w:rsidRPr="00065C6E">
              <w:rPr>
                <w:iCs/>
                <w:lang w:val="en-US"/>
              </w:rPr>
              <w:t xml:space="preserve">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700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autoSpaceDE w:val="0"/>
              <w:autoSpaceDN w:val="0"/>
              <w:adjustRightInd w:val="0"/>
              <w:jc w:val="both"/>
              <w:rPr>
                <w:rFonts w:eastAsia="Calibri"/>
                <w:i/>
                <w:iCs/>
                <w:lang w:val="en-US"/>
              </w:rPr>
            </w:pPr>
            <w:r w:rsidRPr="00065C6E">
              <w:rPr>
                <w:b/>
                <w:i/>
                <w:iCs/>
                <w:lang w:val="en-US"/>
              </w:rPr>
              <w:lastRenderedPageBreak/>
              <w:t>Photodistorzija XI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 xml:space="preserve">Povećanje broja organiziranih posjeta škola i vrtića. </w:t>
            </w:r>
          </w:p>
          <w:p w:rsidR="00065C6E" w:rsidRPr="00065C6E" w:rsidRDefault="00065C6E" w:rsidP="00065C6E">
            <w:pPr>
              <w:rPr>
                <w:rFonts w:eastAsia="Calibri"/>
                <w:lang w:val="en-US"/>
              </w:rPr>
            </w:pP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bCs/>
                <w:iCs/>
                <w:lang w:val="en-US"/>
              </w:rPr>
              <w:t>Organiziranjem raznolikih izložbi i različitih medija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p>
          <w:p w:rsidR="00065C6E" w:rsidRPr="00065C6E" w:rsidRDefault="00065C6E" w:rsidP="00065C6E">
            <w:pPr>
              <w:jc w:val="center"/>
              <w:rPr>
                <w:rFonts w:eastAsia="Calibri"/>
                <w:lang w:val="en-US"/>
              </w:rPr>
            </w:pPr>
            <w:r w:rsidRPr="00065C6E">
              <w:rPr>
                <w:rFonts w:eastAsia="Calibri"/>
                <w:lang w:val="en-US"/>
              </w:rPr>
              <w:t>posjeta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4</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5</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6</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bCs/>
                <w:iCs/>
                <w:lang w:val="en-US"/>
              </w:rPr>
            </w:pPr>
            <w:r w:rsidRPr="00065C6E">
              <w:rPr>
                <w:bCs/>
                <w:iCs/>
                <w:lang w:val="en-US"/>
              </w:rPr>
              <w:t>Organiziranjem raznolikih izložbi i različitih medija nastoji se privući raznolika publika temama koje se tiču raznih aspekata razvoja kreativnosti, estetike i društvenih pitanja vezanih uz umjetnost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Broj</w:t>
            </w:r>
            <w:r w:rsidRPr="00065C6E">
              <w:rPr>
                <w:iCs/>
                <w:lang w:val="en-US"/>
              </w:rPr>
              <w:t xml:space="preserve"> posjetitelja</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150</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200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250</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300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Annale suvremene umjetnosti</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iCs/>
                <w:lang w:val="en-US"/>
              </w:rPr>
            </w:pPr>
            <w:r w:rsidRPr="00065C6E">
              <w:rPr>
                <w:iCs/>
                <w:lang w:val="en-US"/>
              </w:rPr>
              <w:t>Povećanje broja posjetitelja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iCs/>
                <w:lang w:val="en-US"/>
              </w:rPr>
            </w:pPr>
            <w:r w:rsidRPr="00065C6E">
              <w:rPr>
                <w:bCs/>
                <w:iCs/>
                <w:lang w:val="en-US"/>
              </w:rPr>
              <w:t xml:space="preserve">Organiziranjem raznolikih izložbi i različitih medija nastoji se djecu zainteresirati za kreativnost, umjetnost i likovno stvaralaštvo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Broj posjetitelja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900</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rFonts w:eastAsia="Calibri"/>
                <w:iCs/>
                <w:lang w:val="en-US"/>
              </w:rPr>
              <w:t>1000</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1200</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1300</w:t>
            </w:r>
          </w:p>
        </w:tc>
      </w:tr>
      <w:tr w:rsidR="00065C6E" w:rsidRPr="00065C6E" w:rsidTr="00C87DF4">
        <w:trPr>
          <w:trHeight w:val="352"/>
        </w:trPr>
        <w:tc>
          <w:tcPr>
            <w:tcW w:w="5596" w:type="dxa"/>
            <w:gridSpan w:val="4"/>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i/>
                <w:iCs/>
                <w:lang w:val="en-US"/>
              </w:rPr>
            </w:pPr>
            <w:r w:rsidRPr="00065C6E">
              <w:rPr>
                <w:b/>
                <w:i/>
                <w:iCs/>
                <w:lang w:val="en-US"/>
              </w:rPr>
              <w:t xml:space="preserve">33. Montraker, međunarodna studentska kiparska škola </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bCs/>
                <w:iCs/>
                <w:lang w:val="en-US"/>
              </w:rPr>
            </w:pPr>
            <w:r w:rsidRPr="00065C6E">
              <w:rPr>
                <w:bCs/>
                <w:iCs/>
                <w:lang w:val="en-US"/>
              </w:rPr>
              <w:t>Povećanje broja organiziranih posjeta vrtića i škola</w:t>
            </w:r>
          </w:p>
          <w:p w:rsidR="00065C6E" w:rsidRPr="00065C6E" w:rsidRDefault="00065C6E" w:rsidP="00065C6E">
            <w:pPr>
              <w:rPr>
                <w:rFonts w:eastAsia="Calibri"/>
                <w:iCs/>
                <w:lang w:val="en-US"/>
              </w:rPr>
            </w:pP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iCs/>
                <w:lang w:val="en-US"/>
              </w:rPr>
            </w:pPr>
            <w:r w:rsidRPr="00065C6E">
              <w:rPr>
                <w:bCs/>
                <w:iCs/>
                <w:lang w:val="en-US"/>
              </w:rPr>
              <w:t>Organiziranjem posjeta dječjih vrtića i škola nastoji se djecu zainteresirati za kreativnost, umjetnost i likovno stvaralaštvo</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 xml:space="preserve">Broj organiziranih posjeta </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4</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6</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iCs/>
                <w:lang w:val="en-US"/>
              </w:rPr>
              <w:t>7</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iCs/>
                <w:lang w:val="en-US"/>
              </w:rPr>
            </w:pPr>
            <w:r w:rsidRPr="00065C6E">
              <w:rPr>
                <w:rFonts w:eastAsia="Calibri"/>
                <w:iCs/>
                <w:lang w:val="en-US"/>
              </w:rPr>
              <w:t>8</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both"/>
              <w:rPr>
                <w:rFonts w:eastAsia="Calibri"/>
                <w:i/>
                <w:iCs/>
                <w:lang w:val="en-US"/>
              </w:rPr>
            </w:pPr>
            <w:r w:rsidRPr="00065C6E">
              <w:rPr>
                <w:b/>
                <w:i/>
                <w:iCs/>
                <w:lang w:val="it-IT"/>
              </w:rPr>
              <w:t>Ostale priredbe</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lang w:val="en-US"/>
              </w:rPr>
              <w:t xml:space="preserve">Porast/razvoj publike koja prati različite oblike umjetnosti, rast </w:t>
            </w:r>
            <w:r w:rsidRPr="00065C6E">
              <w:rPr>
                <w:color w:val="000000"/>
                <w:lang w:val="en-US"/>
              </w:rPr>
              <w:t xml:space="preserve">medijske vidljivosti </w:t>
            </w:r>
            <w:r w:rsidRPr="00065C6E">
              <w:rPr>
                <w:color w:val="000000"/>
                <w:lang w:val="en-US"/>
              </w:rPr>
              <w:lastRenderedPageBreak/>
              <w:t>(nacionalne i regionalne novine, stručni članci) aktivnosti i ustanove</w:t>
            </w:r>
          </w:p>
        </w:tc>
        <w:tc>
          <w:tcPr>
            <w:tcW w:w="171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lang w:val="en-US"/>
              </w:rPr>
            </w:pPr>
            <w:r w:rsidRPr="00065C6E">
              <w:rPr>
                <w:rFonts w:eastAsia="Calibri"/>
                <w:lang w:val="en-US"/>
              </w:rPr>
              <w:lastRenderedPageBreak/>
              <w:t xml:space="preserve">Organiziranjem većeg broja priredbi i suradnji s ustanovama i udrugama nastoji se potaknuti publiku na </w:t>
            </w:r>
            <w:r w:rsidRPr="00065C6E">
              <w:rPr>
                <w:rFonts w:eastAsia="Calibri"/>
                <w:lang w:val="en-US"/>
              </w:rPr>
              <w:lastRenderedPageBreak/>
              <w:t>konzumaciju kulturnih događanja,</w:t>
            </w:r>
            <w:r w:rsidRPr="00065C6E">
              <w:rPr>
                <w:lang w:val="it-IT"/>
              </w:rPr>
              <w:t xml:space="preserve"> tradicionalnih godi</w:t>
            </w:r>
            <w:r w:rsidRPr="00065C6E">
              <w:rPr>
                <w:lang w:val="en-US"/>
              </w:rPr>
              <w:t>š</w:t>
            </w:r>
            <w:r w:rsidRPr="00065C6E">
              <w:rPr>
                <w:lang w:val="it-IT"/>
              </w:rPr>
              <w:t xml:space="preserve">njih manifestacija i </w:t>
            </w:r>
            <w:r w:rsidRPr="00065C6E">
              <w:rPr>
                <w:rFonts w:eastAsia="Calibri"/>
                <w:lang w:val="en-US"/>
              </w:rPr>
              <w:t>povijesti grada</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 xml:space="preserve">Broj  organiziranih priredbi i suradnji </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7</w:t>
            </w: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8</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9</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p>
          <w:p w:rsidR="00065C6E" w:rsidRPr="00065C6E" w:rsidRDefault="00065C6E" w:rsidP="00065C6E">
            <w:pPr>
              <w:jc w:val="center"/>
              <w:rPr>
                <w:rFonts w:eastAsia="Calibri"/>
                <w:lang w:val="en-US"/>
              </w:rPr>
            </w:pPr>
            <w:r w:rsidRPr="00065C6E">
              <w:rPr>
                <w:rFonts w:eastAsia="Calibri"/>
                <w:lang w:val="en-US"/>
              </w:rPr>
              <w:t>10</w:t>
            </w: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tcPr>
          <w:p w:rsidR="00065C6E" w:rsidRPr="00065C6E" w:rsidRDefault="00065C6E" w:rsidP="00065C6E">
            <w:pPr>
              <w:rPr>
                <w:rFonts w:eastAsia="Calibri"/>
                <w:b/>
                <w:bCs/>
                <w:lang w:val="en-US"/>
              </w:rPr>
            </w:pPr>
            <w:r w:rsidRPr="00065C6E">
              <w:rPr>
                <w:rFonts w:eastAsia="Calibri"/>
                <w:b/>
                <w:bCs/>
                <w:lang w:val="en-US"/>
              </w:rPr>
              <w:lastRenderedPageBreak/>
              <w:t>OBRAZOVNA DJELATNOST</w:t>
            </w:r>
          </w:p>
        </w:tc>
        <w:tc>
          <w:tcPr>
            <w:tcW w:w="1283"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3219" w:type="dxa"/>
            <w:gridSpan w:val="2"/>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b/>
                <w:bCs/>
                <w:i/>
                <w:iCs/>
                <w:lang w:val="en-US"/>
              </w:rPr>
            </w:pPr>
            <w:r w:rsidRPr="00065C6E">
              <w:rPr>
                <w:rFonts w:eastAsia="Calibri"/>
                <w:b/>
                <w:bCs/>
                <w:i/>
                <w:iCs/>
                <w:lang w:val="en-US"/>
              </w:rPr>
              <w:t xml:space="preserve">Obrazovni programi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lang w:val="en-US"/>
              </w:rPr>
            </w:pPr>
            <w:r w:rsidRPr="00065C6E">
              <w:rPr>
                <w:lang w:val="en-US"/>
              </w:rPr>
              <w:t xml:space="preserve">Povećanje broja djece/korisnika programa glazbenih tečajeva i radionica </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lang w:val="en-US"/>
              </w:rPr>
            </w:pPr>
            <w:r w:rsidRPr="00065C6E">
              <w:rPr>
                <w:lang w:val="en-US"/>
              </w:rPr>
              <w:t xml:space="preserve">Aktivnosti u kojoj djeca/polaznici obogaćuju glazbeno iskustvo, poboljšavaju finu motoriku, izražavaju kreativnost i sposobnosti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Broj djece</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105</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106</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107</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108</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polaznika kreativnih radionica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lang w:val="en-US"/>
              </w:rPr>
            </w:pPr>
            <w:r w:rsidRPr="00065C6E">
              <w:rPr>
                <w:lang w:val="en-US"/>
              </w:rPr>
              <w:t>Aktivnosti</w:t>
            </w:r>
          </w:p>
          <w:p w:rsidR="00065C6E" w:rsidRPr="00065C6E" w:rsidRDefault="00065C6E" w:rsidP="00065C6E">
            <w:pPr>
              <w:rPr>
                <w:rFonts w:eastAsia="Calibri"/>
                <w:lang w:val="en-US"/>
              </w:rPr>
            </w:pPr>
            <w:r w:rsidRPr="00065C6E">
              <w:rPr>
                <w:lang w:val="en-US"/>
              </w:rPr>
              <w:t xml:space="preserve">kojima se povećava broj osoba koje se izražavaju kreativno u različitim tehnikama materijalima i kreativnim izrazima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polaznika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54</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55</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56</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57</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polaznika jezičnih tečajeva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Aktivnosti u kojima se povećava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polaznika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32</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33</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spacing w:line="276" w:lineRule="auto"/>
              <w:jc w:val="center"/>
              <w:rPr>
                <w:lang w:val="en-US"/>
              </w:rPr>
            </w:pPr>
          </w:p>
          <w:p w:rsidR="00065C6E" w:rsidRPr="00065C6E" w:rsidRDefault="00065C6E" w:rsidP="00065C6E">
            <w:pPr>
              <w:spacing w:line="276" w:lineRule="auto"/>
              <w:jc w:val="center"/>
              <w:rPr>
                <w:lang w:val="en-US"/>
              </w:rPr>
            </w:pPr>
            <w:r w:rsidRPr="00065C6E">
              <w:rPr>
                <w:lang w:val="en-US"/>
              </w:rPr>
              <w:t>34</w:t>
            </w:r>
          </w:p>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35</w:t>
            </w: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polaznika verificiranih programa osposobljavanja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Povećanjem broja polaznika jezičnih tečajeva povećava se broj poznavatelja određenog jezika u sredini čime se osnažuje zajednica</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polaznika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18</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19</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20</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21</w:t>
            </w:r>
          </w:p>
        </w:tc>
      </w:tr>
      <w:tr w:rsidR="00065C6E" w:rsidRPr="00065C6E" w:rsidTr="00C87DF4">
        <w:trPr>
          <w:trHeight w:val="352"/>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both"/>
              <w:rPr>
                <w:rFonts w:eastAsia="Calibri"/>
                <w:i/>
                <w:iCs/>
                <w:lang w:val="en-US"/>
              </w:rPr>
            </w:pPr>
            <w:r w:rsidRPr="00065C6E">
              <w:rPr>
                <w:b/>
                <w:i/>
                <w:iCs/>
                <w:lang w:val="en-US"/>
              </w:rPr>
              <w:t>Mješoviti pjevački zbor Joakim Rakovac</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članova zbora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 xml:space="preserve">Većim brojem članova povećat će se repertoar i kvaliteta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Broj članova zbora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20</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21</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22</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23</w:t>
            </w:r>
          </w:p>
        </w:tc>
      </w:tr>
      <w:tr w:rsidR="00065C6E" w:rsidRPr="00065C6E" w:rsidTr="00C87DF4">
        <w:trPr>
          <w:trHeight w:val="352"/>
        </w:trPr>
        <w:tc>
          <w:tcPr>
            <w:tcW w:w="4502" w:type="dxa"/>
            <w:gridSpan w:val="3"/>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both"/>
              <w:rPr>
                <w:rFonts w:eastAsia="Calibri"/>
                <w:i/>
                <w:iCs/>
                <w:lang w:val="en-US"/>
              </w:rPr>
            </w:pPr>
            <w:r w:rsidRPr="00065C6E">
              <w:rPr>
                <w:b/>
                <w:i/>
                <w:iCs/>
                <w:lang w:val="en-US"/>
              </w:rPr>
              <w:t>Dječji puhački orkestar Porečki delfini</w:t>
            </w: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171"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c>
          <w:tcPr>
            <w:tcW w:w="1094" w:type="dxa"/>
            <w:tcBorders>
              <w:top w:val="single" w:sz="4" w:space="0" w:color="auto"/>
              <w:left w:val="single" w:sz="4" w:space="0" w:color="auto"/>
              <w:bottom w:val="single" w:sz="4" w:space="0" w:color="auto"/>
              <w:right w:val="single" w:sz="4" w:space="0" w:color="auto"/>
            </w:tcBorders>
          </w:tcPr>
          <w:p w:rsidR="00065C6E" w:rsidRPr="00065C6E" w:rsidRDefault="00065C6E" w:rsidP="00065C6E">
            <w:pPr>
              <w:jc w:val="center"/>
              <w:rPr>
                <w:rFonts w:eastAsia="Calibri"/>
                <w:lang w:val="en-US"/>
              </w:rPr>
            </w:pPr>
          </w:p>
        </w:tc>
      </w:tr>
      <w:tr w:rsidR="00065C6E" w:rsidRPr="00065C6E" w:rsidTr="00C87DF4">
        <w:trPr>
          <w:trHeight w:val="352"/>
        </w:trPr>
        <w:tc>
          <w:tcPr>
            <w:tcW w:w="1505"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Povećanje broja članova orkestra</w:t>
            </w:r>
          </w:p>
        </w:tc>
        <w:tc>
          <w:tcPr>
            <w:tcW w:w="171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rPr>
                <w:rFonts w:eastAsia="Calibri"/>
                <w:lang w:val="en-US"/>
              </w:rPr>
            </w:pPr>
            <w:r w:rsidRPr="00065C6E">
              <w:rPr>
                <w:lang w:val="en-US"/>
              </w:rPr>
              <w:t xml:space="preserve">Većim brojem članova povećat će se mogućnost izvođenja zahtjevnijih </w:t>
            </w:r>
            <w:r w:rsidRPr="00065C6E">
              <w:rPr>
                <w:lang w:val="en-US"/>
              </w:rPr>
              <w:lastRenderedPageBreak/>
              <w:t xml:space="preserve">skladbi koje iziskuju veći broj instrumenata </w:t>
            </w:r>
          </w:p>
        </w:tc>
        <w:tc>
          <w:tcPr>
            <w:tcW w:w="1283"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lastRenderedPageBreak/>
              <w:t>Broj članova orkestra</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16</w:t>
            </w:r>
          </w:p>
        </w:tc>
        <w:tc>
          <w:tcPr>
            <w:tcW w:w="1171"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17</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lang w:val="en-US"/>
              </w:rPr>
              <w:t>18</w:t>
            </w:r>
          </w:p>
        </w:tc>
        <w:tc>
          <w:tcPr>
            <w:tcW w:w="1094" w:type="dxa"/>
            <w:tcBorders>
              <w:top w:val="single" w:sz="4" w:space="0" w:color="auto"/>
              <w:left w:val="single" w:sz="4" w:space="0" w:color="auto"/>
              <w:bottom w:val="single" w:sz="4" w:space="0" w:color="auto"/>
              <w:right w:val="single" w:sz="4" w:space="0" w:color="auto"/>
            </w:tcBorders>
            <w:vAlign w:val="center"/>
          </w:tcPr>
          <w:p w:rsidR="00065C6E" w:rsidRPr="00065C6E" w:rsidRDefault="00065C6E" w:rsidP="00065C6E">
            <w:pPr>
              <w:jc w:val="center"/>
              <w:rPr>
                <w:rFonts w:eastAsia="Calibri"/>
                <w:lang w:val="en-US"/>
              </w:rPr>
            </w:pPr>
            <w:r w:rsidRPr="00065C6E">
              <w:rPr>
                <w:rFonts w:eastAsia="Calibri"/>
                <w:lang w:val="en-US"/>
              </w:rPr>
              <w:t>19</w:t>
            </w:r>
          </w:p>
        </w:tc>
      </w:tr>
    </w:tbl>
    <w:p w:rsidR="00065C6E" w:rsidRPr="00065C6E" w:rsidRDefault="00065C6E" w:rsidP="00065C6E">
      <w:pPr>
        <w:jc w:val="both"/>
        <w:rPr>
          <w:rFonts w:ascii="Times New Roman" w:eastAsia="Times New Roman" w:hAnsi="Times New Roman" w:cs="Times New Roman"/>
          <w:b/>
          <w:bCs/>
          <w:color w:val="000000"/>
          <w:sz w:val="24"/>
          <w:szCs w:val="24"/>
          <w:lang w:val="en-US" w:eastAsia="hr-HR"/>
        </w:rPr>
      </w:pPr>
    </w:p>
    <w:p w:rsidR="00065C6E" w:rsidRPr="00065C6E" w:rsidRDefault="00065C6E" w:rsidP="00065C6E">
      <w:pPr>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Kapitalni projekti: Nabava opreme za upravu</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Sredstva su planirana za nabavu opreme neophodne za rad Ustanove i to: vanjskih hard-diskova za pohranu podataka, dva računala, usisivača za dubinsko čišćenje, bušilice, aparata za varenje i maske.</w:t>
      </w:r>
    </w:p>
    <w:p w:rsidR="00065C6E" w:rsidRPr="00065C6E" w:rsidRDefault="00065C6E" w:rsidP="00065C6E">
      <w:pPr>
        <w:rPr>
          <w:rFonts w:ascii="Times New Roman" w:eastAsia="Times New Roman" w:hAnsi="Times New Roman" w:cs="Times New Roman"/>
          <w:b/>
          <w:bCs/>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0"/>
        <w:gridCol w:w="1149"/>
        <w:gridCol w:w="1257"/>
        <w:gridCol w:w="1257"/>
        <w:gridCol w:w="1257"/>
        <w:gridCol w:w="1257"/>
      </w:tblGrid>
      <w:tr w:rsidR="00065C6E" w:rsidRPr="00065C6E" w:rsidTr="00C87DF4">
        <w:tc>
          <w:tcPr>
            <w:tcW w:w="1315"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7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4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15"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Osiguranje odgovarajuće računalne opreme</w:t>
            </w:r>
          </w:p>
        </w:tc>
        <w:tc>
          <w:tcPr>
            <w:tcW w:w="157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Povećanje   kvalitete pružanja usluga povećanjem sigurnosti i zaštite korisnika usluga</w:t>
            </w:r>
          </w:p>
        </w:tc>
        <w:tc>
          <w:tcPr>
            <w:tcW w:w="114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r w:rsidR="00065C6E" w:rsidRPr="00065C6E" w:rsidTr="00C87DF4">
        <w:tc>
          <w:tcPr>
            <w:tcW w:w="1315"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Osiguranje druge opreme</w:t>
            </w:r>
          </w:p>
        </w:tc>
        <w:tc>
          <w:tcPr>
            <w:tcW w:w="1570"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Održavanje  razine kvalitete izvođenja programa i  aktivnosti</w:t>
            </w:r>
          </w:p>
        </w:tc>
        <w:tc>
          <w:tcPr>
            <w:tcW w:w="114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bl>
    <w:p w:rsidR="00065C6E" w:rsidRPr="00065C6E" w:rsidRDefault="00065C6E" w:rsidP="00065C6E">
      <w:pPr>
        <w:rPr>
          <w:rFonts w:ascii="Times New Roman" w:eastAsia="Times New Roman" w:hAnsi="Times New Roman" w:cs="Times New Roman"/>
          <w:b/>
          <w:bCs/>
          <w:sz w:val="20"/>
          <w:szCs w:val="20"/>
          <w:u w:val="single"/>
          <w:lang w:val="en-US" w:eastAsia="hr-HR"/>
        </w:rPr>
      </w:pPr>
    </w:p>
    <w:p w:rsidR="00065C6E" w:rsidRPr="00065C6E" w:rsidRDefault="00065C6E" w:rsidP="00065C6E">
      <w:pPr>
        <w:rPr>
          <w:rFonts w:ascii="Times New Roman" w:eastAsia="Times New Roman" w:hAnsi="Times New Roman" w:cs="Times New Roman"/>
          <w:bCs/>
          <w:i/>
          <w:sz w:val="24"/>
          <w:szCs w:val="24"/>
          <w:lang w:val="en-US" w:eastAsia="hr-HR"/>
        </w:rPr>
      </w:pPr>
      <w:r w:rsidRPr="00065C6E">
        <w:rPr>
          <w:rFonts w:ascii="Times New Roman" w:eastAsia="Times New Roman" w:hAnsi="Times New Roman" w:cs="Times New Roman"/>
          <w:b/>
          <w:bCs/>
          <w:sz w:val="24"/>
          <w:szCs w:val="24"/>
          <w:lang w:val="en-US" w:eastAsia="hr-HR"/>
        </w:rPr>
        <w:t>Kapitalni projekti: Nabava opreme u kulturi</w:t>
      </w:r>
    </w:p>
    <w:p w:rsidR="00065C6E" w:rsidRPr="00065C6E" w:rsidRDefault="00065C6E" w:rsidP="00065C6E">
      <w:pPr>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Sredstva su planirana za nabavu </w:t>
      </w:r>
      <w:r w:rsidRPr="00065C6E">
        <w:rPr>
          <w:rFonts w:ascii="Times New Roman" w:eastAsia="Times New Roman" w:hAnsi="Times New Roman" w:cs="Times New Roman"/>
          <w:bCs/>
          <w:iCs/>
          <w:sz w:val="24"/>
          <w:szCs w:val="24"/>
          <w:lang w:val="en-US" w:eastAsia="hr-HR"/>
        </w:rPr>
        <w:t>kinoprojekcijskog platna i printera za ispis ulaznica</w:t>
      </w:r>
      <w:r w:rsidRPr="00065C6E">
        <w:rPr>
          <w:rFonts w:ascii="Times New Roman" w:eastAsia="Times New Roman" w:hAnsi="Times New Roman" w:cs="Times New Roman"/>
          <w:sz w:val="24"/>
          <w:szCs w:val="24"/>
          <w:lang w:val="en-US" w:eastAsia="hr-HR"/>
        </w:rPr>
        <w:t xml:space="preserve"> (zamjena postojećeg  mehanizma i kinoplatna zbog dotrajalosti unaprijedit će uvjete kinoprojekcije), te za nabavu alata i oruđa za obradu kamena u sklopu Međunarodne kiparske škole Montraker. </w:t>
      </w:r>
    </w:p>
    <w:p w:rsidR="00065C6E" w:rsidRPr="00065C6E" w:rsidRDefault="00065C6E" w:rsidP="00065C6E">
      <w:pPr>
        <w:rPr>
          <w:rFonts w:ascii="Times New Roman" w:eastAsia="Times New Roman" w:hAnsi="Times New Roman" w:cs="Times New Roman"/>
          <w:b/>
          <w:bCs/>
          <w:sz w:val="24"/>
          <w:szCs w:val="24"/>
          <w:u w:val="single"/>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73"/>
        <w:gridCol w:w="1146"/>
        <w:gridCol w:w="1254"/>
        <w:gridCol w:w="1254"/>
        <w:gridCol w:w="1254"/>
        <w:gridCol w:w="1254"/>
      </w:tblGrid>
      <w:tr w:rsidR="00065C6E" w:rsidRPr="00065C6E" w:rsidTr="00C87DF4">
        <w:tc>
          <w:tcPr>
            <w:tcW w:w="13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7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4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3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Osiguranje opreme</w:t>
            </w:r>
          </w:p>
        </w:tc>
        <w:tc>
          <w:tcPr>
            <w:tcW w:w="157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sz w:val="20"/>
                <w:szCs w:val="20"/>
                <w:lang w:val="en-US" w:eastAsia="hr-HR"/>
              </w:rPr>
              <w:t xml:space="preserve">Povećanje   kvalitete </w:t>
            </w:r>
            <w:r w:rsidRPr="00065C6E">
              <w:rPr>
                <w:rFonts w:ascii="Times New Roman" w:eastAsia="Times New Roman" w:hAnsi="Times New Roman" w:cs="Times New Roman"/>
                <w:color w:val="000000"/>
                <w:sz w:val="20"/>
                <w:szCs w:val="20"/>
                <w:lang w:val="en-US" w:eastAsia="hr-HR"/>
              </w:rPr>
              <w:t xml:space="preserve">kinoprojekcija i uvjeta rada  </w:t>
            </w:r>
            <w:r w:rsidRPr="00065C6E">
              <w:rPr>
                <w:rFonts w:ascii="Times New Roman" w:eastAsia="Times New Roman" w:hAnsi="Times New Roman" w:cs="Times New Roman"/>
                <w:sz w:val="20"/>
                <w:szCs w:val="20"/>
                <w:lang w:val="en-US" w:eastAsia="hr-HR"/>
              </w:rPr>
              <w:t xml:space="preserve">Povećanje </w:t>
            </w:r>
            <w:r w:rsidRPr="00065C6E">
              <w:rPr>
                <w:rFonts w:ascii="Times New Roman" w:eastAsia="Times New Roman" w:hAnsi="Times New Roman" w:cs="Times New Roman"/>
                <w:color w:val="000000"/>
                <w:sz w:val="20"/>
                <w:szCs w:val="20"/>
                <w:lang w:val="en-US" w:eastAsia="hr-HR"/>
              </w:rPr>
              <w:t>broja posjetitelja i kulturne ponude u zajednici</w:t>
            </w:r>
          </w:p>
        </w:tc>
        <w:tc>
          <w:tcPr>
            <w:tcW w:w="114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r w:rsidR="00065C6E" w:rsidRPr="00065C6E" w:rsidTr="00C87DF4">
        <w:tc>
          <w:tcPr>
            <w:tcW w:w="1327"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Osiguranje opreme</w:t>
            </w:r>
          </w:p>
        </w:tc>
        <w:tc>
          <w:tcPr>
            <w:tcW w:w="1573"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Povećanje kvalitete rada i uvjeta kulturne izvedbe programa</w:t>
            </w:r>
          </w:p>
        </w:tc>
        <w:tc>
          <w:tcPr>
            <w:tcW w:w="114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bl>
    <w:p w:rsidR="00065C6E" w:rsidRPr="00065C6E" w:rsidRDefault="00065C6E" w:rsidP="00065C6E">
      <w:pPr>
        <w:rPr>
          <w:rFonts w:ascii="Times New Roman" w:eastAsia="Times New Roman" w:hAnsi="Times New Roman" w:cs="Times New Roman"/>
          <w:b/>
          <w:bCs/>
          <w:sz w:val="20"/>
          <w:szCs w:val="20"/>
          <w:u w:val="single"/>
          <w:lang w:val="en-US" w:eastAsia="hr-HR"/>
        </w:rPr>
      </w:pPr>
    </w:p>
    <w:p w:rsidR="00065C6E" w:rsidRPr="00065C6E" w:rsidRDefault="00065C6E" w:rsidP="00065C6E">
      <w:pPr>
        <w:suppressAutoHyphens/>
        <w:autoSpaceDN w:val="0"/>
        <w:textAlignment w:val="baseline"/>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Tekući projekt:  EQUALITY - jednake mogućnosti u obrazovanju odraslih.</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Učilištu je odobrena financijska potpora za projekt EQUALITY - jednake mogućnosti u obrazovanju odraslih u iznosu 8.140,00 EUR po programu Erasmus + , Ključna Aktivnost 1, područje obrazovanje odraslih. </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Projekt traje od 1. 12. 2021. do 01.06. 2023.</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Opći cilj: Poboljšanje kvalitete obrazovne usluge Učilišta razvijanjem alata i tehnika za podučavanje u inkluzivnoj učionici.</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lastRenderedPageBreak/>
        <w:t>Posebni ciljevi: Potreba i svrha Učilišta je da svoje obrazovne usluge usmjeri ka inkluzivnom principu. Potrebno je stručno usavršavanje predavača za izvođenje kreativnih radionica za OSI kako bi cjelokupna ponuda odnosno svi programi obrazovanja, pa tako i kreativni tečajevi iz polja umjetnosti i kulture koje nudi Učilište, bila dostupna OSI.</w:t>
      </w:r>
    </w:p>
    <w:p w:rsidR="00065C6E" w:rsidRPr="00065C6E" w:rsidRDefault="00065C6E" w:rsidP="00065C6E">
      <w:pPr>
        <w:suppressAutoHyphens/>
        <w:autoSpaceDN w:val="0"/>
        <w:jc w:val="both"/>
        <w:textAlignment w:val="baseline"/>
        <w:rPr>
          <w:rFonts w:ascii="Times New Roman" w:eastAsia="Times New Roman" w:hAnsi="Times New Roman" w:cs="Times New Roman"/>
          <w:b/>
          <w:bCs/>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62"/>
        <w:gridCol w:w="1516"/>
        <w:gridCol w:w="1128"/>
        <w:gridCol w:w="1128"/>
        <w:gridCol w:w="1128"/>
        <w:gridCol w:w="1128"/>
      </w:tblGrid>
      <w:tr w:rsidR="00065C6E" w:rsidRPr="00065C6E" w:rsidTr="00C87DF4">
        <w:tc>
          <w:tcPr>
            <w:tcW w:w="14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5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4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Broj ostvarenih mobilnosti</w:t>
            </w:r>
          </w:p>
        </w:tc>
        <w:tc>
          <w:tcPr>
            <w:tcW w:w="15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Stručno usavršavanje, usvajanje novih vještina, znanja i stavova, obogaćivanje komunikacijskih vještina na stranom jeziku,  uspostavljanje međunarodne suradnje za nove projekte  </w:t>
            </w:r>
          </w:p>
        </w:tc>
        <w:tc>
          <w:tcPr>
            <w:tcW w:w="1516"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Broj </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osoba/sudionika </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472"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Broj održanih diseminacijskih radionica</w:t>
            </w:r>
          </w:p>
        </w:tc>
        <w:tc>
          <w:tcPr>
            <w:tcW w:w="1562"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Prošireno stečeno znanje unutar Učilišta i na širu andragošku zajednicu, potaknuti na osmišljavanje i prijavu projekata u sklopu Erasmus+ programa</w:t>
            </w:r>
          </w:p>
        </w:tc>
        <w:tc>
          <w:tcPr>
            <w:tcW w:w="1516"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Broj </w:t>
            </w: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radionica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bl>
    <w:p w:rsidR="00065C6E" w:rsidRPr="00065C6E" w:rsidRDefault="00065C6E" w:rsidP="00065C6E">
      <w:pPr>
        <w:suppressAutoHyphens/>
        <w:autoSpaceDN w:val="0"/>
        <w:textAlignment w:val="baseline"/>
        <w:rPr>
          <w:rFonts w:ascii="Times New Roman" w:eastAsia="Times New Roman" w:hAnsi="Times New Roman" w:cs="Times New Roman"/>
          <w:b/>
          <w:bCs/>
          <w:sz w:val="20"/>
          <w:szCs w:val="20"/>
          <w:lang w:val="en-US" w:eastAsia="hr-HR"/>
        </w:rPr>
      </w:pPr>
    </w:p>
    <w:p w:rsidR="00065C6E" w:rsidRPr="00065C6E" w:rsidRDefault="00065C6E" w:rsidP="00065C6E">
      <w:pPr>
        <w:suppressAutoHyphens/>
        <w:autoSpaceDN w:val="0"/>
        <w:textAlignment w:val="baseline"/>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Tekući projekt:  ERASMUS+  KA1 MOBILNOST</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Učilište je podnijelo prijedlog za dodjelu Erasmus akreditacije koja je svojevrsna članska iskaznica i omogućuje jednostavnije sudjelovanje i trajni pristup financiranju temeljen na višegodišnjem Erasmus planu ustanove (organizacije) i Erasmusovim standardima kvalitete. Kao akreditirana ustanova Učilište stječe prepoznatljivost na području Europske unije kao pouzdan partner u međunarodnim projektima. Jer, obrazovanje odraslih ključna je komponenta politike cjeloživotnog učenja Europske komisije, a sukladno Nacionalnoj razvojnoj strategiji Republike Hrvatske do 2030. godine, posebno je istaknuto područje obrazovne politike te je jedan od glavnih ciljeva poboljšanje kvalitete i relevantnosti programa za obrazovanje odraslih radi povećanja udjela odraslog stanovništva u procesima cjeloživotnog učenja. Dobivanje akreditacje očekuje se do veljače 2023. </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Projektne aktivnosti traju od 1. 2. 2023. do 1. 2. 2026.</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Opći cilj: Osnažiti internacionalizaciju kroz međunarodne aktivnosti čime se pridonosi izvrsnosti, vidljivosti te prepoznatljivost na lokalnoj i međunarodnoj razini. </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Posebni ciljevi: Profesionalno usavršiti osoblje, stručne suradnike i polaznike kroz mobilnost na području Europske unije. Unaprijediti suradnju s međunarodnim ustanovama čime će se omogućiti stjecanje najnovijih znanja i vještina u području obrazovanja odraslih, umjetnosti i kulture te međunarodnih suradničkih praksi radi unaprjeđenja svih djelatnosti.</w:t>
      </w:r>
    </w:p>
    <w:p w:rsidR="00065C6E" w:rsidRPr="00065C6E" w:rsidRDefault="00065C6E" w:rsidP="00065C6E">
      <w:pPr>
        <w:suppressAutoHyphens/>
        <w:autoSpaceDN w:val="0"/>
        <w:textAlignment w:val="baseline"/>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lastRenderedPageBreak/>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62"/>
        <w:gridCol w:w="1516"/>
        <w:gridCol w:w="1128"/>
        <w:gridCol w:w="1128"/>
        <w:gridCol w:w="1128"/>
        <w:gridCol w:w="1128"/>
      </w:tblGrid>
      <w:tr w:rsidR="00065C6E" w:rsidRPr="00065C6E" w:rsidTr="00C87DF4">
        <w:tc>
          <w:tcPr>
            <w:tcW w:w="14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5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5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4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Broj ostvarenih mobilnosti </w:t>
            </w:r>
          </w:p>
        </w:tc>
        <w:tc>
          <w:tcPr>
            <w:tcW w:w="15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 xml:space="preserve">Stručnim usavršavanjem usvajaju se nove vještine, znanja i stavovi, obogaćuju se komunikacijske vještine na stranom jeziku i uspostavljaju međunarodne suradnje za nove projekte  </w:t>
            </w:r>
          </w:p>
        </w:tc>
        <w:tc>
          <w:tcPr>
            <w:tcW w:w="1516" w:type="dxa"/>
            <w:shd w:val="clear" w:color="auto" w:fill="auto"/>
            <w:vAlign w:val="center"/>
          </w:tcPr>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Broj </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osoba/sudionika</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8</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8</w:t>
            </w:r>
          </w:p>
        </w:tc>
        <w:tc>
          <w:tcPr>
            <w:tcW w:w="11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8</w:t>
            </w:r>
          </w:p>
        </w:tc>
      </w:tr>
    </w:tbl>
    <w:p w:rsidR="00065C6E" w:rsidRPr="00065C6E" w:rsidRDefault="00065C6E" w:rsidP="00065C6E">
      <w:pPr>
        <w:suppressAutoHyphens/>
        <w:autoSpaceDN w:val="0"/>
        <w:textAlignment w:val="baseline"/>
        <w:rPr>
          <w:rFonts w:ascii="Times New Roman" w:eastAsia="Times New Roman" w:hAnsi="Times New Roman" w:cs="Times New Roman"/>
          <w:sz w:val="20"/>
          <w:szCs w:val="20"/>
          <w:lang w:val="en-US" w:eastAsia="hr-HR"/>
        </w:rPr>
      </w:pPr>
    </w:p>
    <w:p w:rsidR="00065C6E" w:rsidRPr="00065C6E" w:rsidRDefault="00065C6E" w:rsidP="00065C6E">
      <w:pPr>
        <w:suppressAutoHyphens/>
        <w:autoSpaceDN w:val="0"/>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b/>
          <w:bCs/>
          <w:sz w:val="24"/>
          <w:szCs w:val="24"/>
          <w:lang w:val="en-US" w:eastAsia="hr-HR"/>
        </w:rPr>
        <w:t>Tekući projekt:  EDUKOSI.TURIZAM - edukacije osoba s invaliditetom za poslove u turizmu</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Projekt je financiran u 100% iznosu iz Europskog socijalnog fonda. Projekt u potpunosti podupire Strategiju Europa 2020., jer provodi programe obrazovanja u skladu s potrebama tržišta rada, čime ranjive skupine povećavaju svoju zapošljivost i socijalnu integraciju, te doprinosi i mjerama za reformu tržišta rada prema Sporazumu o partnerstvu između RH i Evropske komisije za korištenje ESI fondova 2014.-2020. Time je usklađen i s Prioritetnom osi 1, 2 i 3 Operativnog programa  „Razvoj ljudskih potencijala“ 2014.-2020. te sa Strategijom borbe protiv siromaštva i socijalne isključenosti u RH i Nacionalnom strategijom izjednačavanja mogućnosti za OSI od 2017.-2020. Ukupna vrijednost projekta 164.634.88 EUR.</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Planirano trajanje projekta od 11. 3. 2022. do 11.11. 2023.</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Partneri: Društvo invalida Poreč, Dante - ustanova za obrazovanje Rijeka, Društvo za istraživanje i razvoj Rijeka i Mini Karavan servis d.o.o. Polidor kamp.</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Opći cilj: Razvoj i stjecanje stručnih znanja osoba s invaliditetom (OSI) potrebnih za rad u sektoru turizma i ugostiteljstva kroz razvoj i provedbu programa osposobljavanja te organiziranu praktičnu nastavu na radnom mjestu kod poslodavca.</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Posebni ciljevi: Kroz projekt pružat će se socijalne usluge za 110 OSI kroz unaprjeđenje i provedbu obrazovnog programa Osposobljavanje za poslove internet prodaje u turizmu, provedbom treninga za razvoj socio-emocionalnih vještina te profesionalnog usmjeravanja i savjetovanja s ciljem integracije OSI na tržište rada. Za osiguravanje kvalitetne i stručne edukacije razvija se i provodi program usavršavanja predavača i mentora u radu s OSI. Razvojem digitalne platforme-tržište rada i obrazovanja za OSI te kroz događaje za poslodavce promiče se pristup tržištu rada u sektoru turizma i obrazovanja.</w:t>
      </w:r>
    </w:p>
    <w:p w:rsidR="00065C6E" w:rsidRPr="00065C6E" w:rsidRDefault="00065C6E" w:rsidP="00065C6E">
      <w:pPr>
        <w:suppressAutoHyphens/>
        <w:autoSpaceDN w:val="0"/>
        <w:jc w:val="both"/>
        <w:textAlignment w:val="baseline"/>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728"/>
        <w:gridCol w:w="1364"/>
        <w:gridCol w:w="1116"/>
        <w:gridCol w:w="1116"/>
        <w:gridCol w:w="1116"/>
        <w:gridCol w:w="1116"/>
      </w:tblGrid>
      <w:tr w:rsidR="00065C6E" w:rsidRPr="00065C6E" w:rsidTr="00C87DF4">
        <w:tc>
          <w:tcPr>
            <w:tcW w:w="150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Pokazatelj rezultata</w:t>
            </w:r>
          </w:p>
        </w:tc>
        <w:tc>
          <w:tcPr>
            <w:tcW w:w="17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36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2022.</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2023.</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2024.</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Ciljana vrijednost 2025.</w:t>
            </w:r>
          </w:p>
        </w:tc>
      </w:tr>
      <w:tr w:rsidR="00065C6E" w:rsidRPr="00065C6E" w:rsidTr="00C87DF4">
        <w:tc>
          <w:tcPr>
            <w:tcW w:w="1506" w:type="dxa"/>
            <w:shd w:val="clear" w:color="auto" w:fill="auto"/>
          </w:tcPr>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Broj OSI uključeno u provedbu programa osposobljavanja za poslove u turizmu</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Polaznici OSI usvajaju potrebne</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vještine za zapošljavanje u sektoru turizma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ugostiteljstva čemu doprinosi i praktična nastava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Provedbom konkurentnog programa povećava se</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zapošljivost ciljane skupine, jačanje ljudskog</w:t>
            </w:r>
          </w:p>
          <w:p w:rsidR="00065C6E" w:rsidRPr="00065C6E" w:rsidRDefault="00065C6E" w:rsidP="00065C6E">
            <w:pP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potencijala u sektoru i kvalitete života zajednice</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Broj nezaposlenih OSI koje su sudjelovale</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na edukaciji</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12</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12</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12</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Stručno usavršavanje predavača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mentora za rad s osobama s</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invaliditetom</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Razvija se i provodi program usavršavanja za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predavače i mentore za rad s OSI. Unaprijeđenim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stručnim i andragoškim znanjima nastavno osoblje 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mogućnosti je osigurati kvalitetno usvajanje znanja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vještina iz sektora turizma i ugosteljstva te time povećati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zapošljivost OSI, integraciju na tržište rada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smanjenje nezaposlenosti</w:t>
            </w:r>
          </w:p>
        </w:tc>
        <w:tc>
          <w:tcPr>
            <w:tcW w:w="1364" w:type="dxa"/>
            <w:shd w:val="clear" w:color="auto" w:fill="auto"/>
          </w:tcPr>
          <w:p w:rsidR="00065C6E" w:rsidRPr="00065C6E" w:rsidRDefault="00065C6E" w:rsidP="00065C6E">
            <w:pP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Broj</w:t>
            </w: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stručnjaka osposobljenih u području socijalnih usluga</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6</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Stručna podrška i profesionalno</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usmjeravanje osoba s invaliditetom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 sektoru turizma i ugostiteljstva</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Provedbom radionica promiče se i osvještava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mogućnost zaposlenja u sektoru turizma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ugostiteljstva. Treninzima za razvoj socioemocionalnih vještina OSI osnažuju se za rad i susrete s izazovima na radnom mjestu u sektoru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turizma i ugostiteljstva. Profesionalnim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usmjeravanjem i individualnim savjetovanjem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usmjeravaju se OSI za pojedina zanimanja 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sektoru turizma i ugostiteljstva</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Broj osoba koje su primile pomoć kroz socijalne usluge u</w:t>
            </w: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sz w:val="20"/>
                <w:szCs w:val="20"/>
                <w:lang w:val="en-US"/>
              </w:rPr>
              <w:t>zajednici, pružene kroz projekte</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110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lastRenderedPageBreak/>
              <w:t>Promocija zanimanja u sektoru</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turizma i ugostiteljstva za osobe s</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invaliditetom</w:t>
            </w: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Izradom digitalne platforme kao inovativnog</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pristupa tržištu rada za OSI promiču se zanimanja i</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podiže pristupačnost sektora turizma i ugostiteljstva</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za OSI time što povezuje OSI, poslodavce s</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ponudom poslova i ustanove sa ponudom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obrazovanja namijenjenog OSI</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Digitalna platforma-tržište rada i obrazovanja za OSI (broj</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065C6E" w:rsidRPr="00065C6E" w:rsidTr="00C87DF4">
        <w:tc>
          <w:tcPr>
            <w:tcW w:w="1506" w:type="dxa"/>
            <w:shd w:val="clear" w:color="auto" w:fill="auto"/>
          </w:tcPr>
          <w:p w:rsidR="00065C6E" w:rsidRPr="00065C6E" w:rsidRDefault="00065C6E" w:rsidP="00065C6E">
            <w:pPr>
              <w:rPr>
                <w:rFonts w:ascii="Times New Roman" w:eastAsia="Calibri" w:hAnsi="Times New Roman" w:cs="Times New Roman"/>
                <w:sz w:val="20"/>
                <w:szCs w:val="20"/>
                <w:lang w:val="en-US"/>
              </w:rPr>
            </w:pPr>
          </w:p>
        </w:tc>
        <w:tc>
          <w:tcPr>
            <w:tcW w:w="1728" w:type="dxa"/>
            <w:shd w:val="clear" w:color="auto" w:fill="auto"/>
          </w:tcPr>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Organizacijom</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radionica i okruglog stola za poslodavce direktno se</w:t>
            </w:r>
          </w:p>
          <w:p w:rsidR="00065C6E" w:rsidRPr="00065C6E" w:rsidRDefault="00065C6E" w:rsidP="00065C6E">
            <w:pP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 xml:space="preserve">promovira pristupačnost sektora za OSI </w:t>
            </w:r>
          </w:p>
        </w:tc>
        <w:tc>
          <w:tcPr>
            <w:tcW w:w="1364" w:type="dxa"/>
            <w:shd w:val="clear" w:color="auto" w:fill="auto"/>
          </w:tcPr>
          <w:p w:rsidR="00065C6E" w:rsidRPr="00065C6E" w:rsidRDefault="00065C6E" w:rsidP="00065C6E">
            <w:pPr>
              <w:jc w:val="center"/>
              <w:rPr>
                <w:rFonts w:ascii="Times New Roman" w:eastAsia="Calibri" w:hAnsi="Times New Roman" w:cs="Times New Roman"/>
                <w:sz w:val="20"/>
                <w:szCs w:val="20"/>
                <w:lang w:val="en-US"/>
              </w:rPr>
            </w:pPr>
          </w:p>
          <w:p w:rsidR="00065C6E" w:rsidRPr="00065C6E" w:rsidRDefault="00065C6E" w:rsidP="00065C6E">
            <w:pPr>
              <w:jc w:val="center"/>
              <w:rPr>
                <w:rFonts w:ascii="Times New Roman" w:eastAsia="Calibri" w:hAnsi="Times New Roman" w:cs="Times New Roman"/>
                <w:sz w:val="20"/>
                <w:szCs w:val="20"/>
                <w:lang w:val="en-US"/>
              </w:rPr>
            </w:pPr>
            <w:r w:rsidRPr="00065C6E">
              <w:rPr>
                <w:rFonts w:ascii="Times New Roman" w:eastAsia="Calibri" w:hAnsi="Times New Roman" w:cs="Times New Roman"/>
                <w:sz w:val="20"/>
                <w:szCs w:val="20"/>
                <w:lang w:val="en-US"/>
              </w:rPr>
              <w:t>Predavanje za poslodavce iz sektora na temu zapošljavanje OSI (Broj</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116"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bl>
    <w:p w:rsidR="00065C6E" w:rsidRPr="00065C6E" w:rsidRDefault="00065C6E" w:rsidP="00065C6E">
      <w:pPr>
        <w:suppressAutoHyphens/>
        <w:autoSpaceDN w:val="0"/>
        <w:jc w:val="both"/>
        <w:textAlignment w:val="baseline"/>
        <w:rPr>
          <w:rFonts w:ascii="Times New Roman" w:eastAsia="Times New Roman" w:hAnsi="Times New Roman" w:cs="Times New Roman"/>
          <w:sz w:val="20"/>
          <w:szCs w:val="20"/>
          <w:lang w:val="en-US"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065C6E" w:rsidRPr="00065C6E" w:rsidRDefault="00065C6E" w:rsidP="00065C6E">
      <w:pPr>
        <w:tabs>
          <w:tab w:val="left" w:pos="3900"/>
        </w:tabs>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PRORAČUNSKI KORISNIK: GRADSKA KNJIŽNICA POREČ</w:t>
      </w:r>
    </w:p>
    <w:p w:rsidR="00065C6E" w:rsidRPr="00065C6E" w:rsidRDefault="00065C6E" w:rsidP="00065C6E">
      <w:pPr>
        <w:outlineLvl w:val="0"/>
        <w:rPr>
          <w:rFonts w:ascii="Times New Roman" w:eastAsia="Times New Roman" w:hAnsi="Times New Roman" w:cs="Times New Roman"/>
          <w:b/>
          <w:bCs/>
          <w:sz w:val="20"/>
          <w:szCs w:val="20"/>
          <w:lang w:eastAsia="hr-HR"/>
        </w:rPr>
      </w:pPr>
    </w:p>
    <w:p w:rsidR="00065C6E" w:rsidRPr="00065C6E" w:rsidRDefault="00E71ED7"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outlineLvl w:val="0"/>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color w:val="000000"/>
          <w:sz w:val="24"/>
          <w:szCs w:val="24"/>
          <w:lang w:eastAsia="hr-HR"/>
        </w:rPr>
        <w:t>U skladu sa Statutom i Pravilnicima Gradske knjižnice razvijat će se obrazovna, kulturna i informacijska uloga narodne knjižnice koja je definirana nizom nacionalnih i međunarodnih dokumenata i smjernica.</w:t>
      </w:r>
      <w:r w:rsidRPr="00065C6E">
        <w:rPr>
          <w:rFonts w:ascii="Times New Roman" w:eastAsia="Times New Roman" w:hAnsi="Times New Roman" w:cs="Times New Roman"/>
          <w:b/>
          <w:bCs/>
          <w:color w:val="000000"/>
          <w:sz w:val="24"/>
          <w:szCs w:val="24"/>
          <w:lang w:eastAsia="hr-HR"/>
        </w:rPr>
        <w:t xml:space="preserve"> </w:t>
      </w:r>
      <w:r w:rsidRPr="00065C6E">
        <w:rPr>
          <w:rFonts w:ascii="Times New Roman" w:eastAsia="Times New Roman" w:hAnsi="Times New Roman" w:cs="Times New Roman"/>
          <w:color w:val="000000"/>
          <w:sz w:val="24"/>
          <w:szCs w:val="24"/>
          <w:lang w:eastAsia="hr-HR"/>
        </w:rPr>
        <w:t>U svom poslovanju, osim poštivanja zakonskih odredbi, nastojat će se dosegnuti minimum propisanih uvjeta glede broja djelatnika, veličine prostora, opreme, knjižničnih zbirki i korištenja građe.</w:t>
      </w:r>
    </w:p>
    <w:p w:rsidR="00065C6E" w:rsidRPr="00065C6E" w:rsidRDefault="00065C6E" w:rsidP="00065C6E">
      <w:pPr>
        <w:tabs>
          <w:tab w:val="left" w:pos="851"/>
        </w:tabs>
        <w:jc w:val="both"/>
        <w:rPr>
          <w:rFonts w:ascii="Times New Roman" w:eastAsia="Times New Roman" w:hAnsi="Times New Roman" w:cs="Times New Roman"/>
          <w:b/>
          <w:iCs/>
          <w:color w:val="000000"/>
          <w:sz w:val="24"/>
          <w:szCs w:val="24"/>
          <w:lang w:eastAsia="hr-HR"/>
        </w:rPr>
      </w:pPr>
      <w:r w:rsidRPr="00065C6E">
        <w:rPr>
          <w:rFonts w:ascii="Times New Roman" w:eastAsia="Times New Roman" w:hAnsi="Times New Roman" w:cs="Times New Roman"/>
          <w:i/>
          <w:color w:val="000000"/>
          <w:sz w:val="24"/>
          <w:szCs w:val="24"/>
          <w:lang w:eastAsia="hr-HR"/>
        </w:rPr>
        <w:t>Misija:</w:t>
      </w:r>
      <w:r w:rsidRPr="00065C6E">
        <w:rPr>
          <w:rFonts w:ascii="Times New Roman" w:eastAsia="Times New Roman" w:hAnsi="Times New Roman" w:cs="Times New Roman"/>
          <w:b/>
          <w:iCs/>
          <w:color w:val="000000"/>
          <w:sz w:val="24"/>
          <w:szCs w:val="24"/>
          <w:lang w:eastAsia="hr-HR"/>
        </w:rPr>
        <w:t xml:space="preserve"> </w:t>
      </w:r>
      <w:r w:rsidRPr="00065C6E">
        <w:rPr>
          <w:rFonts w:ascii="Times New Roman" w:eastAsia="Times New Roman" w:hAnsi="Times New Roman" w:cs="Times New Roman"/>
          <w:iCs/>
          <w:color w:val="000000"/>
          <w:sz w:val="24"/>
          <w:szCs w:val="24"/>
          <w:lang w:eastAsia="hr-HR"/>
        </w:rPr>
        <w:t xml:space="preserve">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 </w:t>
      </w:r>
    </w:p>
    <w:p w:rsidR="00065C6E" w:rsidRPr="00065C6E" w:rsidRDefault="00065C6E" w:rsidP="00065C6E">
      <w:pPr>
        <w:shd w:val="clear" w:color="auto" w:fill="FFFFFF"/>
        <w:jc w:val="both"/>
        <w:rPr>
          <w:rFonts w:ascii="Times New Roman" w:eastAsia="Times New Roman" w:hAnsi="Times New Roman" w:cs="Times New Roman"/>
          <w:iCs/>
          <w:color w:val="000000"/>
          <w:sz w:val="24"/>
          <w:szCs w:val="24"/>
          <w:lang w:eastAsia="hr-HR"/>
        </w:rPr>
      </w:pPr>
      <w:r w:rsidRPr="00065C6E">
        <w:rPr>
          <w:rFonts w:ascii="Times New Roman" w:eastAsia="Times New Roman" w:hAnsi="Times New Roman" w:cs="Times New Roman"/>
          <w:i/>
          <w:color w:val="000000"/>
          <w:sz w:val="24"/>
          <w:szCs w:val="24"/>
          <w:lang w:eastAsia="hr-HR"/>
        </w:rPr>
        <w:t xml:space="preserve">Vizija: </w:t>
      </w:r>
      <w:r w:rsidRPr="00065C6E">
        <w:rPr>
          <w:rFonts w:ascii="Times New Roman" w:eastAsia="Times New Roman" w:hAnsi="Times New Roman" w:cs="Times New Roman"/>
          <w:iCs/>
          <w:color w:val="000000"/>
          <w:sz w:val="24"/>
          <w:szCs w:val="24"/>
          <w:lang w:eastAsia="hr-HR"/>
        </w:rPr>
        <w:t xml:space="preserve">Gradska knjižnica Poreč, kao vodeći gradski kulturno-informacijski centar, treba biti: </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iCs/>
          <w:color w:val="000000"/>
          <w:sz w:val="24"/>
          <w:szCs w:val="24"/>
          <w:lang w:eastAsia="hr-HR"/>
        </w:rPr>
        <w:t>ustanova</w:t>
      </w:r>
      <w:r w:rsidRPr="00065C6E">
        <w:rPr>
          <w:rFonts w:ascii="Times New Roman" w:eastAsia="Times New Roman" w:hAnsi="Times New Roman" w:cs="Times New Roman"/>
          <w:color w:val="000000"/>
          <w:sz w:val="24"/>
          <w:szCs w:val="24"/>
          <w:lang w:eastAsia="hr-HR"/>
        </w:rPr>
        <w:t xml:space="preserve"> koja će sustavno promicati pisanu riječ i doživotno učenje;</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ustanova kojoj je u središtu pozornosti korisnik i njegove kulturne potrebe;</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institucija otvorena za suradnju s drugim institucijama i za građane svih dobnih skupina;</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inovativna institucija koja posluje u skladu s nacionalnim standardima za narodne knjižnice;</w:t>
      </w:r>
    </w:p>
    <w:p w:rsidR="00065C6E" w:rsidRPr="00065C6E" w:rsidRDefault="00065C6E" w:rsidP="00065C6E">
      <w:pPr>
        <w:numPr>
          <w:ilvl w:val="0"/>
          <w:numId w:val="11"/>
        </w:numPr>
        <w:shd w:val="clear" w:color="auto" w:fill="FFFFFF"/>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ustanova u kojoj su osnovne usluge besplatne za sve građane.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Knjižnicu zastupa i predstavlja ravnatelj, koji je ujedno i poslovni i stručni voditelj Knjižnice. Stručno vijeće čini stručno osoblje Knjižnice od 5 uposlenih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Poreštine. </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Financijski plan za 2023. – 2025. godinu</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kulturi u ustanovi Gradska knjižnica Poreč u razdoblju od 2023. do 2025. godine planirano je:</w:t>
      </w:r>
    </w:p>
    <w:p w:rsidR="00065C6E" w:rsidRPr="00065C6E" w:rsidRDefault="00065C6E" w:rsidP="00065C6E">
      <w:pPr>
        <w:jc w:val="both"/>
        <w:rPr>
          <w:rFonts w:ascii="Times New Roman" w:eastAsia="Times New Roman" w:hAnsi="Times New Roman" w:cs="Times New Roman"/>
          <w:color w:val="000000"/>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559"/>
        <w:gridCol w:w="1559"/>
        <w:gridCol w:w="1559"/>
        <w:gridCol w:w="1560"/>
      </w:tblGrid>
      <w:tr w:rsidR="00065C6E" w:rsidRPr="00065C6E" w:rsidTr="00C87DF4">
        <w:tc>
          <w:tcPr>
            <w:tcW w:w="336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Proračun 2022.</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 xml:space="preserve">2023. </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Projekcija 2024.</w:t>
            </w:r>
          </w:p>
        </w:tc>
        <w:tc>
          <w:tcPr>
            <w:tcW w:w="1560"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 xml:space="preserve">Projekcija 2025. </w:t>
            </w:r>
          </w:p>
        </w:tc>
      </w:tr>
      <w:tr w:rsidR="00065C6E" w:rsidRPr="00065C6E" w:rsidTr="00C87DF4">
        <w:tc>
          <w:tcPr>
            <w:tcW w:w="3369" w:type="dxa"/>
            <w:vAlign w:val="center"/>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Javne potrebe u kulturi</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val="en-US" w:eastAsia="hr-HR"/>
              </w:rPr>
              <w:t>414.384,79</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431.912</w:t>
            </w:r>
          </w:p>
        </w:tc>
        <w:tc>
          <w:tcPr>
            <w:tcW w:w="1559"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198.770</w:t>
            </w:r>
          </w:p>
        </w:tc>
        <w:tc>
          <w:tcPr>
            <w:tcW w:w="1560" w:type="dxa"/>
            <w:vAlign w:val="center"/>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198.770</w:t>
            </w:r>
          </w:p>
        </w:tc>
      </w:tr>
      <w:tr w:rsidR="00065C6E" w:rsidRPr="00065C6E" w:rsidTr="00C87DF4">
        <w:tc>
          <w:tcPr>
            <w:tcW w:w="3369" w:type="dxa"/>
            <w:vAlign w:val="center"/>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val="en-US" w:eastAsia="hr-HR"/>
              </w:rPr>
              <w:t>414.384,79</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431.912</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eastAsia="hr-HR"/>
              </w:rPr>
              <w:t>198.770</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sz w:val="20"/>
                <w:szCs w:val="20"/>
                <w:lang w:eastAsia="hr-HR"/>
              </w:rPr>
              <w:t>198.770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OBRAZLOŽENJE PROGRAMA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Program: Program javne potrebe u kulturi</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 Gradske knjižnice Poreč ostvaruje se kroz 2 aktivnosti: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Administrativno, tehničko i stručno osoblje te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Književni susreti, nagrade i sajmovi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i 4 kapitalna projekta: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Nabavka knjižne i neknjižne građe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Nabava opreme za knjižnicu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 Adaptacija i sanacija knjižnice te </w:t>
      </w:r>
    </w:p>
    <w:p w:rsidR="00065C6E" w:rsidRPr="00065C6E" w:rsidRDefault="00065C6E" w:rsidP="00065C6E">
      <w:pPr>
        <w:ind w:firstLine="72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EU projekt: NA ISTOJ STRANI(CI).</w:t>
      </w:r>
    </w:p>
    <w:p w:rsidR="00E71ED7" w:rsidRDefault="00E71ED7"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lastRenderedPageBreak/>
        <w:t>Zakonske i druge pravne osnove programa:</w:t>
      </w:r>
    </w:p>
    <w:p w:rsidR="00065C6E" w:rsidRPr="00065C6E" w:rsidRDefault="00065C6E" w:rsidP="00065C6E">
      <w:pPr>
        <w:numPr>
          <w:ilvl w:val="0"/>
          <w:numId w:val="12"/>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knjižnicama i knjižničkoj djelatnosti  („Narodne novine“ broj 17/19, 98/19)</w:t>
      </w:r>
    </w:p>
    <w:p w:rsidR="00065C6E" w:rsidRPr="00065C6E" w:rsidRDefault="00065C6E" w:rsidP="00065C6E">
      <w:pPr>
        <w:numPr>
          <w:ilvl w:val="0"/>
          <w:numId w:val="13"/>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ustanovama („Narodne novine“ broj 76/93, 29/97, 47/99, 35/08,127/19)</w:t>
      </w:r>
    </w:p>
    <w:p w:rsidR="00065C6E" w:rsidRPr="00065C6E" w:rsidRDefault="00065C6E" w:rsidP="00065C6E">
      <w:pPr>
        <w:numPr>
          <w:ilvl w:val="0"/>
          <w:numId w:val="14"/>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kulturnim vijećima i financiranju javnih potreba u kulturi („Narodne novine“ broj 83/22)</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proračunu („Narodne novine“ broj 144/21)</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93/14,127/17,98/19)</w:t>
      </w:r>
    </w:p>
    <w:p w:rsidR="00065C6E" w:rsidRPr="00065C6E" w:rsidRDefault="00065C6E" w:rsidP="00065C6E">
      <w:pPr>
        <w:numPr>
          <w:ilvl w:val="0"/>
          <w:numId w:val="14"/>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Standardi za narodne knjižnice </w:t>
      </w:r>
      <w:r w:rsidRPr="00065C6E">
        <w:rPr>
          <w:rFonts w:ascii="Times New Roman" w:eastAsia="Times New Roman" w:hAnsi="Times New Roman" w:cs="Times New Roman"/>
          <w:sz w:val="24"/>
          <w:szCs w:val="24"/>
          <w:lang w:val="en-US" w:eastAsia="hr-HR"/>
        </w:rPr>
        <w:t>(„Narodne novine“ broj</w:t>
      </w:r>
      <w:r w:rsidRPr="00065C6E">
        <w:rPr>
          <w:rFonts w:ascii="Times New Roman" w:eastAsia="Times New Roman" w:hAnsi="Times New Roman" w:cs="Times New Roman"/>
          <w:sz w:val="24"/>
          <w:szCs w:val="24"/>
          <w:lang w:eastAsia="hr-HR"/>
        </w:rPr>
        <w:t xml:space="preserve"> 103/21)</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 i osnivača.</w:t>
      </w:r>
    </w:p>
    <w:p w:rsidR="00065C6E" w:rsidRPr="00065C6E" w:rsidRDefault="00065C6E" w:rsidP="00065C6E">
      <w:pPr>
        <w:ind w:left="720"/>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Zadovoljenje kulturnih potreba stanovnika grada Poreča te povećanje kvalitete usluga i doseg propisanih smjernica Standarda za narodne knjižnice Republike Hrvatske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6"/>
        <w:gridCol w:w="1384"/>
        <w:gridCol w:w="1383"/>
        <w:gridCol w:w="1390"/>
        <w:gridCol w:w="1389"/>
      </w:tblGrid>
      <w:tr w:rsidR="00065C6E" w:rsidRPr="00065C6E" w:rsidTr="00C87DF4">
        <w:tc>
          <w:tcPr>
            <w:tcW w:w="3516"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Naziv aktivnosti/projekta</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384"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Proračun 2022.</w:t>
            </w:r>
          </w:p>
        </w:tc>
        <w:tc>
          <w:tcPr>
            <w:tcW w:w="1383"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Proračun</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2023.</w:t>
            </w:r>
          </w:p>
        </w:tc>
        <w:tc>
          <w:tcPr>
            <w:tcW w:w="1390"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Projekcija 2024.</w:t>
            </w:r>
          </w:p>
        </w:tc>
        <w:tc>
          <w:tcPr>
            <w:tcW w:w="1389" w:type="dxa"/>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Projekcija 2025.</w:t>
            </w:r>
          </w:p>
        </w:tc>
      </w:tr>
      <w:tr w:rsidR="00065C6E" w:rsidRPr="00065C6E" w:rsidTr="00C87DF4">
        <w:tc>
          <w:tcPr>
            <w:tcW w:w="3516"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lang w:eastAsia="hr-HR"/>
              </w:rPr>
            </w:pPr>
            <w:r w:rsidRPr="00065C6E">
              <w:rPr>
                <w:rFonts w:ascii="Times New Roman" w:eastAsia="Times New Roman" w:hAnsi="Times New Roman" w:cs="Times New Roman"/>
                <w:b/>
                <w:bCs/>
                <w:i/>
                <w:color w:val="000000"/>
                <w:sz w:val="20"/>
                <w:szCs w:val="20"/>
                <w:lang w:eastAsia="hr-HR"/>
              </w:rPr>
              <w:t>Aktivnosti</w:t>
            </w:r>
          </w:p>
        </w:tc>
        <w:tc>
          <w:tcPr>
            <w:tcW w:w="1384"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c>
          <w:tcPr>
            <w:tcW w:w="1383"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c>
          <w:tcPr>
            <w:tcW w:w="1390"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c>
          <w:tcPr>
            <w:tcW w:w="1389" w:type="dxa"/>
            <w:shd w:val="clear" w:color="auto" w:fill="EEECE1"/>
          </w:tcPr>
          <w:p w:rsidR="00065C6E" w:rsidRPr="00065C6E" w:rsidRDefault="00065C6E" w:rsidP="00065C6E">
            <w:pPr>
              <w:jc w:val="both"/>
              <w:rPr>
                <w:rFonts w:ascii="Times New Roman" w:eastAsia="Times New Roman" w:hAnsi="Times New Roman" w:cs="Times New Roman"/>
                <w:color w:val="000000"/>
                <w:sz w:val="20"/>
                <w:szCs w:val="20"/>
                <w:lang w:eastAsia="hr-HR"/>
              </w:rPr>
            </w:pP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Administrativno, tehničko i stručno osoblje </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157.846,32</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154.540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154.540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154.540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Književni susreti, nagrade i sajmovi</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17.479,58</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18.630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18.630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18.630</w:t>
            </w:r>
          </w:p>
        </w:tc>
      </w:tr>
      <w:tr w:rsidR="00065C6E" w:rsidRPr="00065C6E" w:rsidTr="00C87DF4">
        <w:tc>
          <w:tcPr>
            <w:tcW w:w="3516" w:type="dxa"/>
            <w:shd w:val="clear" w:color="auto" w:fill="EEECE1"/>
          </w:tcPr>
          <w:p w:rsidR="00065C6E" w:rsidRPr="00065C6E" w:rsidRDefault="00065C6E" w:rsidP="00065C6E">
            <w:pPr>
              <w:jc w:val="both"/>
              <w:rPr>
                <w:rFonts w:ascii="Times New Roman" w:eastAsia="Times New Roman" w:hAnsi="Times New Roman" w:cs="Times New Roman"/>
                <w:b/>
                <w:bCs/>
                <w:i/>
                <w:color w:val="000000"/>
                <w:sz w:val="20"/>
                <w:szCs w:val="20"/>
                <w:lang w:eastAsia="hr-HR"/>
              </w:rPr>
            </w:pPr>
            <w:r w:rsidRPr="00065C6E">
              <w:rPr>
                <w:rFonts w:ascii="Times New Roman" w:eastAsia="Times New Roman" w:hAnsi="Times New Roman" w:cs="Times New Roman"/>
                <w:b/>
                <w:bCs/>
                <w:i/>
                <w:color w:val="000000"/>
                <w:sz w:val="20"/>
                <w:szCs w:val="20"/>
                <w:lang w:eastAsia="hr-HR"/>
              </w:rPr>
              <w:t>Kapitalni projekti</w:t>
            </w:r>
          </w:p>
        </w:tc>
        <w:tc>
          <w:tcPr>
            <w:tcW w:w="1384"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383"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390"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c>
          <w:tcPr>
            <w:tcW w:w="1389" w:type="dxa"/>
            <w:shd w:val="clear" w:color="auto" w:fill="EEECE1"/>
          </w:tcPr>
          <w:p w:rsidR="00065C6E" w:rsidRPr="00065C6E" w:rsidRDefault="00065C6E" w:rsidP="00065C6E">
            <w:pPr>
              <w:jc w:val="right"/>
              <w:rPr>
                <w:rFonts w:ascii="Times New Roman" w:eastAsia="Times New Roman" w:hAnsi="Times New Roman" w:cs="Times New Roman"/>
                <w:color w:val="000000"/>
                <w:sz w:val="20"/>
                <w:szCs w:val="20"/>
                <w:lang w:eastAsia="hr-HR"/>
              </w:rPr>
            </w:pP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Nabavka knjižne i neknjižne građe</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21.899,26</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22.600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22.600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22.600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val="fr-FR" w:eastAsia="hr-HR"/>
              </w:rPr>
            </w:pPr>
            <w:r w:rsidRPr="00065C6E">
              <w:rPr>
                <w:rFonts w:ascii="Times New Roman" w:eastAsia="Times New Roman" w:hAnsi="Times New Roman" w:cs="Times New Roman"/>
                <w:color w:val="000000"/>
                <w:sz w:val="20"/>
                <w:szCs w:val="20"/>
                <w:lang w:eastAsia="hr-HR"/>
              </w:rPr>
              <w:t>Nabava opreme  za knjižnicu</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3.052,63</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Adaptacija i sanacija knjižnice</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r>
      <w:tr w:rsidR="00065C6E" w:rsidRPr="00065C6E" w:rsidTr="00C87DF4">
        <w:tc>
          <w:tcPr>
            <w:tcW w:w="3516" w:type="dxa"/>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EU projekt „Na istoj strani(ci)</w:t>
            </w:r>
          </w:p>
        </w:tc>
        <w:tc>
          <w:tcPr>
            <w:tcW w:w="1384"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214.107,00</w:t>
            </w:r>
          </w:p>
        </w:tc>
        <w:tc>
          <w:tcPr>
            <w:tcW w:w="1383"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233.142</w:t>
            </w:r>
          </w:p>
        </w:tc>
        <w:tc>
          <w:tcPr>
            <w:tcW w:w="1390"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389" w:type="dxa"/>
          </w:tcPr>
          <w:p w:rsidR="00065C6E" w:rsidRPr="00065C6E" w:rsidRDefault="00065C6E" w:rsidP="00065C6E">
            <w:pPr>
              <w:jc w:val="right"/>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r>
      <w:tr w:rsidR="00065C6E" w:rsidRPr="00065C6E" w:rsidTr="00C87DF4">
        <w:tc>
          <w:tcPr>
            <w:tcW w:w="3516" w:type="dxa"/>
            <w:shd w:val="clear" w:color="auto" w:fill="EEECE1"/>
          </w:tcPr>
          <w:p w:rsidR="00065C6E" w:rsidRPr="00065C6E" w:rsidRDefault="00065C6E" w:rsidP="00065C6E">
            <w:pPr>
              <w:jc w:val="both"/>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Ukupno program</w:t>
            </w:r>
          </w:p>
        </w:tc>
        <w:tc>
          <w:tcPr>
            <w:tcW w:w="1384" w:type="dxa"/>
            <w:shd w:val="clear" w:color="auto" w:fill="EEECE1"/>
            <w:vAlign w:val="center"/>
          </w:tcPr>
          <w:p w:rsidR="00065C6E" w:rsidRPr="00065C6E" w:rsidRDefault="00065C6E" w:rsidP="00065C6E">
            <w:pPr>
              <w:jc w:val="right"/>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bCs/>
                <w:sz w:val="20"/>
                <w:szCs w:val="20"/>
                <w:lang w:val="en-US" w:eastAsia="hr-HR"/>
              </w:rPr>
              <w:t>414.384,79</w:t>
            </w:r>
          </w:p>
        </w:tc>
        <w:tc>
          <w:tcPr>
            <w:tcW w:w="1383" w:type="dxa"/>
            <w:shd w:val="clear" w:color="auto" w:fill="EEECE1"/>
            <w:vAlign w:val="center"/>
          </w:tcPr>
          <w:p w:rsidR="00065C6E" w:rsidRPr="00065C6E" w:rsidRDefault="00065C6E" w:rsidP="00065C6E">
            <w:pPr>
              <w:jc w:val="right"/>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color w:val="000000"/>
                <w:sz w:val="20"/>
                <w:szCs w:val="20"/>
                <w:lang w:eastAsia="hr-HR"/>
              </w:rPr>
              <w:t>431.912</w:t>
            </w:r>
          </w:p>
        </w:tc>
        <w:tc>
          <w:tcPr>
            <w:tcW w:w="1390" w:type="dxa"/>
            <w:shd w:val="clear" w:color="auto" w:fill="EEECE1"/>
            <w:vAlign w:val="center"/>
          </w:tcPr>
          <w:p w:rsidR="00065C6E" w:rsidRPr="00065C6E" w:rsidRDefault="00065C6E" w:rsidP="00065C6E">
            <w:pPr>
              <w:jc w:val="right"/>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sz w:val="20"/>
                <w:szCs w:val="20"/>
                <w:lang w:eastAsia="hr-HR"/>
              </w:rPr>
              <w:t>198.770</w:t>
            </w:r>
          </w:p>
        </w:tc>
        <w:tc>
          <w:tcPr>
            <w:tcW w:w="1389" w:type="dxa"/>
            <w:shd w:val="clear" w:color="auto" w:fill="EEECE1"/>
            <w:vAlign w:val="center"/>
          </w:tcPr>
          <w:p w:rsidR="00065C6E" w:rsidRPr="00065C6E" w:rsidRDefault="00065C6E" w:rsidP="00065C6E">
            <w:pPr>
              <w:jc w:val="right"/>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bCs/>
                <w:sz w:val="20"/>
                <w:szCs w:val="20"/>
                <w:lang w:eastAsia="hr-HR"/>
              </w:rPr>
              <w:t>198.770</w:t>
            </w:r>
          </w:p>
        </w:tc>
      </w:tr>
    </w:tbl>
    <w:p w:rsidR="00065C6E" w:rsidRPr="00065C6E" w:rsidRDefault="00065C6E" w:rsidP="00065C6E">
      <w:pPr>
        <w:jc w:val="both"/>
        <w:rPr>
          <w:rFonts w:ascii="Times New Roman" w:eastAsia="Times New Roman" w:hAnsi="Times New Roman" w:cs="Times New Roman"/>
          <w:color w:val="000000"/>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Obrazloženje aktivnosti/projekta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Administrativno, tehničko i stručno osoblje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w:t>
      </w:r>
      <w:r w:rsidRPr="00065C6E">
        <w:rPr>
          <w:rFonts w:ascii="Times New Roman" w:eastAsia="Times New Roman" w:hAnsi="Times New Roman" w:cs="Times New Roman"/>
          <w:color w:val="000000"/>
          <w:sz w:val="24"/>
          <w:szCs w:val="24"/>
          <w:lang w:eastAsia="hr-HR"/>
        </w:rPr>
        <w:t xml:space="preserve">U 2023. godini planirana je zaposlenost od 6 osoba i to 5 stručnih djelatnika na puno radno vrijeme te 1 spremačica na nepuno radno vrijeme. Usluge domara, tehničara i računovodstveno-knjigovodstveni poslovi obavljat će se i dalje, dogovorno sa Zavičajnim muzejom Poreštine i Pučkim otvorenim učilištem Poreč, dok se ne riješi zapošljavanje pri samoj ustanovi. Planirana je isplata božićnica za 6 zaposlenika, sredstva za dar za 3 djece te isplata jubilarne nagrade za 1 djelatnika. U ovoj 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w:t>
      </w:r>
      <w:r w:rsidRPr="00065C6E">
        <w:rPr>
          <w:rFonts w:ascii="Times New Roman" w:eastAsia="Times New Roman" w:hAnsi="Times New Roman" w:cs="Times New Roman"/>
          <w:color w:val="000000"/>
          <w:sz w:val="24"/>
          <w:szCs w:val="24"/>
          <w:lang w:eastAsia="hr-HR"/>
        </w:rPr>
        <w:lastRenderedPageBreak/>
        <w:t>VIVA info. Planirani izvor financiranja: Proračun Grada Poreča-Parenzo i prihodi za posebne namjene.</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065C6E" w:rsidRPr="00065C6E" w:rsidTr="00C87DF4">
        <w:tc>
          <w:tcPr>
            <w:tcW w:w="13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0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3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Redovita isplata plaća, održavanje zgrade i poslovanja</w:t>
            </w:r>
          </w:p>
        </w:tc>
        <w:tc>
          <w:tcPr>
            <w:tcW w:w="160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Redovitom isplatom plaća, održavanjem zgrade i poslovanja osigurat će se razina postignute kvalitete poslovanja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zaposlenih</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r>
    </w:tbl>
    <w:p w:rsidR="00065C6E" w:rsidRPr="00065C6E" w:rsidRDefault="00065C6E" w:rsidP="00065C6E">
      <w:pPr>
        <w:rPr>
          <w:rFonts w:ascii="Times New Roman" w:eastAsia="Times New Roman" w:hAnsi="Times New Roman" w:cs="Times New Roman"/>
          <w:color w:val="2F5496"/>
          <w:sz w:val="20"/>
          <w:szCs w:val="20"/>
          <w:u w:val="single"/>
          <w:lang w:eastAsia="hr-HR"/>
        </w:rPr>
      </w:pP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Književni susreti, nagrade i sajmovi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Sredstva su namijenjena kulturno-animacijskim i edukacijskim programima za odrasle (gostovanja književnika i umjetnika, predstavljanja i promocije knjiga, stručna predavanja, Mjesec hrvatske knjige i projekt „Sretne priče“) i programima za djecu i mlade (ciklus radionica i igraonica za djecu „Petkom u pet“ i „Prije mora do Marafora“ koji su otvoreni i besplatni za sve zainteresirane građane. </w:t>
      </w:r>
      <w:r w:rsidRPr="00065C6E">
        <w:rPr>
          <w:rFonts w:ascii="Times New Roman" w:eastAsia="Times New Roman" w:hAnsi="Times New Roman" w:cs="Times New Roman"/>
          <w:sz w:val="24"/>
          <w:szCs w:val="24"/>
          <w:lang w:eastAsia="hr-HR"/>
        </w:rPr>
        <w:t>Cilj ove aktivnosti je</w:t>
      </w:r>
      <w:r w:rsidRPr="00065C6E">
        <w:rPr>
          <w:rFonts w:ascii="Times New Roman" w:eastAsia="Times New Roman" w:hAnsi="Times New Roman" w:cs="Times New Roman"/>
          <w:b/>
          <w:bCs/>
          <w:sz w:val="24"/>
          <w:szCs w:val="24"/>
          <w:lang w:eastAsia="hr-HR"/>
        </w:rPr>
        <w:t xml:space="preserve"> </w:t>
      </w:r>
      <w:r w:rsidRPr="00065C6E">
        <w:rPr>
          <w:rFonts w:ascii="Times New Roman" w:eastAsia="Times New Roman" w:hAnsi="Times New Roman" w:cs="Times New Roman"/>
          <w:sz w:val="24"/>
          <w:szCs w:val="24"/>
          <w:lang w:eastAsia="hr-HR"/>
        </w:rPr>
        <w:t xml:space="preserve">popularizacija knjige i čitanja, poticanje međunarodne suradnje, interakcija na relaciji ustanova u kulturi-posjetitelj, održavanje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w:t>
      </w:r>
      <w:r w:rsidRPr="00065C6E">
        <w:rPr>
          <w:rFonts w:ascii="Times New Roman" w:eastAsia="Times New Roman" w:hAnsi="Times New Roman" w:cs="Times New Roman"/>
          <w:color w:val="000000"/>
          <w:sz w:val="24"/>
          <w:szCs w:val="24"/>
          <w:lang w:eastAsia="hr-HR"/>
        </w:rPr>
        <w:t>Planirani izvor financiranja: Proračun Grada Poreča-Parenzo, Istarska županija, Ministarstvo kulture, općinski proračun i prihodi za posebne namjene.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Od tradicionalnih manifestacija posebno se ističu: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1.</w:t>
      </w:r>
      <w:r w:rsidRPr="00065C6E">
        <w:rPr>
          <w:rFonts w:ascii="Times New Roman" w:eastAsia="Times New Roman" w:hAnsi="Times New Roman" w:cs="Times New Roman"/>
          <w:color w:val="000000"/>
          <w:sz w:val="24"/>
          <w:szCs w:val="24"/>
          <w:lang w:eastAsia="hr-HR"/>
        </w:rPr>
        <w:tab/>
      </w:r>
      <w:r w:rsidRPr="00065C6E">
        <w:rPr>
          <w:rFonts w:ascii="Times New Roman" w:eastAsia="Times New Roman" w:hAnsi="Times New Roman" w:cs="Times New Roman"/>
          <w:i/>
          <w:iCs/>
          <w:color w:val="000000"/>
          <w:sz w:val="24"/>
          <w:szCs w:val="24"/>
          <w:lang w:eastAsia="hr-HR"/>
        </w:rPr>
        <w:t>XXVII. Laurus nobilis</w:t>
      </w:r>
      <w:r w:rsidRPr="00065C6E">
        <w:rPr>
          <w:rFonts w:ascii="Times New Roman" w:eastAsia="Times New Roman" w:hAnsi="Times New Roman" w:cs="Times New Roman"/>
          <w:color w:val="000000"/>
          <w:sz w:val="24"/>
          <w:szCs w:val="24"/>
          <w:lang w:eastAsia="hr-HR"/>
        </w:rPr>
        <w:t xml:space="preserve">, dodjela literarne nagrade za dvojezično pisano (hrvatski i talijanski jezik) stvaralaštvo učenika viših razreda osnovnih škola i srednjoškolaca s područja Poreča i okolice, za izvorno prozno djelo.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2.</w:t>
      </w:r>
      <w:r w:rsidRPr="00065C6E">
        <w:rPr>
          <w:rFonts w:ascii="Times New Roman" w:eastAsia="Times New Roman" w:hAnsi="Times New Roman" w:cs="Times New Roman"/>
          <w:color w:val="000000"/>
          <w:sz w:val="24"/>
          <w:szCs w:val="24"/>
          <w:lang w:eastAsia="hr-HR"/>
        </w:rPr>
        <w:tab/>
      </w:r>
      <w:r w:rsidRPr="00065C6E">
        <w:rPr>
          <w:rFonts w:ascii="Times New Roman" w:eastAsia="Times New Roman" w:hAnsi="Times New Roman" w:cs="Times New Roman"/>
          <w:i/>
          <w:iCs/>
          <w:color w:val="000000"/>
          <w:sz w:val="24"/>
          <w:szCs w:val="24"/>
          <w:lang w:eastAsia="hr-HR"/>
        </w:rPr>
        <w:t>XXX. Verši na šterni</w:t>
      </w:r>
      <w:r w:rsidRPr="00065C6E">
        <w:rPr>
          <w:rFonts w:ascii="Times New Roman" w:eastAsia="Times New Roman" w:hAnsi="Times New Roman" w:cs="Times New Roman"/>
          <w:color w:val="000000"/>
          <w:sz w:val="24"/>
          <w:szCs w:val="24"/>
          <w:lang w:eastAsia="hr-HR"/>
        </w:rPr>
        <w:t>,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3.</w:t>
      </w:r>
      <w:r w:rsidRPr="00065C6E">
        <w:rPr>
          <w:rFonts w:ascii="Times New Roman" w:eastAsia="Times New Roman" w:hAnsi="Times New Roman" w:cs="Times New Roman"/>
          <w:color w:val="000000"/>
          <w:sz w:val="24"/>
          <w:szCs w:val="24"/>
          <w:lang w:eastAsia="hr-HR"/>
        </w:rPr>
        <w:tab/>
      </w:r>
      <w:r w:rsidRPr="00065C6E">
        <w:rPr>
          <w:rFonts w:ascii="Times New Roman" w:eastAsia="Times New Roman" w:hAnsi="Times New Roman" w:cs="Times New Roman"/>
          <w:i/>
          <w:iCs/>
          <w:color w:val="000000"/>
          <w:sz w:val="24"/>
          <w:szCs w:val="24"/>
          <w:lang w:eastAsia="hr-HR"/>
        </w:rPr>
        <w:t>XVI. BOOKtiga</w:t>
      </w:r>
      <w:r w:rsidRPr="00065C6E">
        <w:rPr>
          <w:rFonts w:ascii="Times New Roman" w:eastAsia="Times New Roman" w:hAnsi="Times New Roman" w:cs="Times New Roman"/>
          <w:color w:val="000000"/>
          <w:sz w:val="24"/>
          <w:szCs w:val="24"/>
          <w:lang w:eastAsia="hr-HR"/>
        </w:rPr>
        <w:t xml:space="preserve">, međunarodni festival pročitanih knjiga koji obuhvaća ponudu međunarodnih i domaćih antikvarijata, knjižni sajam BOOKtižin te dodjelu Nagrade BOOKtiga. Planira se raznovrstan program za sve dobne skupine od predstavljanja knjiga do radionica za djecu i odrasle. </w:t>
      </w:r>
    </w:p>
    <w:p w:rsidR="00065C6E" w:rsidRPr="00065C6E" w:rsidRDefault="00065C6E" w:rsidP="00065C6E">
      <w:pPr>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85"/>
        <w:gridCol w:w="1150"/>
        <w:gridCol w:w="1253"/>
        <w:gridCol w:w="1253"/>
        <w:gridCol w:w="1253"/>
        <w:gridCol w:w="1253"/>
      </w:tblGrid>
      <w:tr w:rsidR="00065C6E" w:rsidRPr="00065C6E" w:rsidTr="00C87DF4">
        <w:tc>
          <w:tcPr>
            <w:tcW w:w="132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0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16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329"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književnih susreta, predavanja, radionica za sve dobne skupine</w:t>
            </w:r>
          </w:p>
        </w:tc>
        <w:tc>
          <w:tcPr>
            <w:tcW w:w="160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Povećanjem broja književnih susreta, predavanja i radionica popularizira se knjiga i čitanje, a Knjižnica </w:t>
            </w:r>
            <w:r w:rsidRPr="00065C6E">
              <w:rPr>
                <w:rFonts w:ascii="Times New Roman" w:eastAsia="Times New Roman" w:hAnsi="Times New Roman" w:cs="Times New Roman"/>
                <w:color w:val="000000"/>
                <w:sz w:val="20"/>
                <w:szCs w:val="20"/>
                <w:lang w:eastAsia="hr-HR"/>
              </w:rPr>
              <w:lastRenderedPageBreak/>
              <w:t>postaje prepoznatljivo mjesto susretišta</w:t>
            </w:r>
          </w:p>
        </w:tc>
        <w:tc>
          <w:tcPr>
            <w:tcW w:w="116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održanih aktivnosti</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73</w:t>
            </w:r>
          </w:p>
        </w:tc>
      </w:tr>
    </w:tbl>
    <w:p w:rsidR="00065C6E" w:rsidRPr="00065C6E" w:rsidRDefault="00065C6E" w:rsidP="00065C6E">
      <w:pPr>
        <w:jc w:val="both"/>
        <w:rPr>
          <w:rFonts w:ascii="Times New Roman" w:eastAsia="Times New Roman" w:hAnsi="Times New Roman" w:cs="Times New Roman"/>
          <w:color w:val="2F5496"/>
          <w:sz w:val="20"/>
          <w:szCs w:val="20"/>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 xml:space="preserve">Kapitalni projekt: Nabavka knjižne i neknjižne građe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Planirana sredstva namijenjena su za nabavu knjižnične građe kako bi se u što većoj mjeri osigurala dostupnost potrebne literature zainteresiranim korisnicima. Knjižnične zbirke će se i dalje izgrađivati primjerno potrebama lokalne zajednice, a trenutno nedostupna, a potrebna građa dobavljat će se putem međuknjižnične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2350 svezaka knjižne te 270 svezaka AV građe. Osnovna ideja i cilj programa jest obogaćivanje knjižničnog fonda te posredovanje u dostupnosti informacija i publikacija. Nabavkom knjižne i neknjižne građe osigurava se odgovarajuća razina u pristupu informacijama zainteresiranim korisnicima. U tom će se cilju nabavljati, čuvati i učiniti dostupnom građa kupljena u skladu s planom nabave. Planirani izvor financiranja Proračun Grada Poreča i Ministarstvo kulture i medija RH.</w:t>
      </w:r>
    </w:p>
    <w:p w:rsidR="00065C6E" w:rsidRPr="00065C6E" w:rsidRDefault="00065C6E" w:rsidP="00065C6E">
      <w:pPr>
        <w:jc w:val="both"/>
        <w:rPr>
          <w:rFonts w:ascii="Times New Roman" w:eastAsia="Times New Roman" w:hAnsi="Times New Roman" w:cs="Times New Roman"/>
          <w:color w:val="2F5496"/>
          <w:sz w:val="24"/>
          <w:szCs w:val="24"/>
          <w:lang w:eastAsia="hr-HR"/>
        </w:rPr>
      </w:pPr>
    </w:p>
    <w:p w:rsidR="00065C6E" w:rsidRPr="00065C6E" w:rsidRDefault="00065C6E" w:rsidP="00065C6E">
      <w:pPr>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sz w:val="24"/>
          <w:szCs w:val="24"/>
          <w:lang w:eastAsia="hr-HR"/>
        </w:rPr>
        <w:t>Pokazatelji rezultata:</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2"/>
        <w:gridCol w:w="1228"/>
        <w:gridCol w:w="1268"/>
        <w:gridCol w:w="1268"/>
        <w:gridCol w:w="1268"/>
        <w:gridCol w:w="1268"/>
      </w:tblGrid>
      <w:tr w:rsidR="00065C6E" w:rsidRPr="00065C6E" w:rsidTr="00C87DF4">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novonabavljenih jedinica građe</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Povećanjem broja novonabavljenih jedinica građe popularizira se lijepa književnost i cjeloživotno učenje</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nabavljenih 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2330 jedinica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knjižne građe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258 jedinica AV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2350 svezaka knjižne građe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270 jedinica AV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2350 svezaka knjižne građe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270 jedinica AV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2350 svezaka knjižne građe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270 jedinica AV građe</w:t>
            </w:r>
          </w:p>
        </w:tc>
      </w:tr>
    </w:tbl>
    <w:p w:rsidR="00065C6E" w:rsidRPr="00065C6E" w:rsidRDefault="00065C6E" w:rsidP="00065C6E">
      <w:pPr>
        <w:jc w:val="both"/>
        <w:rPr>
          <w:rFonts w:ascii="Times New Roman" w:eastAsia="Times New Roman" w:hAnsi="Times New Roman" w:cs="Times New Roman"/>
          <w:color w:val="2F5496"/>
          <w:sz w:val="20"/>
          <w:szCs w:val="20"/>
          <w:u w:val="single"/>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t xml:space="preserve">Kapitalni projekt: Nabava opreme za knjižnicu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Planirana sredstva namijenjena su nabavi informatičke opreme za redovno poslovanje (dva stolna računala) za studijski odjel. Nabavkom navedene opreme održat će se razinu kvalitete izvođenja programa, aktivnosti i kulturno-edukativnih sadržaja u studijskom odjelu. Osiguranje odgovarajuće računalne opreme preduvjet je za izvedbu planiranih aktivnosti. Ponudom novih sadržaja, osim njegovanja kulture knjige, potiče se i njeguje, danas vrlo važna, digitalna pismenost i provodi se pravo na doživotno učenje svih potencijalnih korisnika knjižnice. Planirani izvor financiranja su Ministarstvo kulture i medija RH i prihodi za posebne namjene.</w:t>
      </w:r>
    </w:p>
    <w:p w:rsidR="00065C6E" w:rsidRPr="00065C6E" w:rsidRDefault="00065C6E" w:rsidP="00065C6E">
      <w:pPr>
        <w:jc w:val="both"/>
        <w:rPr>
          <w:rFonts w:ascii="Times New Roman" w:eastAsia="Times New Roman" w:hAnsi="Times New Roman" w:cs="Times New Roman"/>
          <w:color w:val="2F5496"/>
          <w:sz w:val="24"/>
          <w:szCs w:val="24"/>
          <w:u w:val="single"/>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 xml:space="preserve">Pokazatelji rezultata: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2"/>
        <w:gridCol w:w="1228"/>
        <w:gridCol w:w="1268"/>
        <w:gridCol w:w="1268"/>
        <w:gridCol w:w="1268"/>
        <w:gridCol w:w="1268"/>
      </w:tblGrid>
      <w:tr w:rsidR="00065C6E" w:rsidRPr="00065C6E" w:rsidTr="00C87DF4">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Osiguranje odgovarajuće računalne opreme</w:t>
            </w:r>
          </w:p>
        </w:tc>
        <w:tc>
          <w:tcPr>
            <w:tcW w:w="166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Nabavkom </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opreme održava se razina kvalitete izvođenja programa, aktivnosti i kulturno-edukativnih sadržaja u studijskom odjelu</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autoSpaceDE w:val="0"/>
        <w:autoSpaceDN w:val="0"/>
        <w:adjustRightInd w:val="0"/>
        <w:jc w:val="both"/>
        <w:outlineLvl w:val="0"/>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sz w:val="24"/>
          <w:szCs w:val="24"/>
          <w:lang w:eastAsia="hr-HR"/>
        </w:rPr>
        <w:lastRenderedPageBreak/>
        <w:t xml:space="preserve">Kapitalni projekt: </w:t>
      </w:r>
      <w:r w:rsidRPr="00065C6E">
        <w:rPr>
          <w:rFonts w:ascii="Times New Roman" w:eastAsia="Times New Roman" w:hAnsi="Times New Roman" w:cs="Times New Roman"/>
          <w:b/>
          <w:color w:val="000000"/>
          <w:sz w:val="24"/>
          <w:szCs w:val="24"/>
          <w:lang w:eastAsia="hr-HR"/>
        </w:rPr>
        <w:t>EU projekt: NA ISTOJ STRANI(CI)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color w:val="000000"/>
          <w:sz w:val="24"/>
          <w:szCs w:val="24"/>
          <w:lang w:eastAsia="hr-HR"/>
        </w:rPr>
        <w:t xml:space="preserve">Europski projekt „Na istoj strani(ci)“ odobren je te u potpunosti financiran od Europskog socijalnog fonda – operativni program Učinkoviti ljudski potencijali 2014. – 2020. Predviđeno trajanje projekta je 24 mjeseca, a započet je u listopadu 2021. godine. Vrijednost projekta je 283.074 eura, a u 2023. za realizaciju aktivnosti u projektu planiraju se sredstva u iznosu od 233.142 eura. </w:t>
      </w:r>
      <w:r w:rsidRPr="00065C6E">
        <w:rPr>
          <w:rFonts w:ascii="Times New Roman" w:eastAsia="Times New Roman" w:hAnsi="Times New Roman" w:cs="Times New Roman"/>
          <w:sz w:val="24"/>
          <w:szCs w:val="24"/>
          <w:lang w:eastAsia="hr-HR"/>
        </w:rPr>
        <w:t xml:space="preserve">Projekt je usmjeren na povećanje socijalne uključenosti ranjivih skupina djece i mladih do 25 godina, osoba starijih od 54 godine, nezaposlenih, uključujući dugotrajno nezaposlene, osoba s invaliditetom te pripadnika drugih nacionalnih manjina, kroz razvoj čitalačke pismenosti te aktivnosti podizanja javne svijesti o važnosti čitanja za osobni razvoj i društvenu integraciju. Raznolikim kulturno-animacijskim i edukacijskim programima za sve životne dobi kroz brojne aktivnosti, uz gostovanja književnika i umjetnika, predstavljanja i promocije knjiga, stručna predavanja, radionice, filmske večeri, kazališne predstave utjecat će se na integraciju ranjivih skupina u društvo. Aktivno sudjelovanje u radionicama prilagođenim ciljnim skupinama doprinijet će smanjenju društvenih nejednakosti i poboljšanju kvalitete života. Kroz predviđene aktivnosti omogućit će se, osobito kod djece i mladih te osoba starijih od 54 godine i osoba s invaliditetom, a koje su najizloženije riziku od socijalne isključenosti, jačanje čitalačke kompetencije, a time i socijalne integracije ovih ranjivih skupina.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Porečka knjižnica kontinuiranim radom neumorno promiče pisanu riječ i doživotno učenje, a u centar zbivanja stavlja korisnika i njegove kulturne potrebe. Projektnim aktivnostima sustavno će se razvijati čitalačka pismenost različitih dobnih i ranjivih skupina te stvarati preduvjeti za njihov cjeloviti osobni razvoj, podizanje stupnja obrazovanja, proširenje kompetencija te ravnopravno sudjelovanje u kulturnom i društvenom životu zajednice.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 projektu su za 2023. planirani sljedeći rashodi: 1. plaće za zaposlene i redovno poslovanje, 2. književni susreti, filmske večeri, radionice..., 3. </w:t>
      </w:r>
      <w:r w:rsidRPr="00065C6E">
        <w:rPr>
          <w:rFonts w:ascii="Times New Roman" w:eastAsia="Times New Roman" w:hAnsi="Times New Roman" w:cs="Times New Roman"/>
          <w:sz w:val="24"/>
          <w:szCs w:val="24"/>
          <w:lang w:val="fr-FR" w:eastAsia="hr-HR"/>
        </w:rPr>
        <w:t xml:space="preserve">nabava bibliokombija, 4. </w:t>
      </w:r>
      <w:r w:rsidRPr="00065C6E">
        <w:rPr>
          <w:rFonts w:ascii="Times New Roman" w:eastAsia="Times New Roman" w:hAnsi="Times New Roman" w:cs="Times New Roman"/>
          <w:sz w:val="24"/>
          <w:szCs w:val="24"/>
          <w:lang w:eastAsia="hr-HR"/>
        </w:rPr>
        <w:t>nabavka knjižne i neknjižne građe</w:t>
      </w:r>
      <w:r w:rsidRPr="00065C6E">
        <w:rPr>
          <w:rFonts w:ascii="Times New Roman" w:eastAsia="Times New Roman" w:hAnsi="Times New Roman" w:cs="Times New Roman"/>
          <w:sz w:val="24"/>
          <w:szCs w:val="24"/>
          <w:lang w:val="fr-FR" w:eastAsia="hr-HR"/>
        </w:rPr>
        <w:t xml:space="preserve"> i 5. n</w:t>
      </w:r>
      <w:r w:rsidRPr="00065C6E">
        <w:rPr>
          <w:rFonts w:ascii="Times New Roman" w:eastAsia="Times New Roman" w:hAnsi="Times New Roman" w:cs="Times New Roman"/>
          <w:sz w:val="24"/>
          <w:szCs w:val="24"/>
          <w:lang w:eastAsia="hr-HR"/>
        </w:rPr>
        <w:t>abava računalne opreme za bibliokombi.</w:t>
      </w:r>
    </w:p>
    <w:p w:rsidR="00065C6E" w:rsidRPr="00065C6E" w:rsidRDefault="00065C6E" w:rsidP="00065C6E">
      <w:pPr>
        <w:autoSpaceDE w:val="0"/>
        <w:autoSpaceDN w:val="0"/>
        <w:adjustRightInd w:val="0"/>
        <w:ind w:firstLine="708"/>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i/>
          <w:sz w:val="24"/>
          <w:szCs w:val="24"/>
          <w:lang w:eastAsia="hr-HR"/>
        </w:rPr>
        <w:t>Plaće za zaposlene i redovno poslovanje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 2023. planirano je zapošljavanje 2 djelatnika na nepuno radno vrijeme i to diplomiranog knjižničara i vozača bibliokombija. Ovom aktivnošću osiguravaju se plaće za redovan rad, ostali rashodi za zaposlene, doprinosi za zdravstveno osiguranje i za zapošljavanje, isplata božićnica, sredstva za dar djeci, naknade za prijevoz, energiju, usluge telefona, pošte i prijevoza, usluge tekućeg i investicijskog održavanja, premije osiguranja te za računalne usluge za računovostvenu i knjižničnu aplikaciju. </w:t>
      </w:r>
      <w:r w:rsidRPr="00065C6E">
        <w:rPr>
          <w:rFonts w:ascii="Times New Roman" w:eastAsia="Times New Roman" w:hAnsi="Times New Roman" w:cs="Times New Roman"/>
          <w:bCs/>
          <w:sz w:val="24"/>
          <w:szCs w:val="24"/>
          <w:lang w:eastAsia="hr-HR"/>
        </w:rPr>
        <w:t>Potrebna sredstva 52.300 eura.</w:t>
      </w:r>
    </w:p>
    <w:p w:rsidR="00065C6E" w:rsidRPr="00065C6E" w:rsidRDefault="00065C6E" w:rsidP="00065C6E">
      <w:pPr>
        <w:ind w:firstLine="708"/>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Književni susreti, filmske večeri, radionice...</w:t>
      </w:r>
    </w:p>
    <w:p w:rsidR="00065C6E" w:rsidRPr="00065C6E" w:rsidRDefault="00065C6E" w:rsidP="00065C6E">
      <w:p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Od aktivnosti ističemo: </w:t>
      </w:r>
    </w:p>
    <w:p w:rsidR="00065C6E" w:rsidRPr="00065C6E" w:rsidRDefault="00065C6E" w:rsidP="00065C6E">
      <w:pPr>
        <w:tabs>
          <w:tab w:val="left" w:pos="851"/>
        </w:tabs>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1. </w:t>
      </w:r>
      <w:r w:rsidRPr="00065C6E">
        <w:rPr>
          <w:rFonts w:ascii="Times New Roman" w:eastAsia="Times New Roman" w:hAnsi="Times New Roman" w:cs="Times New Roman"/>
          <w:i/>
          <w:iCs/>
          <w:sz w:val="24"/>
          <w:szCs w:val="24"/>
          <w:lang w:eastAsia="hr-HR"/>
        </w:rPr>
        <w:t>Uzmi knjigu u svoje ruke</w:t>
      </w:r>
      <w:r w:rsidRPr="00065C6E">
        <w:rPr>
          <w:rFonts w:ascii="Times New Roman" w:eastAsia="Times New Roman" w:hAnsi="Times New Roman" w:cs="Times New Roman"/>
          <w:sz w:val="24"/>
          <w:szCs w:val="24"/>
          <w:lang w:eastAsia="hr-HR"/>
        </w:rPr>
        <w:t xml:space="preserve"> – dio projekta namijenjen mladima koji se ostvaruje sa srednjim školama Poreča. Bolja čitalačka pismenost osobito pozitivno utječe na mlade jer povećava emocionalnu inteligenciju, ohrabruje ih u odabiru daljnjeg obrazovanja i budućeg zvanja, stvara empatiju, a osobito utječe na jezične i opće spoznajne sposobnosti. </w:t>
      </w:r>
    </w:p>
    <w:p w:rsidR="00065C6E" w:rsidRPr="00065C6E" w:rsidRDefault="00065C6E" w:rsidP="00065C6E">
      <w:pPr>
        <w:spacing w:line="276" w:lineRule="auto"/>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2. </w:t>
      </w:r>
      <w:r w:rsidRPr="00065C6E">
        <w:rPr>
          <w:rFonts w:ascii="Times New Roman" w:eastAsia="Times New Roman" w:hAnsi="Times New Roman" w:cs="Times New Roman"/>
          <w:i/>
          <w:iCs/>
          <w:sz w:val="24"/>
          <w:szCs w:val="24"/>
          <w:lang w:eastAsia="hr-HR"/>
        </w:rPr>
        <w:t>Knjiga na platnu</w:t>
      </w:r>
      <w:r w:rsidRPr="00065C6E">
        <w:rPr>
          <w:rFonts w:ascii="Times New Roman" w:eastAsia="Times New Roman" w:hAnsi="Times New Roman" w:cs="Times New Roman"/>
          <w:sz w:val="24"/>
          <w:szCs w:val="24"/>
          <w:lang w:eastAsia="hr-HR"/>
        </w:rPr>
        <w:t xml:space="preserve"> – dio projekta osmišljen za mlade kojim će se na čitanje poticati ekranizacijama poznatih književnih predložaka te će se kroz aktivnost na zanimljiv način spojiti dvije umjetnosti, film i književnost.</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3. </w:t>
      </w:r>
      <w:r w:rsidRPr="00065C6E">
        <w:rPr>
          <w:rFonts w:ascii="Times New Roman" w:eastAsia="Times New Roman" w:hAnsi="Times New Roman" w:cs="Times New Roman"/>
          <w:i/>
          <w:iCs/>
          <w:sz w:val="24"/>
          <w:szCs w:val="24"/>
          <w:lang w:eastAsia="hr-HR"/>
        </w:rPr>
        <w:t>Pas(I)Ja</w:t>
      </w:r>
      <w:r w:rsidRPr="00065C6E">
        <w:rPr>
          <w:rFonts w:ascii="Times New Roman" w:eastAsia="Times New Roman" w:hAnsi="Times New Roman" w:cs="Times New Roman"/>
          <w:sz w:val="24"/>
          <w:szCs w:val="24"/>
          <w:lang w:eastAsia="hr-HR"/>
        </w:rPr>
        <w:t xml:space="preserve"> - aktivnost uključuje osobe s poteškoćama čitanja i disleksijom u projekt usluga kojim će se utjecati na poboljšanje čitalačkih, komunikacijskih i govornih vještina, poticanje ljubavi prema čitanju i samopouzdanja te smanjenje straha, treme i nelagode zbog čitanja ili javnih nastupa, razvijanje pažnje i koncentracije te sposobnosti promišljanja o pročitanom.</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4. </w:t>
      </w:r>
      <w:r w:rsidRPr="00065C6E">
        <w:rPr>
          <w:rFonts w:ascii="Times New Roman" w:eastAsia="Times New Roman" w:hAnsi="Times New Roman" w:cs="Times New Roman"/>
          <w:i/>
          <w:iCs/>
          <w:sz w:val="24"/>
          <w:szCs w:val="24"/>
          <w:lang w:eastAsia="hr-HR"/>
        </w:rPr>
        <w:t>Neispričane priče</w:t>
      </w:r>
      <w:r w:rsidRPr="00065C6E">
        <w:rPr>
          <w:rFonts w:ascii="Times New Roman" w:eastAsia="Times New Roman" w:hAnsi="Times New Roman" w:cs="Times New Roman"/>
          <w:sz w:val="24"/>
          <w:szCs w:val="24"/>
          <w:lang w:eastAsia="hr-HR"/>
        </w:rPr>
        <w:t xml:space="preserve"> – dio projekta osmišljen za starije osobe u kojoj su predviđene radionice čitanja.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5.</w:t>
      </w:r>
      <w:r w:rsidRPr="00065C6E">
        <w:rPr>
          <w:rFonts w:ascii="Times New Roman" w:eastAsia="Times New Roman" w:hAnsi="Times New Roman" w:cs="Times New Roman"/>
          <w:i/>
          <w:iCs/>
          <w:sz w:val="24"/>
          <w:szCs w:val="24"/>
          <w:lang w:eastAsia="hr-HR"/>
        </w:rPr>
        <w:t>Čita(j)mo o nama</w:t>
      </w:r>
      <w:r w:rsidRPr="00065C6E">
        <w:rPr>
          <w:rFonts w:ascii="Times New Roman" w:eastAsia="Times New Roman" w:hAnsi="Times New Roman" w:cs="Times New Roman"/>
          <w:sz w:val="24"/>
          <w:szCs w:val="24"/>
          <w:lang w:eastAsia="hr-HR"/>
        </w:rPr>
        <w:t xml:space="preserve"> - književne su večeri za starije osobe kojima se promiče kultura čitanja, a pristup kulturnim sadržajima pozitivno utječe na fizičko i mentalno zdravlje.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lastRenderedPageBreak/>
        <w:t xml:space="preserve">6. </w:t>
      </w:r>
      <w:r w:rsidRPr="00065C6E">
        <w:rPr>
          <w:rFonts w:ascii="Times New Roman" w:eastAsia="Times New Roman" w:hAnsi="Times New Roman" w:cs="Times New Roman"/>
          <w:i/>
          <w:iCs/>
          <w:sz w:val="24"/>
          <w:szCs w:val="24"/>
          <w:lang w:eastAsia="hr-HR"/>
        </w:rPr>
        <w:t>Pronađi me u priči</w:t>
      </w:r>
      <w:r w:rsidRPr="00065C6E">
        <w:rPr>
          <w:rFonts w:ascii="Times New Roman" w:eastAsia="Times New Roman" w:hAnsi="Times New Roman" w:cs="Times New Roman"/>
          <w:sz w:val="24"/>
          <w:szCs w:val="24"/>
          <w:lang w:eastAsia="hr-HR"/>
        </w:rPr>
        <w:t>! - čitanjem se otvara vrata knjižnice osobama s invaliditetom te se potiče međusobno podržavanje i stvaranje novih ideja. Time će se pridonijeti uključenosti, obuhvaćenosti i pripadnosti sudionika.</w:t>
      </w: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sz w:val="24"/>
          <w:szCs w:val="24"/>
          <w:lang w:eastAsia="hr-HR"/>
        </w:rPr>
        <w:t xml:space="preserve">7. </w:t>
      </w:r>
      <w:r w:rsidRPr="00065C6E">
        <w:rPr>
          <w:rFonts w:ascii="Times New Roman" w:eastAsia="Times New Roman" w:hAnsi="Times New Roman" w:cs="Times New Roman"/>
          <w:i/>
          <w:iCs/>
          <w:sz w:val="24"/>
          <w:szCs w:val="24"/>
          <w:lang w:eastAsia="hr-HR"/>
        </w:rPr>
        <w:t>Do knjige u papučama</w:t>
      </w:r>
      <w:r w:rsidRPr="00065C6E">
        <w:rPr>
          <w:rFonts w:ascii="Times New Roman" w:eastAsia="Times New Roman" w:hAnsi="Times New Roman" w:cs="Times New Roman"/>
          <w:sz w:val="24"/>
          <w:szCs w:val="24"/>
          <w:lang w:eastAsia="hr-HR"/>
        </w:rPr>
        <w:t xml:space="preserve"> - osiguravamo dostupnost knjige i korisnicima kojima knjiga nije nadohvat ruke te će se putem bibliokombija kojom će se omogućiti dostava knjige i na kućne pragove starijih i slabo pokretnih korisnika, korisnicima porečkog Doma za starije i nemoćne te MO . Poticat će se čitanje i razvoj čitalačkih kompetencija čime se podiže javna svijest o važnosti čitanja za osobni razvoj i društvenu integraciju pripadnika ranjivih skupina, kojima je pristup knjizi umanjen i otežan, i pristupno i zbog zdravstvenih poteškoća.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Cs/>
          <w:sz w:val="24"/>
          <w:szCs w:val="24"/>
          <w:lang w:eastAsia="hr-HR"/>
        </w:rPr>
        <w:t xml:space="preserve">Potrebna sredstva: </w:t>
      </w:r>
      <w:r w:rsidRPr="00065C6E">
        <w:rPr>
          <w:rFonts w:ascii="Times New Roman" w:eastAsia="Times New Roman" w:hAnsi="Times New Roman" w:cs="Times New Roman"/>
          <w:sz w:val="24"/>
          <w:szCs w:val="24"/>
          <w:lang w:eastAsia="hr-HR"/>
        </w:rPr>
        <w:t>20.000 eura.</w:t>
      </w:r>
    </w:p>
    <w:p w:rsidR="00065C6E" w:rsidRPr="00065C6E" w:rsidRDefault="00065C6E" w:rsidP="00065C6E">
      <w:pPr>
        <w:ind w:firstLine="708"/>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 xml:space="preserve">Nabavka bibliokombija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Predviđena sredstva namijenjena su nabavi bibliokombija čijim će se radom postići širenje knjižnične mreže i osigurati dostupnost knjige u mjestima udaljenim od matične knjižnice. Planira se nabavka bibliokombija koji će obilaziti mjesne odbore Varvari, Žbandaj, Baderna, Nova Vas, Červar i Fuškulin koji nisu u samom Poreču, kako bi se u što većoj mjeri osigurala dostupnost potrebne literature zainteresiranim korisnicima. Knjižnični fond će se izgrađivati primjerno potrebama lokalne zajednice. Pri nabavci knjižnične građe vodit će se računa o preporukama Standarda za pokretne knjižnice, a s posebnom pažnjom prema potrebama ranjivih skupina. Potrebna sredstva 96.224 eura.</w:t>
      </w:r>
    </w:p>
    <w:p w:rsidR="00065C6E" w:rsidRPr="00065C6E" w:rsidRDefault="00065C6E" w:rsidP="00065C6E">
      <w:pPr>
        <w:ind w:firstLine="708"/>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 xml:space="preserve">Nabavka knjižne i neknjižne građe za bibliokombi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Predviđena sredstva namijenjena su nabavi knjižnične građe kako bi se u što većoj mjeri osigurala dostupnost potrebne literature zainteresiranim korisnicima. Knjižnična zbirka izgrađivat će se primjerno potrebama lokalne zajednice. Fond pokretne knjižnice brojit će 2.000 jedinica knjižnične građe.</w:t>
      </w:r>
      <w:r w:rsidRPr="00065C6E">
        <w:rPr>
          <w:rFonts w:ascii="Arial" w:eastAsia="Times New Roman" w:hAnsi="Arial" w:cs="Arial"/>
          <w:bCs/>
          <w:color w:val="000000"/>
          <w:sz w:val="24"/>
          <w:szCs w:val="24"/>
          <w:lang w:eastAsia="hr-HR"/>
        </w:rPr>
        <w:t xml:space="preserve"> </w:t>
      </w:r>
      <w:r w:rsidRPr="00065C6E">
        <w:rPr>
          <w:rFonts w:ascii="Times New Roman" w:eastAsia="Times New Roman" w:hAnsi="Times New Roman" w:cs="Times New Roman"/>
          <w:bCs/>
          <w:color w:val="000000"/>
          <w:sz w:val="24"/>
          <w:szCs w:val="24"/>
          <w:lang w:eastAsia="hr-HR"/>
        </w:rPr>
        <w:t>Potrebna sredstva 31.600 eura.</w:t>
      </w:r>
    </w:p>
    <w:p w:rsidR="00065C6E" w:rsidRPr="00065C6E" w:rsidRDefault="00065C6E" w:rsidP="00065C6E">
      <w:pPr>
        <w:ind w:firstLine="708"/>
        <w:jc w:val="both"/>
        <w:rPr>
          <w:rFonts w:ascii="Times New Roman" w:eastAsia="Times New Roman" w:hAnsi="Times New Roman" w:cs="Times New Roman"/>
          <w:i/>
          <w:sz w:val="24"/>
          <w:szCs w:val="24"/>
          <w:lang w:eastAsia="hr-HR"/>
        </w:rPr>
      </w:pPr>
      <w:r w:rsidRPr="00065C6E">
        <w:rPr>
          <w:rFonts w:ascii="Times New Roman" w:eastAsia="Times New Roman" w:hAnsi="Times New Roman" w:cs="Times New Roman"/>
          <w:i/>
          <w:sz w:val="24"/>
          <w:szCs w:val="24"/>
          <w:lang w:eastAsia="hr-HR"/>
        </w:rPr>
        <w:t xml:space="preserve">Nabava računalne opreme za bibliokombi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Predviđena sredstva namijenjena su nabavi prijenosnog računala za redovno poslovanje bibliobusne službe. Nabavkom navedene opreme postići će se odgovarajuća razina kvalitete izvođenja programa, aktivnosti i kulturno-edukativnih sadržaja. </w:t>
      </w:r>
      <w:r w:rsidRPr="00065C6E">
        <w:rPr>
          <w:rFonts w:ascii="Times New Roman" w:eastAsia="Times New Roman" w:hAnsi="Times New Roman" w:cs="Times New Roman"/>
          <w:sz w:val="24"/>
          <w:szCs w:val="24"/>
          <w:lang w:val="en-US" w:eastAsia="hr-HR"/>
        </w:rPr>
        <w:t>Ponudom ove nove usluge osigurat će se umrežavanje bibliobusnog fonda s fondom matičnog i dječjeg odjela Gradske knjižnice Poreč i neposredan upis novih članova, posudbu i povrat građe. Potrebna sredstva</w:t>
      </w:r>
      <w:r w:rsidRPr="00065C6E">
        <w:rPr>
          <w:rFonts w:ascii="Times New Roman" w:eastAsia="Times New Roman" w:hAnsi="Times New Roman" w:cs="Times New Roman"/>
          <w:bCs/>
          <w:color w:val="000000"/>
          <w:sz w:val="24"/>
          <w:szCs w:val="24"/>
          <w:lang w:eastAsia="hr-HR"/>
        </w:rPr>
        <w:t xml:space="preserve"> 1.568 eura.</w:t>
      </w:r>
    </w:p>
    <w:p w:rsidR="00065C6E" w:rsidRPr="00065C6E" w:rsidRDefault="00065C6E" w:rsidP="00065C6E">
      <w:pPr>
        <w:outlineLvl w:val="0"/>
        <w:rPr>
          <w:rFonts w:ascii="Times New Roman" w:eastAsia="Times New Roman" w:hAnsi="Times New Roman" w:cs="Times New Roman"/>
          <w:b/>
          <w:color w:val="000000"/>
          <w:sz w:val="24"/>
          <w:szCs w:val="24"/>
          <w:lang w:eastAsia="hr-HR"/>
        </w:rPr>
      </w:pPr>
    </w:p>
    <w:p w:rsidR="00065C6E" w:rsidRPr="00065C6E" w:rsidRDefault="00065C6E" w:rsidP="00065C6E">
      <w:pPr>
        <w:outlineLvl w:val="0"/>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2"/>
        <w:gridCol w:w="1228"/>
        <w:gridCol w:w="1268"/>
        <w:gridCol w:w="1268"/>
        <w:gridCol w:w="1268"/>
        <w:gridCol w:w="1268"/>
      </w:tblGrid>
      <w:tr w:rsidR="00065C6E" w:rsidRPr="00065C6E" w:rsidTr="00C87DF4">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6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Povećanje broja radionica, književnih susreta, predavanja, kazališnih predstava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Povećanjem broja radionica, književnih susreta, predavanja i kazališnih predstava popularizira se knjiga i čitanje</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održanih aktivnosti</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47</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50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Nabavka novog vozila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Osnivanje bibliobusne službe</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nabavljenih vozila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Nabavka knjižne i neknjižne građe</w:t>
            </w:r>
          </w:p>
        </w:tc>
        <w:tc>
          <w:tcPr>
            <w:tcW w:w="1662"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 xml:space="preserve">Osiguranjem knjižne građe za bibliokombi njeguje se i potiče kultura čitanja </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jedinica nabavljene građe</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2000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2000</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lastRenderedPageBreak/>
              <w:t>Nabavka računala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Informatizacija bibliokombija</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računala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0</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1</w:t>
            </w:r>
          </w:p>
        </w:tc>
      </w:tr>
      <w:tr w:rsidR="00065C6E" w:rsidRPr="00065C6E" w:rsidTr="00C87DF4">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Upravljanje projektom i administracija</w:t>
            </w:r>
          </w:p>
        </w:tc>
        <w:tc>
          <w:tcPr>
            <w:tcW w:w="166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 xml:space="preserve">Zapošljavanje  na nepuno radno vrijeme za administrativne, stručne i tehničke poslove </w:t>
            </w:r>
          </w:p>
        </w:tc>
        <w:tc>
          <w:tcPr>
            <w:tcW w:w="122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Broj zaposlenih osoba</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w:t>
            </w:r>
          </w:p>
        </w:tc>
        <w:tc>
          <w:tcPr>
            <w:tcW w:w="126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sz w:val="20"/>
                <w:szCs w:val="20"/>
                <w:lang w:eastAsia="hr-HR"/>
              </w:rPr>
              <w:t>4</w:t>
            </w:r>
          </w:p>
        </w:tc>
      </w:tr>
    </w:tbl>
    <w:p w:rsidR="00065C6E" w:rsidRPr="00065C6E" w:rsidRDefault="00065C6E" w:rsidP="00065C6E">
      <w:pPr>
        <w:tabs>
          <w:tab w:val="left" w:pos="3900"/>
        </w:tabs>
        <w:rPr>
          <w:rFonts w:ascii="Times New Roman" w:eastAsia="Times New Roman" w:hAnsi="Times New Roman" w:cs="Times New Roman"/>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E71ED7" w:rsidRDefault="00E71ED7" w:rsidP="00065C6E">
      <w:pPr>
        <w:tabs>
          <w:tab w:val="left" w:pos="3900"/>
        </w:tabs>
        <w:rPr>
          <w:rFonts w:ascii="Times New Roman" w:eastAsia="Times New Roman" w:hAnsi="Times New Roman" w:cs="Times New Roman"/>
          <w:b/>
          <w:sz w:val="24"/>
          <w:szCs w:val="24"/>
          <w:lang w:eastAsia="hr-HR"/>
        </w:rPr>
      </w:pPr>
    </w:p>
    <w:p w:rsidR="00065C6E" w:rsidRPr="00065C6E" w:rsidRDefault="00065C6E" w:rsidP="00065C6E">
      <w:pPr>
        <w:tabs>
          <w:tab w:val="left" w:pos="3900"/>
        </w:tabs>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sz w:val="24"/>
          <w:szCs w:val="24"/>
          <w:lang w:eastAsia="hr-HR"/>
        </w:rPr>
        <w:lastRenderedPageBreak/>
        <w:t>PRORAČUNSKI KORISNIK: ZAVIČAJNI MUZEJ POREŠTINE - MUSEO DEL TERRITORIO PARENTINO</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E71ED7"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sz w:val="24"/>
          <w:szCs w:val="24"/>
          <w:lang w:eastAsia="hr-HR"/>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rsidR="00065C6E" w:rsidRPr="00065C6E" w:rsidRDefault="00065C6E" w:rsidP="00065C6E">
      <w:pPr>
        <w:jc w:val="both"/>
        <w:rPr>
          <w:rFonts w:ascii="Times New Roman" w:eastAsia="Times New Roman" w:hAnsi="Times New Roman" w:cs="Times New Roman"/>
          <w:color w:val="1A1A1A"/>
          <w:sz w:val="24"/>
          <w:szCs w:val="24"/>
          <w:lang w:val="en-US" w:eastAsia="hr-HR"/>
        </w:rPr>
      </w:pPr>
      <w:r w:rsidRPr="00065C6E">
        <w:rPr>
          <w:rFonts w:ascii="Times New Roman" w:eastAsia="Times New Roman" w:hAnsi="Times New Roman" w:cs="Times New Roman"/>
          <w:i/>
          <w:color w:val="000000"/>
          <w:sz w:val="24"/>
          <w:szCs w:val="24"/>
          <w:lang w:eastAsia="hr-HR"/>
        </w:rPr>
        <w:t>Misija:</w:t>
      </w:r>
      <w:r w:rsidRPr="00065C6E">
        <w:rPr>
          <w:rFonts w:ascii="Times New Roman" w:eastAsia="Times New Roman" w:hAnsi="Times New Roman" w:cs="Times New Roman"/>
          <w:b/>
          <w:color w:val="000000"/>
          <w:sz w:val="24"/>
          <w:szCs w:val="24"/>
          <w:lang w:eastAsia="hr-HR"/>
        </w:rPr>
        <w:t xml:space="preserve"> </w:t>
      </w:r>
      <w:r w:rsidRPr="00065C6E">
        <w:rPr>
          <w:rFonts w:ascii="Times New Roman" w:eastAsia="Times New Roman" w:hAnsi="Times New Roman" w:cs="Times New Roman"/>
          <w:color w:val="1A1A1A"/>
          <w:sz w:val="24"/>
          <w:szCs w:val="24"/>
          <w:lang w:val="en-US" w:eastAsia="hr-HR"/>
        </w:rPr>
        <w:t>Poslanje Zavičajnog muzeja Poreštine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rsidR="00065C6E" w:rsidRPr="00065C6E" w:rsidRDefault="00065C6E" w:rsidP="00065C6E">
      <w:pPr>
        <w:jc w:val="both"/>
        <w:rPr>
          <w:rFonts w:ascii="Times New Roman" w:eastAsia="Times New Roman" w:hAnsi="Times New Roman" w:cs="Times New Roman"/>
          <w:color w:val="1A1A1A"/>
          <w:sz w:val="24"/>
          <w:szCs w:val="24"/>
          <w:lang w:val="en-US" w:eastAsia="hr-HR"/>
        </w:rPr>
      </w:pPr>
      <w:r w:rsidRPr="00065C6E">
        <w:rPr>
          <w:rFonts w:ascii="Times New Roman" w:eastAsia="Times New Roman" w:hAnsi="Times New Roman" w:cs="Times New Roman"/>
          <w:i/>
          <w:color w:val="000000"/>
          <w:sz w:val="24"/>
          <w:szCs w:val="24"/>
          <w:lang w:eastAsia="hr-HR"/>
        </w:rPr>
        <w:t>Vizija:</w:t>
      </w:r>
      <w:r w:rsidRPr="00065C6E">
        <w:rPr>
          <w:rFonts w:ascii="Times New Roman" w:eastAsia="Times New Roman" w:hAnsi="Times New Roman" w:cs="Times New Roman"/>
          <w:color w:val="000000"/>
          <w:sz w:val="24"/>
          <w:szCs w:val="24"/>
          <w:lang w:eastAsia="hr-HR"/>
        </w:rPr>
        <w:t xml:space="preserve"> </w:t>
      </w:r>
      <w:r w:rsidRPr="00065C6E">
        <w:rPr>
          <w:rFonts w:ascii="Times New Roman" w:eastAsia="Times New Roman" w:hAnsi="Times New Roman" w:cs="Times New Roman"/>
          <w:color w:val="1A1A1A"/>
          <w:sz w:val="24"/>
          <w:szCs w:val="24"/>
          <w:lang w:val="en-US" w:eastAsia="hr-HR"/>
        </w:rPr>
        <w:t xml:space="preserve">Vizija Zavičajnog muzeja Poreštine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muzeološke, kulturne, socijalne i gospodarske doprinose razvoju našega grada i županije te biti aktivni čimbenik uspostavljanja kontinuiteta kulturnih i civilizacijskih vrijednosti grada i svih njegovih stanovnika u zemlji i izvan nje.  </w:t>
      </w: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color w:val="000000"/>
          <w:sz w:val="24"/>
          <w:szCs w:val="24"/>
          <w:lang w:eastAsia="hr-HR"/>
        </w:rPr>
        <w:t xml:space="preserve">Muzej zastupa i predstavlja ravnateljica. Upravno vijeće muzeja čini 5 članova, od kojih su trojica predstavnici osnivača, dok dvojica dolaze iz redova zaposlenika. Stručno vijeće čini stručno osoblje Muzeja i sastoji se od 7 članova. Računovodstveno-knjigovodstveni poslovi obavljaju se u suradnji s Pučkim otvorenim učilištem Poreč. </w:t>
      </w:r>
    </w:p>
    <w:p w:rsidR="00065C6E" w:rsidRPr="00065C6E" w:rsidRDefault="00065C6E" w:rsidP="00065C6E">
      <w:pPr>
        <w:jc w:val="both"/>
        <w:rPr>
          <w:rFonts w:ascii="Times New Roman" w:eastAsia="Times New Roman" w:hAnsi="Times New Roman" w:cs="Times New Roman"/>
          <w:color w:val="2F5496"/>
          <w:sz w:val="24"/>
          <w:szCs w:val="24"/>
          <w:lang w:eastAsia="hr-HR"/>
        </w:rPr>
      </w:pPr>
    </w:p>
    <w:p w:rsidR="00065C6E" w:rsidRPr="00065C6E" w:rsidRDefault="00065C6E" w:rsidP="00065C6E">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 ostvarenje Programa javne potrebe u kulturi u ustanovi  Zavičajni muzej Poreštine - Museo del territorio parentino u razdoblju od 2023. do 2025. godini planirano je :</w:t>
      </w:r>
    </w:p>
    <w:p w:rsidR="00065C6E" w:rsidRPr="00065C6E" w:rsidRDefault="00065C6E" w:rsidP="00065C6E">
      <w:pPr>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453"/>
        <w:gridCol w:w="1520"/>
        <w:gridCol w:w="1450"/>
        <w:gridCol w:w="1450"/>
      </w:tblGrid>
      <w:tr w:rsidR="00065C6E" w:rsidRPr="00065C6E" w:rsidTr="00C87DF4">
        <w:tc>
          <w:tcPr>
            <w:tcW w:w="3189"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programa</w:t>
            </w:r>
          </w:p>
          <w:p w:rsidR="00065C6E" w:rsidRPr="00065C6E" w:rsidRDefault="00065C6E" w:rsidP="00065C6E">
            <w:pPr>
              <w:jc w:val="center"/>
              <w:rPr>
                <w:rFonts w:ascii="Times New Roman" w:eastAsia="Times New Roman" w:hAnsi="Times New Roman" w:cs="Times New Roman"/>
                <w:b/>
                <w:bCs/>
                <w:sz w:val="20"/>
                <w:szCs w:val="20"/>
                <w:lang w:eastAsia="hr-HR"/>
              </w:rPr>
            </w:pPr>
          </w:p>
        </w:tc>
        <w:tc>
          <w:tcPr>
            <w:tcW w:w="1453"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520"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50"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50"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18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Javne potrebe u kulturi</w:t>
            </w:r>
          </w:p>
        </w:tc>
        <w:tc>
          <w:tcPr>
            <w:tcW w:w="1453"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971.854,05</w:t>
            </w:r>
          </w:p>
        </w:tc>
        <w:tc>
          <w:tcPr>
            <w:tcW w:w="1520"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1.528.251</w:t>
            </w:r>
          </w:p>
        </w:tc>
        <w:tc>
          <w:tcPr>
            <w:tcW w:w="1450" w:type="dxa"/>
          </w:tcPr>
          <w:p w:rsidR="00065C6E" w:rsidRPr="00065C6E" w:rsidRDefault="00065C6E" w:rsidP="00065C6E">
            <w:pPr>
              <w:jc w:val="center"/>
              <w:rPr>
                <w:rFonts w:ascii="Times New Roman" w:eastAsia="Times New Roman" w:hAnsi="Times New Roman" w:cs="Times New Roman"/>
                <w:sz w:val="20"/>
                <w:szCs w:val="20"/>
                <w:highlight w:val="yellow"/>
                <w:lang w:val="en-US" w:eastAsia="hr-HR"/>
              </w:rPr>
            </w:pPr>
            <w:r w:rsidRPr="00065C6E">
              <w:rPr>
                <w:rFonts w:ascii="Times New Roman" w:eastAsia="Times New Roman" w:hAnsi="Times New Roman" w:cs="Times New Roman"/>
                <w:sz w:val="20"/>
                <w:szCs w:val="20"/>
                <w:lang w:val="en-US" w:eastAsia="hr-HR"/>
              </w:rPr>
              <w:t>1.261.701</w:t>
            </w:r>
          </w:p>
        </w:tc>
        <w:tc>
          <w:tcPr>
            <w:tcW w:w="1450" w:type="dxa"/>
            <w:shd w:val="clear" w:color="auto" w:fill="auto"/>
          </w:tcPr>
          <w:p w:rsidR="00065C6E" w:rsidRPr="00065C6E" w:rsidRDefault="00065C6E" w:rsidP="00065C6E">
            <w:pPr>
              <w:jc w:val="center"/>
              <w:rPr>
                <w:rFonts w:ascii="Times New Roman" w:eastAsia="Times New Roman" w:hAnsi="Times New Roman" w:cs="Times New Roman"/>
                <w:sz w:val="20"/>
                <w:szCs w:val="20"/>
                <w:highlight w:val="yellow"/>
                <w:lang w:val="en-US" w:eastAsia="hr-HR"/>
              </w:rPr>
            </w:pPr>
            <w:r w:rsidRPr="00065C6E">
              <w:rPr>
                <w:rFonts w:ascii="Times New Roman" w:eastAsia="Times New Roman" w:hAnsi="Times New Roman" w:cs="Times New Roman"/>
                <w:sz w:val="20"/>
                <w:szCs w:val="20"/>
                <w:lang w:val="en-US" w:eastAsia="hr-HR"/>
              </w:rPr>
              <w:t>1.261.701</w:t>
            </w:r>
          </w:p>
        </w:tc>
      </w:tr>
      <w:tr w:rsidR="00065C6E" w:rsidRPr="00065C6E" w:rsidTr="00C87DF4">
        <w:tc>
          <w:tcPr>
            <w:tcW w:w="3189" w:type="dxa"/>
          </w:tcPr>
          <w:p w:rsidR="00065C6E" w:rsidRPr="00065C6E" w:rsidRDefault="00065C6E" w:rsidP="00065C6E">
            <w:pPr>
              <w:jc w:val="both"/>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w:t>
            </w:r>
          </w:p>
        </w:tc>
        <w:tc>
          <w:tcPr>
            <w:tcW w:w="1453"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971.854,05</w:t>
            </w:r>
          </w:p>
        </w:tc>
        <w:tc>
          <w:tcPr>
            <w:tcW w:w="1520" w:type="dxa"/>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1.528.251</w:t>
            </w:r>
          </w:p>
        </w:tc>
        <w:tc>
          <w:tcPr>
            <w:tcW w:w="1450" w:type="dxa"/>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1.261.701</w:t>
            </w:r>
          </w:p>
        </w:tc>
        <w:tc>
          <w:tcPr>
            <w:tcW w:w="1450" w:type="dxa"/>
            <w:shd w:val="clear" w:color="auto" w:fill="auto"/>
          </w:tcPr>
          <w:p w:rsidR="00065C6E" w:rsidRPr="00065C6E" w:rsidRDefault="00065C6E" w:rsidP="00065C6E">
            <w:pPr>
              <w:jc w:val="cente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sz w:val="20"/>
                <w:szCs w:val="20"/>
                <w:lang w:val="en-US" w:eastAsia="hr-HR"/>
              </w:rPr>
              <w:t>1.261.701</w:t>
            </w:r>
          </w:p>
        </w:tc>
      </w:tr>
    </w:tbl>
    <w:p w:rsidR="00065C6E" w:rsidRPr="00065C6E" w:rsidRDefault="00065C6E" w:rsidP="00065C6E">
      <w:pPr>
        <w:jc w:val="both"/>
        <w:rPr>
          <w:rFonts w:ascii="Times New Roman" w:eastAsia="Times New Roman" w:hAnsi="Times New Roman" w:cs="Times New Roman"/>
          <w:sz w:val="20"/>
          <w:szCs w:val="20"/>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kulturi</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 Zavičajnog muzeja Poreštine - Museo del territorio parentino ostvaruje se kroz 2 aktivnosti :</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Administrativno, tehničko i stručno osoblje</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lastRenderedPageBreak/>
        <w:t>Restauracije, izložbe i istraživanja muzejske građe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i 3 kapitalna projekta:</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Nabava opreme, knjiga i muzejskih predmeta</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Obnova Palače Sinčić</w:t>
      </w:r>
    </w:p>
    <w:p w:rsidR="00065C6E" w:rsidRPr="00065C6E" w:rsidRDefault="00065C6E" w:rsidP="00065C6E">
      <w:pPr>
        <w:numPr>
          <w:ilvl w:val="0"/>
          <w:numId w:val="18"/>
        </w:numPr>
        <w:contextualSpacing/>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Obnova zgrada u vlasništvu Zavičajnig muzeja Poreštine.</w:t>
      </w:r>
    </w:p>
    <w:p w:rsidR="00065C6E" w:rsidRPr="00065C6E" w:rsidRDefault="00065C6E" w:rsidP="00065C6E">
      <w:pPr>
        <w:jc w:val="both"/>
        <w:rPr>
          <w:rFonts w:ascii="Arial" w:eastAsia="Times New Roman" w:hAnsi="Arial" w:cs="Arial"/>
          <w:b/>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rsidR="00065C6E" w:rsidRPr="00065C6E" w:rsidRDefault="00065C6E" w:rsidP="00065C6E">
      <w:pPr>
        <w:numPr>
          <w:ilvl w:val="0"/>
          <w:numId w:val="19"/>
        </w:num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muzejima („Narodne novine“ broj 61/18,98/19,114/22),</w:t>
      </w:r>
    </w:p>
    <w:p w:rsidR="00065C6E" w:rsidRPr="00065C6E" w:rsidRDefault="00065C6E" w:rsidP="00065C6E">
      <w:pPr>
        <w:numPr>
          <w:ilvl w:val="0"/>
          <w:numId w:val="13"/>
        </w:numPr>
        <w:autoSpaceDE w:val="0"/>
        <w:autoSpaceDN w:val="0"/>
        <w:adjustRightInd w:val="0"/>
        <w:jc w:val="both"/>
        <w:rPr>
          <w:rFonts w:ascii="Times New Roman" w:eastAsia="Times New Roman" w:hAnsi="Times New Roman" w:cs="Times New Roman"/>
          <w:sz w:val="24"/>
          <w:szCs w:val="24"/>
          <w:lang w:eastAsia="hr-HR"/>
        </w:rPr>
      </w:pPr>
      <w:bookmarkStart w:id="44" w:name="_Hlk115072628"/>
      <w:r w:rsidRPr="00065C6E">
        <w:rPr>
          <w:rFonts w:ascii="Times New Roman" w:eastAsia="Times New Roman" w:hAnsi="Times New Roman" w:cs="Times New Roman"/>
          <w:sz w:val="24"/>
          <w:szCs w:val="24"/>
          <w:lang w:eastAsia="hr-HR"/>
        </w:rPr>
        <w:t>Zakon o ustanovama („Narodne novine“ broj 76/93, 29/97, 47/99, 35/08,127/19)</w:t>
      </w:r>
    </w:p>
    <w:p w:rsidR="00065C6E" w:rsidRPr="00065C6E" w:rsidRDefault="00065C6E" w:rsidP="00065C6E">
      <w:pPr>
        <w:numPr>
          <w:ilvl w:val="0"/>
          <w:numId w:val="14"/>
        </w:numPr>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kulturnim vijećima i financiranju javnih potreba u kulturi („Narodne novine“ broj 83/22)</w:t>
      </w:r>
    </w:p>
    <w:p w:rsidR="00065C6E" w:rsidRPr="00065C6E" w:rsidRDefault="00065C6E" w:rsidP="00065C6E">
      <w:pPr>
        <w:numPr>
          <w:ilvl w:val="0"/>
          <w:numId w:val="14"/>
        </w:numPr>
        <w:shd w:val="clear" w:color="auto" w:fill="FFFFFF" w:themeFill="background1"/>
        <w:autoSpaceDE w:val="0"/>
        <w:autoSpaceDN w:val="0"/>
        <w:adjustRightInd w:val="0"/>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zaštiti i očuvanju kulturnih dobara („Narodne novine“ broj</w:t>
      </w:r>
      <w:r w:rsidRPr="00065C6E">
        <w:rPr>
          <w:rFonts w:ascii="Times New Roman" w:eastAsia="Times New Roman" w:hAnsi="Times New Roman" w:cs="Times New Roman"/>
          <w:color w:val="C00000"/>
          <w:sz w:val="24"/>
          <w:szCs w:val="24"/>
          <w:lang w:eastAsia="hr-HR"/>
        </w:rPr>
        <w:t xml:space="preserve"> </w:t>
      </w:r>
      <w:r w:rsidRPr="00065C6E">
        <w:rPr>
          <w:rFonts w:ascii="Open Sans" w:eastAsia="Times New Roman" w:hAnsi="Open Sans" w:cs="Open Sans"/>
          <w:color w:val="414145"/>
          <w:sz w:val="24"/>
          <w:szCs w:val="24"/>
          <w:shd w:val="clear" w:color="auto" w:fill="E4E4E7"/>
          <w:lang w:val="en-US" w:eastAsia="hr-HR"/>
        </w:rPr>
        <w:t xml:space="preserve"> </w:t>
      </w:r>
      <w:r w:rsidRPr="00065C6E">
        <w:rPr>
          <w:rFonts w:ascii="Times New Roman" w:eastAsia="Times New Roman" w:hAnsi="Times New Roman" w:cs="Times New Roman"/>
          <w:sz w:val="24"/>
          <w:szCs w:val="24"/>
          <w:shd w:val="clear" w:color="auto" w:fill="E4E4E7"/>
          <w:lang w:val="en-US" w:eastAsia="hr-HR"/>
        </w:rPr>
        <w:t> </w:t>
      </w:r>
      <w:hyperlink r:id="rId15" w:history="1">
        <w:r w:rsidRPr="00065C6E">
          <w:rPr>
            <w:rFonts w:ascii="Times New Roman" w:eastAsia="Times New Roman" w:hAnsi="Times New Roman" w:cs="Times New Roman"/>
            <w:sz w:val="24"/>
            <w:szCs w:val="24"/>
            <w:shd w:val="clear" w:color="auto" w:fill="E4E4E7"/>
            <w:lang w:val="en-US" w:eastAsia="hr-HR"/>
          </w:rPr>
          <w:t>69/99</w:t>
        </w:r>
      </w:hyperlink>
      <w:r w:rsidRPr="00065C6E">
        <w:rPr>
          <w:rFonts w:ascii="Times New Roman" w:eastAsia="Times New Roman" w:hAnsi="Times New Roman" w:cs="Times New Roman"/>
          <w:sz w:val="24"/>
          <w:szCs w:val="24"/>
          <w:shd w:val="clear" w:color="auto" w:fill="E4E4E7"/>
          <w:lang w:val="en-US" w:eastAsia="hr-HR"/>
        </w:rPr>
        <w:t>, </w:t>
      </w:r>
      <w:hyperlink r:id="rId16" w:history="1">
        <w:r w:rsidRPr="00065C6E">
          <w:rPr>
            <w:rFonts w:ascii="Times New Roman" w:eastAsia="Times New Roman" w:hAnsi="Times New Roman" w:cs="Times New Roman"/>
            <w:sz w:val="24"/>
            <w:szCs w:val="24"/>
            <w:shd w:val="clear" w:color="auto" w:fill="E4E4E7"/>
            <w:lang w:val="en-US" w:eastAsia="hr-HR"/>
          </w:rPr>
          <w:t>151/03</w:t>
        </w:r>
      </w:hyperlink>
      <w:r w:rsidRPr="00065C6E">
        <w:rPr>
          <w:rFonts w:ascii="Times New Roman" w:eastAsia="Times New Roman" w:hAnsi="Times New Roman" w:cs="Times New Roman"/>
          <w:sz w:val="24"/>
          <w:szCs w:val="24"/>
          <w:shd w:val="clear" w:color="auto" w:fill="E4E4E7"/>
          <w:lang w:val="en-US" w:eastAsia="hr-HR"/>
        </w:rPr>
        <w:t>, </w:t>
      </w:r>
      <w:hyperlink r:id="rId17" w:history="1">
        <w:r w:rsidRPr="00065C6E">
          <w:rPr>
            <w:rFonts w:ascii="Times New Roman" w:eastAsia="Times New Roman" w:hAnsi="Times New Roman" w:cs="Times New Roman"/>
            <w:sz w:val="24"/>
            <w:szCs w:val="24"/>
            <w:shd w:val="clear" w:color="auto" w:fill="E4E4E7"/>
            <w:lang w:val="en-US" w:eastAsia="hr-HR"/>
          </w:rPr>
          <w:t>157/03</w:t>
        </w:r>
      </w:hyperlink>
      <w:r w:rsidRPr="00065C6E">
        <w:rPr>
          <w:rFonts w:ascii="Times New Roman" w:eastAsia="Times New Roman" w:hAnsi="Times New Roman" w:cs="Times New Roman"/>
          <w:sz w:val="24"/>
          <w:szCs w:val="24"/>
          <w:shd w:val="clear" w:color="auto" w:fill="E4E4E7"/>
          <w:lang w:val="en-US" w:eastAsia="hr-HR"/>
        </w:rPr>
        <w:t>, </w:t>
      </w:r>
      <w:hyperlink r:id="rId18" w:history="1">
        <w:r w:rsidRPr="00065C6E">
          <w:rPr>
            <w:rFonts w:ascii="Times New Roman" w:eastAsia="Times New Roman" w:hAnsi="Times New Roman" w:cs="Times New Roman"/>
            <w:sz w:val="24"/>
            <w:szCs w:val="24"/>
            <w:shd w:val="clear" w:color="auto" w:fill="E4E4E7"/>
            <w:lang w:val="en-US" w:eastAsia="hr-HR"/>
          </w:rPr>
          <w:t>100/04</w:t>
        </w:r>
      </w:hyperlink>
      <w:r w:rsidRPr="00065C6E">
        <w:rPr>
          <w:rFonts w:ascii="Times New Roman" w:eastAsia="Times New Roman" w:hAnsi="Times New Roman" w:cs="Times New Roman"/>
          <w:sz w:val="24"/>
          <w:szCs w:val="24"/>
          <w:shd w:val="clear" w:color="auto" w:fill="E4E4E7"/>
          <w:lang w:val="en-US" w:eastAsia="hr-HR"/>
        </w:rPr>
        <w:t>,  </w:t>
      </w:r>
      <w:hyperlink r:id="rId19" w:history="1">
        <w:r w:rsidRPr="00065C6E">
          <w:rPr>
            <w:rFonts w:ascii="Times New Roman" w:eastAsia="Times New Roman" w:hAnsi="Times New Roman" w:cs="Times New Roman"/>
            <w:sz w:val="24"/>
            <w:szCs w:val="24"/>
            <w:shd w:val="clear" w:color="auto" w:fill="E4E4E7"/>
            <w:lang w:val="en-US" w:eastAsia="hr-HR"/>
          </w:rPr>
          <w:t>87/09</w:t>
        </w:r>
      </w:hyperlink>
      <w:r w:rsidRPr="00065C6E">
        <w:rPr>
          <w:rFonts w:ascii="Times New Roman" w:eastAsia="Times New Roman" w:hAnsi="Times New Roman" w:cs="Times New Roman"/>
          <w:sz w:val="24"/>
          <w:szCs w:val="24"/>
          <w:shd w:val="clear" w:color="auto" w:fill="E4E4E7"/>
          <w:lang w:val="en-US" w:eastAsia="hr-HR"/>
        </w:rPr>
        <w:t>, </w:t>
      </w:r>
      <w:hyperlink r:id="rId20" w:history="1">
        <w:r w:rsidRPr="00065C6E">
          <w:rPr>
            <w:rFonts w:ascii="Times New Roman" w:eastAsia="Times New Roman" w:hAnsi="Times New Roman" w:cs="Times New Roman"/>
            <w:sz w:val="24"/>
            <w:szCs w:val="24"/>
            <w:shd w:val="clear" w:color="auto" w:fill="E4E4E7"/>
            <w:lang w:val="en-US" w:eastAsia="hr-HR"/>
          </w:rPr>
          <w:t>88/10</w:t>
        </w:r>
      </w:hyperlink>
      <w:r w:rsidRPr="00065C6E">
        <w:rPr>
          <w:rFonts w:ascii="Times New Roman" w:eastAsia="Times New Roman" w:hAnsi="Times New Roman" w:cs="Times New Roman"/>
          <w:sz w:val="24"/>
          <w:szCs w:val="24"/>
          <w:shd w:val="clear" w:color="auto" w:fill="E4E4E7"/>
          <w:lang w:val="en-US" w:eastAsia="hr-HR"/>
        </w:rPr>
        <w:t>, </w:t>
      </w:r>
      <w:hyperlink r:id="rId21" w:history="1">
        <w:r w:rsidRPr="00065C6E">
          <w:rPr>
            <w:rFonts w:ascii="Times New Roman" w:eastAsia="Times New Roman" w:hAnsi="Times New Roman" w:cs="Times New Roman"/>
            <w:sz w:val="24"/>
            <w:szCs w:val="24"/>
            <w:shd w:val="clear" w:color="auto" w:fill="E4E4E7"/>
            <w:lang w:val="en-US" w:eastAsia="hr-HR"/>
          </w:rPr>
          <w:t>61/11</w:t>
        </w:r>
      </w:hyperlink>
      <w:r w:rsidRPr="00065C6E">
        <w:rPr>
          <w:rFonts w:ascii="Times New Roman" w:eastAsia="Times New Roman" w:hAnsi="Times New Roman" w:cs="Times New Roman"/>
          <w:sz w:val="24"/>
          <w:szCs w:val="24"/>
          <w:shd w:val="clear" w:color="auto" w:fill="E4E4E7"/>
          <w:lang w:val="en-US" w:eastAsia="hr-HR"/>
        </w:rPr>
        <w:t>, </w:t>
      </w:r>
      <w:hyperlink r:id="rId22" w:history="1">
        <w:r w:rsidRPr="00065C6E">
          <w:rPr>
            <w:rFonts w:ascii="Times New Roman" w:eastAsia="Times New Roman" w:hAnsi="Times New Roman" w:cs="Times New Roman"/>
            <w:sz w:val="24"/>
            <w:szCs w:val="24"/>
            <w:shd w:val="clear" w:color="auto" w:fill="E4E4E7"/>
            <w:lang w:val="en-US" w:eastAsia="hr-HR"/>
          </w:rPr>
          <w:t>25/12</w:t>
        </w:r>
      </w:hyperlink>
      <w:r w:rsidRPr="00065C6E">
        <w:rPr>
          <w:rFonts w:ascii="Times New Roman" w:eastAsia="Times New Roman" w:hAnsi="Times New Roman" w:cs="Times New Roman"/>
          <w:sz w:val="24"/>
          <w:szCs w:val="24"/>
          <w:shd w:val="clear" w:color="auto" w:fill="E4E4E7"/>
          <w:lang w:val="en-US" w:eastAsia="hr-HR"/>
        </w:rPr>
        <w:t>, </w:t>
      </w:r>
      <w:hyperlink r:id="rId23" w:history="1">
        <w:r w:rsidRPr="00065C6E">
          <w:rPr>
            <w:rFonts w:ascii="Times New Roman" w:eastAsia="Times New Roman" w:hAnsi="Times New Roman" w:cs="Times New Roman"/>
            <w:sz w:val="24"/>
            <w:szCs w:val="24"/>
            <w:shd w:val="clear" w:color="auto" w:fill="E4E4E7"/>
            <w:lang w:val="en-US" w:eastAsia="hr-HR"/>
          </w:rPr>
          <w:t>136/12</w:t>
        </w:r>
      </w:hyperlink>
      <w:r w:rsidRPr="00065C6E">
        <w:rPr>
          <w:rFonts w:ascii="Times New Roman" w:eastAsia="Times New Roman" w:hAnsi="Times New Roman" w:cs="Times New Roman"/>
          <w:sz w:val="24"/>
          <w:szCs w:val="24"/>
          <w:shd w:val="clear" w:color="auto" w:fill="E4E4E7"/>
          <w:lang w:val="en-US" w:eastAsia="hr-HR"/>
        </w:rPr>
        <w:t>, </w:t>
      </w:r>
      <w:hyperlink r:id="rId24" w:history="1">
        <w:r w:rsidRPr="00065C6E">
          <w:rPr>
            <w:rFonts w:ascii="Times New Roman" w:eastAsia="Times New Roman" w:hAnsi="Times New Roman" w:cs="Times New Roman"/>
            <w:sz w:val="24"/>
            <w:szCs w:val="24"/>
            <w:shd w:val="clear" w:color="auto" w:fill="E4E4E7"/>
            <w:lang w:val="en-US" w:eastAsia="hr-HR"/>
          </w:rPr>
          <w:t>157/13</w:t>
        </w:r>
      </w:hyperlink>
      <w:r w:rsidRPr="00065C6E">
        <w:rPr>
          <w:rFonts w:ascii="Times New Roman" w:eastAsia="Times New Roman" w:hAnsi="Times New Roman" w:cs="Times New Roman"/>
          <w:sz w:val="24"/>
          <w:szCs w:val="24"/>
          <w:shd w:val="clear" w:color="auto" w:fill="E4E4E7"/>
          <w:lang w:val="en-US" w:eastAsia="hr-HR"/>
        </w:rPr>
        <w:t>, </w:t>
      </w:r>
      <w:hyperlink r:id="rId25" w:history="1">
        <w:r w:rsidRPr="00065C6E">
          <w:rPr>
            <w:rFonts w:ascii="Times New Roman" w:eastAsia="Times New Roman" w:hAnsi="Times New Roman" w:cs="Times New Roman"/>
            <w:sz w:val="24"/>
            <w:szCs w:val="24"/>
            <w:shd w:val="clear" w:color="auto" w:fill="E4E4E7"/>
            <w:lang w:val="en-US" w:eastAsia="hr-HR"/>
          </w:rPr>
          <w:t>152/14</w:t>
        </w:r>
      </w:hyperlink>
      <w:r w:rsidRPr="00065C6E">
        <w:rPr>
          <w:rFonts w:ascii="Times New Roman" w:eastAsia="Times New Roman" w:hAnsi="Times New Roman" w:cs="Times New Roman"/>
          <w:sz w:val="24"/>
          <w:szCs w:val="24"/>
          <w:shd w:val="clear" w:color="auto" w:fill="E4E4E7"/>
          <w:lang w:val="en-US" w:eastAsia="hr-HR"/>
        </w:rPr>
        <w:t> , </w:t>
      </w:r>
      <w:hyperlink r:id="rId26" w:history="1">
        <w:r w:rsidRPr="00065C6E">
          <w:rPr>
            <w:rFonts w:ascii="Times New Roman" w:eastAsia="Times New Roman" w:hAnsi="Times New Roman" w:cs="Times New Roman"/>
            <w:sz w:val="24"/>
            <w:szCs w:val="24"/>
            <w:shd w:val="clear" w:color="auto" w:fill="E4E4E7"/>
            <w:lang w:val="en-US" w:eastAsia="hr-HR"/>
          </w:rPr>
          <w:t>98/15</w:t>
        </w:r>
      </w:hyperlink>
      <w:r w:rsidRPr="00065C6E">
        <w:rPr>
          <w:rFonts w:ascii="Times New Roman" w:eastAsia="Times New Roman" w:hAnsi="Times New Roman" w:cs="Times New Roman"/>
          <w:sz w:val="24"/>
          <w:szCs w:val="24"/>
          <w:shd w:val="clear" w:color="auto" w:fill="E4E4E7"/>
          <w:lang w:val="en-US" w:eastAsia="hr-HR"/>
        </w:rPr>
        <w:t>, </w:t>
      </w:r>
      <w:hyperlink r:id="rId27" w:tgtFrame="_blank" w:history="1">
        <w:r w:rsidRPr="00065C6E">
          <w:rPr>
            <w:rFonts w:ascii="Times New Roman" w:eastAsia="Times New Roman" w:hAnsi="Times New Roman" w:cs="Times New Roman"/>
            <w:sz w:val="24"/>
            <w:szCs w:val="24"/>
            <w:shd w:val="clear" w:color="auto" w:fill="E4E4E7"/>
            <w:lang w:val="en-US" w:eastAsia="hr-HR"/>
          </w:rPr>
          <w:t>44/17</w:t>
        </w:r>
      </w:hyperlink>
      <w:r w:rsidRPr="00065C6E">
        <w:rPr>
          <w:rFonts w:ascii="Times New Roman" w:eastAsia="Times New Roman" w:hAnsi="Times New Roman" w:cs="Times New Roman"/>
          <w:sz w:val="24"/>
          <w:szCs w:val="24"/>
          <w:shd w:val="clear" w:color="auto" w:fill="E4E4E7"/>
          <w:lang w:val="en-US" w:eastAsia="hr-HR"/>
        </w:rPr>
        <w:t>, </w:t>
      </w:r>
      <w:hyperlink r:id="rId28" w:tgtFrame="_blank" w:history="1">
        <w:r w:rsidRPr="00065C6E">
          <w:rPr>
            <w:rFonts w:ascii="Times New Roman" w:eastAsia="Times New Roman" w:hAnsi="Times New Roman" w:cs="Times New Roman"/>
            <w:sz w:val="24"/>
            <w:szCs w:val="24"/>
            <w:shd w:val="clear" w:color="auto" w:fill="E4E4E7"/>
            <w:lang w:val="en-US" w:eastAsia="hr-HR"/>
          </w:rPr>
          <w:t>90/18</w:t>
        </w:r>
      </w:hyperlink>
      <w:r w:rsidRPr="00065C6E">
        <w:rPr>
          <w:rFonts w:ascii="Times New Roman" w:eastAsia="Times New Roman" w:hAnsi="Times New Roman" w:cs="Times New Roman"/>
          <w:sz w:val="24"/>
          <w:szCs w:val="24"/>
          <w:shd w:val="clear" w:color="auto" w:fill="E4E4E7"/>
          <w:lang w:val="en-US" w:eastAsia="hr-HR"/>
        </w:rPr>
        <w:t>, </w:t>
      </w:r>
      <w:hyperlink r:id="rId29" w:tgtFrame="_blank" w:history="1">
        <w:r w:rsidRPr="00065C6E">
          <w:rPr>
            <w:rFonts w:ascii="Times New Roman" w:eastAsia="Times New Roman" w:hAnsi="Times New Roman" w:cs="Times New Roman"/>
            <w:sz w:val="24"/>
            <w:szCs w:val="24"/>
            <w:shd w:val="clear" w:color="auto" w:fill="E4E4E7"/>
            <w:lang w:val="en-US" w:eastAsia="hr-HR"/>
          </w:rPr>
          <w:t>32/20</w:t>
        </w:r>
      </w:hyperlink>
      <w:r w:rsidRPr="00065C6E">
        <w:rPr>
          <w:rFonts w:ascii="Times New Roman" w:eastAsia="Times New Roman" w:hAnsi="Times New Roman" w:cs="Times New Roman"/>
          <w:sz w:val="24"/>
          <w:szCs w:val="24"/>
          <w:shd w:val="clear" w:color="auto" w:fill="E4E4E7"/>
          <w:lang w:val="en-US" w:eastAsia="hr-HR"/>
        </w:rPr>
        <w:t>, </w:t>
      </w:r>
      <w:hyperlink r:id="rId30" w:tgtFrame="_blank" w:history="1">
        <w:r w:rsidRPr="00065C6E">
          <w:rPr>
            <w:rFonts w:ascii="Times New Roman" w:eastAsia="Times New Roman" w:hAnsi="Times New Roman" w:cs="Times New Roman"/>
            <w:sz w:val="24"/>
            <w:szCs w:val="24"/>
            <w:shd w:val="clear" w:color="auto" w:fill="E4E4E7"/>
            <w:lang w:val="en-US" w:eastAsia="hr-HR"/>
          </w:rPr>
          <w:t>62/20</w:t>
        </w:r>
      </w:hyperlink>
      <w:r w:rsidRPr="00065C6E">
        <w:rPr>
          <w:rFonts w:ascii="Times New Roman" w:eastAsia="Times New Roman" w:hAnsi="Times New Roman" w:cs="Times New Roman"/>
          <w:sz w:val="24"/>
          <w:szCs w:val="24"/>
          <w:shd w:val="clear" w:color="auto" w:fill="E4E4E7"/>
          <w:lang w:val="en-US" w:eastAsia="hr-HR"/>
        </w:rPr>
        <w:t>, </w:t>
      </w:r>
      <w:hyperlink r:id="rId31" w:tgtFrame="_blank" w:history="1">
        <w:r w:rsidRPr="00065C6E">
          <w:rPr>
            <w:rFonts w:ascii="Times New Roman" w:eastAsia="Times New Roman" w:hAnsi="Times New Roman" w:cs="Times New Roman"/>
            <w:sz w:val="24"/>
            <w:szCs w:val="24"/>
            <w:shd w:val="clear" w:color="auto" w:fill="E4E4E7"/>
            <w:lang w:val="en-US" w:eastAsia="hr-HR"/>
          </w:rPr>
          <w:t>117/21</w:t>
        </w:r>
      </w:hyperlink>
      <w:r w:rsidRPr="00065C6E">
        <w:rPr>
          <w:rFonts w:ascii="Times New Roman" w:eastAsia="Times New Roman" w:hAnsi="Times New Roman" w:cs="Times New Roman"/>
          <w:sz w:val="24"/>
          <w:szCs w:val="24"/>
          <w:shd w:val="clear" w:color="auto" w:fill="E4E4E7"/>
          <w:lang w:val="en-US" w:eastAsia="hr-HR"/>
        </w:rPr>
        <w:t>, </w:t>
      </w:r>
      <w:hyperlink r:id="rId32" w:tgtFrame="_blank" w:history="1">
        <w:r w:rsidRPr="00065C6E">
          <w:rPr>
            <w:rFonts w:ascii="Times New Roman" w:eastAsia="Times New Roman" w:hAnsi="Times New Roman" w:cs="Times New Roman"/>
            <w:sz w:val="24"/>
            <w:szCs w:val="24"/>
            <w:shd w:val="clear" w:color="auto" w:fill="E4E4E7"/>
            <w:lang w:val="en-US" w:eastAsia="hr-HR"/>
          </w:rPr>
          <w:t>114/22</w:t>
        </w:r>
      </w:hyperlink>
      <w:r w:rsidRPr="00065C6E">
        <w:rPr>
          <w:rFonts w:ascii="Times New Roman" w:eastAsia="Times New Roman" w:hAnsi="Times New Roman" w:cs="Times New Roman"/>
          <w:sz w:val="24"/>
          <w:szCs w:val="24"/>
          <w:lang w:eastAsia="hr-HR"/>
        </w:rPr>
        <w:t>)</w:t>
      </w:r>
    </w:p>
    <w:p w:rsidR="00065C6E" w:rsidRPr="00065C6E" w:rsidRDefault="00065C6E" w:rsidP="00065C6E">
      <w:pPr>
        <w:numPr>
          <w:ilvl w:val="0"/>
          <w:numId w:val="14"/>
        </w:numPr>
        <w:shd w:val="clear" w:color="auto" w:fill="FFFFFF" w:themeFill="background1"/>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proračunu („Narodne novine“ broj 144/21)</w:t>
      </w:r>
    </w:p>
    <w:p w:rsidR="00065C6E" w:rsidRPr="00065C6E" w:rsidRDefault="00065C6E" w:rsidP="00065C6E">
      <w:pPr>
        <w:numPr>
          <w:ilvl w:val="0"/>
          <w:numId w:val="14"/>
        </w:numPr>
        <w:shd w:val="clear" w:color="auto" w:fill="FFFFFF" w:themeFill="background1"/>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javnoj nabavi („Narodne novine“ broj 120/16)</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14"/>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14"/>
        </w:num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akti ustanove i osnivača.</w:t>
      </w:r>
    </w:p>
    <w:bookmarkEnd w:id="44"/>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Ciljevi provedbe programa u razdoblju 2023.-2025:</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Ostvarivanje programa zaštite kulturne baštine, njena prezentacija te prenošenje spoznaja o bogatoj prošlosti Poreštine. </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Cilj aktivnosti </w:t>
      </w:r>
      <w:r w:rsidRPr="00065C6E">
        <w:rPr>
          <w:rFonts w:ascii="Times New Roman" w:eastAsia="Times New Roman" w:hAnsi="Times New Roman" w:cs="Times New Roman"/>
          <w:bCs/>
          <w:i/>
          <w:iCs/>
          <w:color w:val="000000"/>
          <w:sz w:val="24"/>
          <w:szCs w:val="24"/>
          <w:lang w:eastAsia="hr-HR"/>
        </w:rPr>
        <w:t>Restauracije, izložbe i istraživanja muzejske građe</w:t>
      </w:r>
      <w:r w:rsidRPr="00065C6E">
        <w:rPr>
          <w:rFonts w:ascii="Times New Roman" w:eastAsia="Times New Roman" w:hAnsi="Times New Roman" w:cs="Times New Roman"/>
          <w:color w:val="000000"/>
          <w:sz w:val="24"/>
          <w:szCs w:val="24"/>
          <w:lang w:eastAsia="hr-HR"/>
        </w:rPr>
        <w:t xml:space="preserve"> je povećati razinu istraženosti muzejske građe kao i povećati razinu prezentiranosti muzejske građe.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Cilj kapitalnog projekta </w:t>
      </w:r>
      <w:r w:rsidRPr="00065C6E">
        <w:rPr>
          <w:rFonts w:ascii="Times New Roman" w:eastAsia="Times New Roman" w:hAnsi="Times New Roman" w:cs="Times New Roman"/>
          <w:i/>
          <w:iCs/>
          <w:sz w:val="24"/>
          <w:szCs w:val="24"/>
          <w:lang w:val="en-US" w:eastAsia="hr-HR"/>
        </w:rPr>
        <w:t>Nabava opreme, knjiga i muzejskih predmeta</w:t>
      </w:r>
      <w:r w:rsidRPr="00065C6E">
        <w:rPr>
          <w:rFonts w:ascii="Times New Roman" w:eastAsia="Times New Roman" w:hAnsi="Times New Roman" w:cs="Times New Roman"/>
          <w:sz w:val="24"/>
          <w:szCs w:val="24"/>
          <w:lang w:val="en-US" w:eastAsia="hr-HR"/>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Cilj kapitalnih projekta </w:t>
      </w:r>
      <w:r w:rsidRPr="00065C6E">
        <w:rPr>
          <w:rFonts w:ascii="Times New Roman" w:eastAsia="Times New Roman" w:hAnsi="Times New Roman" w:cs="Times New Roman"/>
          <w:i/>
          <w:iCs/>
          <w:sz w:val="24"/>
          <w:szCs w:val="24"/>
          <w:lang w:val="en-US" w:eastAsia="hr-HR"/>
        </w:rPr>
        <w:t>obnova zgrada u vlasništvu Muzeja</w:t>
      </w:r>
      <w:r w:rsidRPr="00065C6E">
        <w:rPr>
          <w:rFonts w:ascii="Times New Roman" w:eastAsia="Times New Roman" w:hAnsi="Times New Roman" w:cs="Times New Roman"/>
          <w:sz w:val="24"/>
          <w:szCs w:val="24"/>
          <w:lang w:val="en-US" w:eastAsia="hr-HR"/>
        </w:rPr>
        <w:t xml:space="preserve"> je građevinska sanacija istih i otvorenje stalnog postava Muzeja. </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rsidR="00065C6E" w:rsidRPr="00065C6E" w:rsidRDefault="00065C6E" w:rsidP="00065C6E">
      <w:pPr>
        <w:jc w:val="center"/>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065C6E" w:rsidRPr="00065C6E" w:rsidTr="00C87DF4">
        <w:tc>
          <w:tcPr>
            <w:tcW w:w="3219"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p w:rsidR="00065C6E" w:rsidRPr="00065C6E" w:rsidRDefault="00065C6E" w:rsidP="00065C6E">
            <w:pPr>
              <w:jc w:val="center"/>
              <w:rPr>
                <w:rFonts w:ascii="Times New Roman" w:eastAsia="Times New Roman" w:hAnsi="Times New Roman" w:cs="Times New Roman"/>
                <w:b/>
                <w:bCs/>
                <w:sz w:val="20"/>
                <w:szCs w:val="20"/>
                <w:lang w:eastAsia="hr-HR"/>
              </w:rPr>
            </w:pPr>
          </w:p>
        </w:tc>
        <w:tc>
          <w:tcPr>
            <w:tcW w:w="1496"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45"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Aktivnosti</w:t>
            </w:r>
          </w:p>
        </w:tc>
        <w:tc>
          <w:tcPr>
            <w:tcW w:w="1496"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45"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Administrativno, tehničko i stručno osoblje</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261.030,61</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264.900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Restauracije, izložbe i istraživanja muzejske građe</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102.347,87</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167.991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167.991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167.991</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Kapitalni projekti</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knjiga i muzejskih predmeta</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54.529,18</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32.380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32.380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32.380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Obnova Palače Sinčić</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388.042,87</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796.430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796.430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796.430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Obnova zgrada u vlasništvu ZMP-a</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165.903,52</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266.550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 program</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eastAsia="hr-HR"/>
              </w:rPr>
              <w:t>971.854,05</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1.528.251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1.261.701</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bCs/>
                <w:sz w:val="20"/>
                <w:szCs w:val="20"/>
                <w:lang w:val="en-US" w:eastAsia="hr-HR"/>
              </w:rPr>
              <w:t>1.261.701</w:t>
            </w:r>
          </w:p>
        </w:tc>
      </w:tr>
    </w:tbl>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r w:rsidRPr="00065C6E">
        <w:rPr>
          <w:rFonts w:ascii="Times New Roman" w:eastAsia="Times New Roman" w:hAnsi="Times New Roman" w:cs="Times New Roman"/>
          <w:b/>
          <w:bCs/>
          <w:color w:val="2F5496"/>
          <w:sz w:val="20"/>
          <w:szCs w:val="20"/>
          <w:lang w:eastAsia="hr-HR"/>
        </w:rPr>
        <w:t xml:space="preserve">                                                                                    </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lastRenderedPageBreak/>
        <w:t>Obrazloženje aktivnosti /projekta:</w:t>
      </w: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sz w:val="24"/>
          <w:szCs w:val="24"/>
          <w:u w:val="single"/>
          <w:lang w:eastAsia="hr-HR"/>
        </w:rPr>
      </w:pPr>
      <w:r w:rsidRPr="00065C6E">
        <w:rPr>
          <w:rFonts w:ascii="Times New Roman" w:eastAsia="Times New Roman" w:hAnsi="Times New Roman" w:cs="Times New Roman"/>
          <w:b/>
          <w:sz w:val="24"/>
          <w:szCs w:val="24"/>
          <w:lang w:eastAsia="hr-HR"/>
        </w:rPr>
        <w:t>Aktivnost: Administrativno, tehničko i stručno osoblje</w:t>
      </w:r>
    </w:p>
    <w:p w:rsidR="00065C6E" w:rsidRPr="00065C6E" w:rsidRDefault="00065C6E" w:rsidP="00065C6E">
      <w:pPr>
        <w:autoSpaceDE w:val="0"/>
        <w:autoSpaceDN w:val="0"/>
        <w:adjustRightInd w:val="0"/>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 xml:space="preserve">U ovoj aktivnosti planiraju se sredstva kojima se podmiruju rashodi za zaposlene prema važećem Pravilniku o radu, te rashodi za materijalne troškove vezane za službena putovanja i druge rashode koji proizlaze iz prava zaposlenika. U 2023. godini planirana je zaposlenost od 11 osoba (ravnateljica, 5 kustosa, dokumentarist, spremač i 3 domara (1 domar u Muzeju i 2 u Parku skulptura Dušana Džamonje u Vrsaru). </w:t>
      </w:r>
      <w:r w:rsidRPr="00065C6E">
        <w:rPr>
          <w:rFonts w:ascii="Times New Roman" w:eastAsia="Times New Roman" w:hAnsi="Times New Roman" w:cs="Times New Roman"/>
          <w:color w:val="000000"/>
          <w:sz w:val="24"/>
          <w:szCs w:val="24"/>
          <w:lang w:eastAsia="hr-HR"/>
        </w:rPr>
        <w:t xml:space="preserve">Računovodstveno-knjigovodstveni poslovi obavljat će se i dalje, dogovorno sa Pučkim otvorenim učilištem Poreč. Planirana je isplata božićnica, sredstva za dar djeci te isplata jubilarne nagrade. </w:t>
      </w:r>
      <w:r w:rsidRPr="00065C6E">
        <w:rPr>
          <w:rFonts w:ascii="Times New Roman" w:eastAsia="Times New Roman" w:hAnsi="Times New Roman" w:cs="Times New Roman"/>
          <w:sz w:val="24"/>
          <w:szCs w:val="24"/>
          <w:lang w:eastAsia="hr-HR"/>
        </w:rPr>
        <w:t xml:space="preserve">Planiranim sedstvima podmiruju se svi materijalni rashodi kojima se omogućava redovno funkcioniranje ustanove, poštujući načelo ekonomičnosti, namjenskog i svrhovitog korištenja sredstava, tako da su u </w:t>
      </w:r>
      <w:r w:rsidRPr="00065C6E">
        <w:rPr>
          <w:rFonts w:ascii="Times New Roman" w:eastAsia="Times New Roman" w:hAnsi="Times New Roman" w:cs="Times New Roman"/>
          <w:color w:val="000000"/>
          <w:sz w:val="24"/>
          <w:szCs w:val="24"/>
          <w:lang w:eastAsia="hr-HR"/>
        </w:rPr>
        <w:t xml:space="preserve">ovoj aktivnosti planirane naknade za prijevoz, energiju, usluge telefona, pošte i prijevoza, usluge tekućeg i investicijskog održavanja, komunalne usluge, premije osiguranja, računalne usluge za računovostvenu aplikaciju LibussoftCicoma i za muzejsku aplikaciju M++. </w:t>
      </w:r>
    </w:p>
    <w:p w:rsidR="00065C6E" w:rsidRPr="00065C6E" w:rsidRDefault="00065C6E" w:rsidP="00065C6E">
      <w:pPr>
        <w:autoSpaceDE w:val="0"/>
        <w:autoSpaceDN w:val="0"/>
        <w:adjustRightInd w:val="0"/>
        <w:jc w:val="both"/>
        <w:rPr>
          <w:rFonts w:ascii="Times New Roman" w:eastAsia="Times New Roman" w:hAnsi="Times New Roman" w:cs="Times New Roman"/>
          <w:b/>
          <w:bCs/>
          <w:color w:val="C00000"/>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Izvršavanje poslova iz djelokruga rada, redovito podmirivanje svih obveza prema zaposlenicima</w:t>
            </w: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t>Pravovremeno podmirivanje tekućih troškova poslovanja, redovita isplata plaća i drugih naknada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100</w:t>
            </w:r>
          </w:p>
        </w:tc>
      </w:tr>
    </w:tbl>
    <w:p w:rsidR="00065C6E" w:rsidRPr="00065C6E" w:rsidRDefault="00065C6E" w:rsidP="00065C6E">
      <w:pPr>
        <w:outlineLvl w:val="0"/>
        <w:rPr>
          <w:rFonts w:ascii="Times New Roman" w:eastAsia="Times New Roman" w:hAnsi="Times New Roman" w:cs="Times New Roman"/>
          <w:color w:val="2F5496"/>
          <w:sz w:val="20"/>
          <w:szCs w:val="20"/>
          <w:lang w:eastAsia="hr-HR"/>
        </w:rPr>
      </w:pPr>
    </w:p>
    <w:p w:rsidR="00065C6E" w:rsidRPr="00065C6E" w:rsidRDefault="00065C6E" w:rsidP="00065C6E">
      <w:pPr>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Aktivnost:   Restauracije, izložbe i istraživanja muzejske građe</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 xml:space="preserve">Aktivnost Restauracije, izložbe i istraživanja muzejske građe obuhvaća 15 podaktivnosti kojima se ostvaruje temeljna funkcija Muzeja kroz sakupljanje, istraživanje i prezentiranje muzejske građe i to: </w:t>
      </w:r>
      <w:r w:rsidRPr="00065C6E">
        <w:rPr>
          <w:rFonts w:ascii="Times New Roman" w:eastAsia="Times New Roman" w:hAnsi="Times New Roman" w:cs="Times New Roman"/>
          <w:i/>
          <w:iCs/>
          <w:sz w:val="24"/>
          <w:szCs w:val="24"/>
          <w:lang w:eastAsia="hr-HR"/>
        </w:rPr>
        <w:t>Digitalizacija građe „Dostupna prošlost“, Izložba „Lica porečkog muzeja“, Restauracija muzejske građe na papiru, Restauracija knjiga Spomeničke knjižnice (16. st.), Restauracija rimskog šivanog broda Porečanka, Restauracija antičkih kovanica, Restauracija predmeta iz antičke zbirke, Preventivna zaštita muzejske građe, Međunarodni znanstveni skup XI. Istarski povijesni biennale, Tisak zbornika radova X. Istarski povijesni biennale, Muzejske manifestacije, Održavanje Parka skulptura Dušana Džamonje, Hidroarheološka istraživanje poluotoka Porto Busolo, Međunarodno arheološko istraživanje lokaliteta Lorun, Arheološko istraživanje Stancija Blek</w:t>
      </w:r>
      <w:r w:rsidRPr="00065C6E">
        <w:rPr>
          <w:rFonts w:ascii="Times New Roman" w:eastAsia="Times New Roman" w:hAnsi="Times New Roman" w:cs="Times New Roman"/>
          <w:sz w:val="24"/>
          <w:szCs w:val="24"/>
          <w:lang w:eastAsia="hr-HR"/>
        </w:rPr>
        <w:t>.</w:t>
      </w:r>
    </w:p>
    <w:p w:rsidR="00065C6E" w:rsidRPr="00065C6E" w:rsidRDefault="00065C6E" w:rsidP="00065C6E">
      <w:pPr>
        <w:jc w:val="both"/>
        <w:rPr>
          <w:rFonts w:ascii="Times New Roman" w:eastAsia="Times New Roman" w:hAnsi="Times New Roman" w:cs="Times New Roman"/>
          <w:b/>
          <w:i/>
          <w:sz w:val="24"/>
          <w:szCs w:val="24"/>
          <w:lang w:eastAsia="hr-HR"/>
        </w:rPr>
      </w:pPr>
      <w:r w:rsidRPr="00065C6E">
        <w:rPr>
          <w:rFonts w:ascii="Times New Roman" w:eastAsia="Times New Roman" w:hAnsi="Times New Roman" w:cs="Times New Roman"/>
          <w:b/>
          <w:bCs/>
          <w:i/>
          <w:sz w:val="24"/>
          <w:szCs w:val="24"/>
          <w:lang w:eastAsia="hr-HR"/>
        </w:rPr>
        <w:t>Digitalizacija</w:t>
      </w:r>
      <w:r w:rsidRPr="00065C6E">
        <w:rPr>
          <w:rFonts w:ascii="Times New Roman" w:eastAsia="Times New Roman" w:hAnsi="Times New Roman" w:cs="Times New Roman"/>
          <w:b/>
          <w:i/>
          <w:sz w:val="24"/>
          <w:szCs w:val="24"/>
          <w:lang w:eastAsia="hr-HR"/>
        </w:rPr>
        <w:t xml:space="preserve"> građe „Dostupna prošlost“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w:t>
      </w:r>
      <w:r w:rsidRPr="00065C6E">
        <w:rPr>
          <w:rFonts w:ascii="Times New Roman" w:eastAsia="Times New Roman" w:hAnsi="Times New Roman" w:cs="Times New Roman"/>
          <w:sz w:val="24"/>
          <w:szCs w:val="24"/>
          <w:lang w:val="en-US" w:eastAsia="hr-HR"/>
        </w:rPr>
        <w:t xml:space="preserve">a od 2017. do 2022. izvršeno je programiranje i implementacija digitalne zbirke (prva i druga faza). </w:t>
      </w:r>
      <w:r w:rsidRPr="00065C6E">
        <w:rPr>
          <w:rFonts w:ascii="Times New Roman" w:eastAsia="Times New Roman" w:hAnsi="Times New Roman" w:cs="Times New Roman"/>
          <w:sz w:val="24"/>
          <w:szCs w:val="24"/>
          <w:lang w:eastAsia="hr-HR"/>
        </w:rPr>
        <w:t xml:space="preserve">Program digitalizacije se planira nastaviti i tijekom 2023. Izabrana građa predstavlja značajne kulturne vrijednosti zavičajne baštine našega kraja čijim će se prijenosom u elektronički oblik omogućiti najširoj javnosti trajni dostup nastalih sadržaja u digitalnom obliku.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Izložba „Lica porečkog muzeja“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Izložbe su najkarakterističniji oblik interpretiranja i komuniciranja baštine, simbol javnog djelovanja muzejskih ustanova. U 2023. g. bit će realizirana tematka izložba pod nazivom „Lica porečkog muzeja“. Izložbom će se prezentirati izabrani predmeti iz muzejskog fundusa (predmeti od metala, kamena, drva, keramike, slike na platnu i dr.) vezani uz lice od prapovijesti do suvremenog doba. Izložbu će pratiti stručni katalog. Cilj izložbe je potaknuti aktivniju </w:t>
      </w:r>
      <w:r w:rsidRPr="00065C6E">
        <w:rPr>
          <w:rFonts w:ascii="Times New Roman" w:eastAsia="Times New Roman" w:hAnsi="Times New Roman" w:cs="Times New Roman"/>
          <w:sz w:val="24"/>
          <w:szCs w:val="24"/>
          <w:lang w:val="en-US" w:eastAsia="hr-HR"/>
        </w:rPr>
        <w:lastRenderedPageBreak/>
        <w:t xml:space="preserve">muzejsku djelatnost, a time i pridonijeti valorizaciji, kategorizaciji i prezentaciji građe koju Muzej prikuplja i čuva.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Restauracija muzejske građe na papiru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2023. planira se restauracija posebno oštećene i ugrožene papirne građe s ciljem zaštite od propadanja te buduće prezentacije građe. Restauratorsko-konzervatorski postupci uključit će pregled stanja predmeta, provođenje preventivne konzervacije te konzervatorsko-restauratorske zahvate.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Restauracija knjiga Spomeničke knjižnice (16. st.)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Spomenička knjižnica Muzeja broji 5878 svezaka od kojih se svojom starošću i vrijednošću ističu inkunabula tiskana 1489. te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cinquecentine. Tijekom 2023. godine planiramo završiti restauraciju knjige Decretales D. Gregorii Papae, Venecija 1595. Restauracija bi se povjerila Konzervatorsko restauratorskim laboratoriju iz Zagreba. Cilj programa je zaštita od daljnjega propadanja svih knjiga tiskanih u 16. stoljeću iz zbirke Spomenička knjižnica Muzeja te stvaranje uvjeta za njihovo izlaganje i upoznavanje javnosti s tom vrijednom Porečkom baštinom.</w:t>
      </w: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
          <w:iCs/>
          <w:sz w:val="24"/>
          <w:szCs w:val="24"/>
          <w:lang w:eastAsia="hr-HR"/>
        </w:rPr>
        <w:t>Restauracija rimskog šivanog broda Porečanka</w:t>
      </w:r>
      <w:r w:rsidRPr="00065C6E">
        <w:rPr>
          <w:rFonts w:ascii="Times New Roman" w:eastAsia="Times New Roman" w:hAnsi="Times New Roman" w:cs="Times New Roman"/>
          <w:b/>
          <w:bCs/>
          <w:sz w:val="24"/>
          <w:szCs w:val="24"/>
          <w:lang w:eastAsia="hr-HR"/>
        </w:rPr>
        <w:t xml:space="preserv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Rimski šivani brod „Poreč“ otkriven je 20. veljače 2020. godine na križanju ulica Obala Maršala Tita i Cardo Maximus, na položaju poznatom kao „Porta de mar“, tijekom parternog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sačuvana u presjeku što bi kasnije omogućilo i precizniju rekonstrukciju broda. Ostaci su se sastojali od kobilice, ukupno 13 platica (sedam na sjevernoj i šest na južnoj strani), 8 rebara i temeljnice jarbola koja je najzanimljiviji element broad, jer je rijetkost na drugim pronađenim brodskim olupinama. Nakon što je iskopan i dokumentiran </w:t>
      </w:r>
      <w:r w:rsidRPr="00065C6E">
        <w:rPr>
          <w:rFonts w:ascii="Times New Roman" w:eastAsia="Times New Roman" w:hAnsi="Times New Roman" w:cs="Times New Roman"/>
          <w:i/>
          <w:iCs/>
          <w:sz w:val="24"/>
          <w:szCs w:val="24"/>
          <w:lang w:val="en-US" w:eastAsia="hr-HR"/>
        </w:rPr>
        <w:t>in situ</w:t>
      </w:r>
      <w:r w:rsidRPr="00065C6E">
        <w:rPr>
          <w:rFonts w:ascii="Times New Roman" w:eastAsia="Times New Roman" w:hAnsi="Times New Roman" w:cs="Times New Roman"/>
          <w:sz w:val="24"/>
          <w:szCs w:val="24"/>
          <w:lang w:val="en-US" w:eastAsia="hr-HR"/>
        </w:rPr>
        <w:t>, brod „Poreč“ je izvađen. Tijekom 2020./2021. godine u depou Muzeja vršena je desalinizacija broda i ostalih sitnih drvenih nalaza u posebno izrađenom bazenu. U rujnu 2021. transportiran je u laboratorij Arc – Nucleart u Grenoblu, Francuska, jedan od najcjenjenijih laboratorija za konzervaciju mokrog drva gdje se kroz narednu godinu vrši konzervacija uranjanjem broda u otopinu polietilenglikol i liofilizaija – sušenje smrzavanjem. Cilj aktivnosti je restauracija rimskog šivanog broda i osiguranje uvjeta za prezentaciju istoga.</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Restauracija antičkih kovanica</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Numizmatičku zbirku Muzeja čine brojne kovanice koje se datiraju između 1. st. pr. Kr. i 20. st. Većina kovanica pronađena je tijekom  arheoloških istraživanja unutar starogradske jezgre grada Poreča i njegove uže okolice. Među kovanicama koje se posebno izdvajaju unutar zbirke jesu antičke kovanice pronađene tijekom višegodišnjih arheoloških istraživanja antičkog lokaliteta smještenog na poluotoku Loron blizu Červara kraj Poreča. Obzirom da je većina kovanica izrađena od bronce potrebno ih je što prije konsolidirati i restaurirati kako bi se izbjeglo njihovo danje propadanje. Radove restauracije kovanica provest će </w:t>
      </w:r>
      <w:r w:rsidRPr="00065C6E">
        <w:rPr>
          <w:rFonts w:ascii="Times New Roman" w:eastAsia="Times New Roman" w:hAnsi="Times New Roman" w:cs="Times New Roman"/>
          <w:color w:val="000000"/>
          <w:sz w:val="24"/>
          <w:szCs w:val="24"/>
          <w:shd w:val="clear" w:color="auto" w:fill="FFFFFF"/>
          <w:lang w:val="en-US" w:eastAsia="hr-HR"/>
        </w:rPr>
        <w:t>Konzervatorsko-</w:t>
      </w:r>
      <w:r w:rsidRPr="00065C6E">
        <w:rPr>
          <w:rFonts w:ascii="Times New Roman" w:eastAsia="Times New Roman" w:hAnsi="Times New Roman" w:cs="Times New Roman"/>
          <w:color w:val="000000"/>
          <w:sz w:val="24"/>
          <w:szCs w:val="24"/>
          <w:shd w:val="clear" w:color="auto" w:fill="FFFFFF"/>
          <w:lang w:val="en-US" w:eastAsia="hr-HR"/>
        </w:rPr>
        <w:lastRenderedPageBreak/>
        <w:t xml:space="preserve">restauratorski odjel Arheološkog muzeja Istre u Puli. Sam zahvat na kovanicama obavit će se u dvije faze. U prvoj fazi provest će se mehaničko odstranjivanje nečistoća i ostalih proizvoda korozije, dok će se u drugoj fazi provesti stabilizacija i konsolidacija kovanica, te će se one zaštititi odgovarajućim premazanim sredstvom. </w:t>
      </w:r>
      <w:r w:rsidRPr="00065C6E">
        <w:rPr>
          <w:rFonts w:ascii="Times New Roman" w:eastAsia="Times New Roman" w:hAnsi="Times New Roman" w:cs="Times New Roman"/>
          <w:sz w:val="24"/>
          <w:szCs w:val="24"/>
          <w:lang w:val="en-US" w:eastAsia="hr-HR"/>
        </w:rPr>
        <w:t>Brončane kovanice pronađene tijekom arheoloških istraživanja na lokalitetima Loron i Loron-Santa Marina a koje se danas baštine u Muzeju relevantni su arheološki i povijesni izvor koji nam svjedoči o kulturnim, političkim i ekonomskim promjenama koje su se zbile u ovom dijelu Istre tijekom antičkog i srednjevjokovnog  doba.</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Restauracija predmeta iz antičke zbirke </w:t>
      </w:r>
    </w:p>
    <w:p w:rsidR="00065C6E" w:rsidRPr="00065C6E" w:rsidRDefault="00065C6E" w:rsidP="00065C6E">
      <w:pPr>
        <w:spacing w:line="276" w:lineRule="auto"/>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Antička zbirka Muzeja čine brojni predmeti (keramika, kamen, staklo, metal, kost) koje se datiraju između 1. st. pr. Kr. i 3. st. Većina predmeta pronađena je tijekom arheoloških istraživanja unutar starogradske jezgre grada Poreča i njegove uže okolice. Među stotinama predmeta teško je izdvojiti pojedine jer ponekad mali ulomci u pronađenom kontekstu imaju izniman značaj. Obzirom da su svi predmeti zbog svoje datacije i ponekad krhkosti skloni propadanju, potrebno ih je konsolidirati i restaurirati kako bi se izbjeglo njihovo daljnje propadanje. Radove restauracije provest će </w:t>
      </w:r>
      <w:r w:rsidRPr="00065C6E">
        <w:rPr>
          <w:rFonts w:ascii="Times New Roman" w:eastAsia="Times New Roman" w:hAnsi="Times New Roman" w:cs="Times New Roman"/>
          <w:color w:val="000000"/>
          <w:sz w:val="24"/>
          <w:szCs w:val="24"/>
          <w:shd w:val="clear" w:color="auto" w:fill="FFFFFF"/>
          <w:lang w:val="en-US" w:eastAsia="hr-HR"/>
        </w:rPr>
        <w:t xml:space="preserve">Konzervatorsko-restauratorski odjel Arheološkog muzeja Istre u Puli. </w:t>
      </w:r>
      <w:r w:rsidRPr="00065C6E">
        <w:rPr>
          <w:rFonts w:ascii="Times New Roman" w:eastAsia="Times New Roman" w:hAnsi="Times New Roman" w:cs="Times New Roman"/>
          <w:sz w:val="24"/>
          <w:szCs w:val="24"/>
          <w:lang w:val="en-US" w:eastAsia="hr-HR"/>
        </w:rPr>
        <w:t>Predmeti pronađeni tijekom brojnih arheoloških istraživanja, a koje se danas baštine u Muzeju su arheološki i povijesni izvor koji nam svjedoči o kulturnim, političkim i ekonomskim promjenama koje su se zbile u ovom dijelu Istre tijekom antičkog i srednjevjekovnog doba.</w:t>
      </w:r>
    </w:p>
    <w:p w:rsidR="00065C6E" w:rsidRPr="00065C6E" w:rsidRDefault="00065C6E" w:rsidP="00065C6E">
      <w:pPr>
        <w:spacing w:line="276" w:lineRule="auto"/>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Preventivna zaštita muzejske građe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2023. godini Muzej će nastaviti s planom i programom preventivne zaštite, konzervacije i restauracije fundusa svih muzejskih zbirki, a posebno jedinica građe koje će biti dijelom novog stalnog postava.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Međunarodni znanstveni skup XI. Istarski povijesni biennale</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U organizaciji Muzeja, Filozofskog fakulteta Sveučilišta Jurja Dobrile u Puli i Državnog arhiva u Pazinu, u svibnju 2023. godine po jedanaesti put će se u Poreču održati međunarodni znanstveni skup Istarski povijesni biennale tematski posvećen selu i njegovim stanovnicima kroz povijest, kao iznimno poticajnom i brzo rastućem istraživačkom polju suvremene historiografije te društvenih i humanističkih znanosti. Zamišljen kao tematski skup, Istarski se povijesni biennale svaki put iznova dotiče rijetkih ili slabo zastupljenih tema u domaćoj i stranoj historiografiji te kao takav predstavlja jedinstven skup na našim prostorima. Osnovni cilj skupa je promicanje i poticanje historiografskih istraživanja za područje Istre i cijele jadranske regije te donošenje novih spoznaja s raznih dugogodišnjih arhivskih istraživanja koje su provodili renomirani znanstvenici s područja iz Hrvatske i inozemstva.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Tisak zbornika radova X. Istarski povijesni biennale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U organizaciji Muzeja, Filozofskog fakulteta Sveučilišta Jurja Dobrile u Puli i Državnog arhiva u Pazinu, u svibnju 2021. održan je međunarodni znanstveni skup X. Istarski povijesni biennale. Riječ o međunarodnom znanstvenom skupu pokrenutom 2003. godine zajedničkom suradnjom triju ustanova koje su tijekom desetljeća uspjele zadržati kontinuitet održavanja skupa te je to ujedno i jedan od rijetkih skupova u regiji koji se redovito održava, a bavi se svakodnevnom poviješću. Zbornik s radovima sa skupa predstavit će se javnosti prilikom otvorenja XI. Istarskog povijesnog biennala u svibnju 2023.</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lastRenderedPageBreak/>
        <w:t xml:space="preserve">Muzejske manifestacije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Muzej već godinama njeguje pedagoško-edukativnu djelatnost kojom na razne načine i u različitim oblicima dodatnim muzejskim programima i projektima publici približava muzejsku građu i muzejske projekte. U 2023. godini se planiraju dva veća pedagoško-edukativna programa u sklopu muzejskih manifestacija: </w:t>
      </w:r>
      <w:r w:rsidRPr="00065C6E">
        <w:rPr>
          <w:rFonts w:ascii="Times New Roman" w:eastAsia="Times New Roman" w:hAnsi="Times New Roman" w:cs="Times New Roman"/>
          <w:i/>
          <w:iCs/>
          <w:sz w:val="24"/>
          <w:szCs w:val="24"/>
          <w:lang w:eastAsia="hr-HR"/>
        </w:rPr>
        <w:t>Noć muzeja (siječanj) i Međunarodni dan muzeja (svibanj)</w:t>
      </w:r>
      <w:r w:rsidRPr="00065C6E">
        <w:rPr>
          <w:rFonts w:ascii="Times New Roman" w:eastAsia="Times New Roman" w:hAnsi="Times New Roman" w:cs="Times New Roman"/>
          <w:sz w:val="24"/>
          <w:szCs w:val="24"/>
          <w:lang w:eastAsia="hr-HR"/>
        </w:rPr>
        <w:t>. U sklopu obilježavanja bit će organizirani pedagoško-edukativni programi: radionice i igraonice za djecu, predavanja, stručna vođenja (posebne rute povezane s temom), izložbe, kvizovi, predstave i dr.</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Održavanje Parka skulptura Dušana Džamonje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Urbroj: 5030104-97-1) Ministarstvo kulture Republike Hrvatske, Istarska županija, Grad Poreč i Općina Vrsar sporazumno su utvrdili da će novčano osigurati održavanje Parka skulptura Dušana Džamonje i redovite prihode djelatnika.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Hidroarheološka istraživanje poluotoka Porto Busolo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Godine 2012. na lokaciji Porto Busolo započelo je međunarodno istraživanje potopljene strukture. Višegodišnjim multidisciplinarnim, sustavnim istraživanjima utvrdila se funkcija strukture, a to je izuzetno dobro sačuvano ribogojilište iz 1. stoljeća od kojih su najimpresivniji ostaci drvenih elemenata. Tijekom 2023. namjerava se nastaviti s istraživanjem hidroarheloškog lokaliteta Porto Busolo. Suradnici Muzeja na istraživanju biti će Arheološki muzej Istre iz Pule i Centre Camille Jullian iz Aix-en-Provence, Francuska. Namjera je istražiti i interpetirati kompleksan sustav kanala na jugoistočnoj strani poluotoka. Takva tipologija ribogojilišta nije za sada našla paralele, zato je riječ o iznimno važnom lokalitetu od kojeg je otkriveno tek 30% struktura koje su primarno konzervirane. </w:t>
      </w:r>
    </w:p>
    <w:p w:rsidR="00065C6E" w:rsidRPr="00065C6E" w:rsidRDefault="00065C6E" w:rsidP="00065C6E">
      <w:pPr>
        <w:jc w:val="both"/>
        <w:rPr>
          <w:rFonts w:ascii="Times New Roman" w:eastAsia="Times New Roman" w:hAnsi="Times New Roman" w:cs="Times New Roman"/>
          <w:b/>
          <w:bCs/>
          <w:i/>
          <w:iCs/>
          <w:sz w:val="24"/>
          <w:szCs w:val="24"/>
          <w:lang w:eastAsia="hr-HR"/>
        </w:rPr>
      </w:pPr>
      <w:r w:rsidRPr="00065C6E">
        <w:rPr>
          <w:rFonts w:ascii="Times New Roman" w:eastAsia="Times New Roman" w:hAnsi="Times New Roman" w:cs="Times New Roman"/>
          <w:b/>
          <w:bCs/>
          <w:i/>
          <w:iCs/>
          <w:sz w:val="24"/>
          <w:szCs w:val="24"/>
          <w:lang w:eastAsia="hr-HR"/>
        </w:rPr>
        <w:t xml:space="preserve">Međunarodno arheološko istraživanje lokaliteta Lorun </w:t>
      </w:r>
    </w:p>
    <w:p w:rsidR="00065C6E" w:rsidRPr="00065C6E" w:rsidRDefault="00065C6E" w:rsidP="00065C6E">
      <w:pPr>
        <w:jc w:val="both"/>
        <w:rPr>
          <w:rFonts w:ascii="Times New Roman" w:eastAsia="Times New Roman" w:hAnsi="Times New Roman" w:cs="Times New Roman"/>
          <w:i/>
          <w:iCs/>
          <w:sz w:val="24"/>
          <w:szCs w:val="24"/>
          <w:lang w:eastAsia="hr-HR"/>
        </w:rPr>
      </w:pPr>
      <w:r w:rsidRPr="00065C6E">
        <w:rPr>
          <w:rFonts w:ascii="Times New Roman" w:eastAsia="Times New Roman" w:hAnsi="Times New Roman" w:cs="Times New Roman"/>
          <w:sz w:val="24"/>
          <w:szCs w:val="24"/>
          <w:lang w:val="en-US" w:eastAsia="hr-HR"/>
        </w:rPr>
        <w:t xml:space="preserve">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Radi se o vrlo značajnom arheološkom lokalitetu koji je u rimsko doba bio jedan od glavnih centara proizvodnje keramike (posebno amfora tipa Dressel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loronskog poluotoka, na području Loron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065C6E">
        <w:rPr>
          <w:rFonts w:ascii="Times New Roman" w:eastAsia="Times New Roman" w:hAnsi="Times New Roman" w:cs="Times New Roman"/>
          <w:i/>
          <w:iCs/>
          <w:sz w:val="24"/>
          <w:szCs w:val="24"/>
          <w:lang w:val="en-US" w:eastAsia="hr-HR"/>
        </w:rPr>
        <w:t>pars fructuraria</w:t>
      </w:r>
      <w:r w:rsidRPr="00065C6E">
        <w:rPr>
          <w:rFonts w:ascii="Times New Roman" w:eastAsia="Times New Roman" w:hAnsi="Times New Roman" w:cs="Times New Roman"/>
          <w:sz w:val="24"/>
          <w:szCs w:val="24"/>
          <w:lang w:val="en-US" w:eastAsia="hr-HR"/>
        </w:rPr>
        <w:t xml:space="preserve">, gdje se možda prerađivalo grožđe, no tek buduća istraživanja omogućit će određivanje točne funkcije ovih prostora kao i </w:t>
      </w:r>
      <w:r w:rsidRPr="00065C6E">
        <w:rPr>
          <w:rFonts w:ascii="Times New Roman" w:eastAsia="Times New Roman" w:hAnsi="Times New Roman" w:cs="Times New Roman"/>
          <w:sz w:val="24"/>
          <w:szCs w:val="24"/>
          <w:lang w:val="en-US" w:eastAsia="hr-HR"/>
        </w:rPr>
        <w:lastRenderedPageBreak/>
        <w:t xml:space="preserve">funkcije kanala. Sa sjeverne strane rampe otvorena je veća sonda u prostoriji servisnog dijela vile. Naišlo se na bogat kasnoantički sloj s materijalom iz IV. stoljeća. Treba naglasiti da su figlina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2023.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065C6E">
        <w:rPr>
          <w:rFonts w:ascii="Times New Roman" w:eastAsia="Times New Roman" w:hAnsi="Times New Roman" w:cs="Times New Roman"/>
          <w:i/>
          <w:iCs/>
          <w:sz w:val="24"/>
          <w:szCs w:val="24"/>
          <w:lang w:val="en-US" w:eastAsia="hr-HR"/>
        </w:rPr>
        <w:t>pars urbana</w:t>
      </w:r>
      <w:r w:rsidRPr="00065C6E">
        <w:rPr>
          <w:rFonts w:ascii="Times New Roman" w:eastAsia="Times New Roman" w:hAnsi="Times New Roman" w:cs="Times New Roman"/>
          <w:sz w:val="24"/>
          <w:szCs w:val="24"/>
          <w:lang w:val="en-US" w:eastAsia="hr-HR"/>
        </w:rPr>
        <w:t xml:space="preserve"> - rezidencijalni dio kompleksa, istražit će tijekom budućih arheoloških kampanja</w:t>
      </w: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
          <w:iCs/>
          <w:sz w:val="24"/>
          <w:szCs w:val="24"/>
          <w:lang w:eastAsia="hr-HR"/>
        </w:rPr>
        <w:t>Arheološko istraživanje Stancija Blek</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Na Stanciji Blek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k.č. identificirani su ostaci rimskog ruralnog naselja (</w:t>
      </w:r>
      <w:r w:rsidRPr="00065C6E">
        <w:rPr>
          <w:rFonts w:ascii="Times New Roman" w:eastAsia="Times New Roman" w:hAnsi="Times New Roman" w:cs="Times New Roman"/>
          <w:i/>
          <w:iCs/>
          <w:sz w:val="24"/>
          <w:szCs w:val="24"/>
          <w:lang w:val="en-US" w:eastAsia="hr-HR"/>
        </w:rPr>
        <w:t>villa rustica</w:t>
      </w:r>
      <w:r w:rsidRPr="00065C6E">
        <w:rPr>
          <w:rFonts w:ascii="Times New Roman" w:eastAsia="Times New Roman" w:hAnsi="Times New Roman" w:cs="Times New Roman"/>
          <w:sz w:val="24"/>
          <w:szCs w:val="24"/>
          <w:lang w:val="en-US" w:eastAsia="hr-HR"/>
        </w:rPr>
        <w:t>).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2023., a uslijedit će nakon arheoloških istraživanja.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 </w:t>
      </w:r>
    </w:p>
    <w:p w:rsidR="00065C6E" w:rsidRPr="00065C6E" w:rsidRDefault="00065C6E" w:rsidP="00065C6E">
      <w:pPr>
        <w:jc w:val="both"/>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color w:val="000000"/>
          <w:sz w:val="24"/>
          <w:szCs w:val="24"/>
          <w:lang w:eastAsia="hr-HR"/>
        </w:rPr>
        <w:t>Pokazatelji rezultata:</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39"/>
        <w:gridCol w:w="1338"/>
        <w:gridCol w:w="1188"/>
        <w:gridCol w:w="1338"/>
        <w:gridCol w:w="1338"/>
        <w:gridCol w:w="1338"/>
      </w:tblGrid>
      <w:tr w:rsidR="00065C6E" w:rsidRPr="00065C6E" w:rsidTr="00C87DF4">
        <w:tc>
          <w:tcPr>
            <w:tcW w:w="13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53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2022.</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b/>
                <w:sz w:val="20"/>
                <w:szCs w:val="20"/>
                <w:lang w:val="en-US" w:eastAsia="hr-HR"/>
              </w:rPr>
            </w:pPr>
            <w:r w:rsidRPr="00065C6E">
              <w:rPr>
                <w:rFonts w:ascii="Times New Roman" w:eastAsia="Times New Roman" w:hAnsi="Times New Roman" w:cs="Times New Roman"/>
                <w:b/>
                <w:i/>
                <w:sz w:val="20"/>
                <w:szCs w:val="20"/>
                <w:lang w:eastAsia="hr-HR"/>
              </w:rPr>
              <w:t xml:space="preserve">Digitalizacija građe „Dostupna prošlost“ </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bCs/>
                <w:i/>
                <w:sz w:val="20"/>
                <w:szCs w:val="20"/>
                <w:lang w:eastAsia="hr-HR"/>
              </w:rPr>
            </w:pPr>
            <w:r w:rsidRPr="00065C6E">
              <w:rPr>
                <w:rFonts w:ascii="Times New Roman" w:eastAsia="Times New Roman" w:hAnsi="Times New Roman" w:cs="Times New Roman"/>
                <w:bCs/>
                <w:color w:val="000000"/>
                <w:sz w:val="20"/>
                <w:szCs w:val="20"/>
                <w:lang w:val="en-US" w:eastAsia="hr-HR"/>
              </w:rPr>
              <w:t>Povećanje broja digitaliziranih jedinica građe</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S većom količinom mrežno dostupnih digitaliziranih predložaka povećavaju se  dostupnost i intenzitet korištenja gradiva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Broj digitaliziranih jedinica građe</w:t>
            </w:r>
          </w:p>
        </w:tc>
        <w:tc>
          <w:tcPr>
            <w:tcW w:w="1188"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Na on-line platformi Muzeja dostupno je ukupno oko 2600  jedinica građe (Zbirka starih razglednica, Zbirka fotografija) te dva naslova unutar Zbirke novina i časopisa)</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digitaliziranih jedinica građe za 500 kom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digitaliziranih jedinica građe za 500 kom</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digitaliziranih jedinica građe za 500 kom</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Izložba „Lica porečkog muzeja“</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rPr>
          <w:trHeight w:val="2684"/>
        </w:trPr>
        <w:tc>
          <w:tcPr>
            <w:tcW w:w="1372" w:type="dxa"/>
            <w:shd w:val="clear" w:color="auto" w:fill="auto"/>
          </w:tcPr>
          <w:p w:rsidR="00065C6E" w:rsidRPr="00065C6E" w:rsidRDefault="00065C6E" w:rsidP="00065C6E">
            <w:pPr>
              <w:spacing w:line="256" w:lineRule="auto"/>
              <w:jc w:val="both"/>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lastRenderedPageBreak/>
              <w:t>Realizacija tematske izložbe iz muzejskog fundusa te povećanje broja posjeta izložbenim programima</w:t>
            </w:r>
          </w:p>
        </w:tc>
        <w:tc>
          <w:tcPr>
            <w:tcW w:w="1539" w:type="dxa"/>
            <w:shd w:val="clear" w:color="auto" w:fill="auto"/>
          </w:tcPr>
          <w:p w:rsidR="00065C6E" w:rsidRPr="00065C6E" w:rsidRDefault="00065C6E" w:rsidP="00065C6E">
            <w:pPr>
              <w:spacing w:line="256" w:lineRule="auto"/>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Prezentacija kulturne baštine, povećanje dostupnosti kulturnih sadržaja, podizanje svijesti o vrijednosti kulturne baštine</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Broj izložbi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Restauracija muzejske građe na papiru </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bCs/>
                <w:color w:val="000000"/>
                <w:sz w:val="20"/>
                <w:szCs w:val="20"/>
                <w:lang w:val="en-US" w:eastAsia="hr-HR"/>
              </w:rPr>
              <w:t>Povećanje broja restauriranih jedinica građe</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Broj restauriranih jedinica građe</w:t>
            </w:r>
          </w:p>
        </w:tc>
        <w:tc>
          <w:tcPr>
            <w:tcW w:w="1188"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Do 2022. restaurirano je više 10-aka predmeta od papira</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10 jedinica građe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restauriranih jedinica građe za 10 jedinica građe</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Povećanje broja restauriranih jedinica građe za 10 jedinica građe</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Restauracija knjiga Spomeničke knjižnice (16. st.)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Povećanje broja resturiranih jedinica građe </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S većom količinom restauriranih predmeta povećava se dostupnost restaurirane građe, omogućuje kvalitetnija obrada i prezentacija građe.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Broj restauriranih jedinica građe</w:t>
            </w:r>
          </w:p>
        </w:tc>
        <w:tc>
          <w:tcPr>
            <w:tcW w:w="1188"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Resturirane su 44 jedinice građe</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 jedinicu građe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 jedinicu građe </w:t>
            </w:r>
          </w:p>
        </w:tc>
        <w:tc>
          <w:tcPr>
            <w:tcW w:w="1338" w:type="dxa"/>
            <w:shd w:val="clear" w:color="auto" w:fill="auto"/>
            <w:vAlign w:val="center"/>
          </w:tcPr>
          <w:p w:rsidR="00065C6E" w:rsidRPr="00065C6E" w:rsidRDefault="00065C6E" w:rsidP="00065C6E">
            <w:pP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 broja restauriranih jedinica građe za 1 jedinicu građe </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Restauracija rimskog šivanog broda Porečanka</w:t>
            </w:r>
            <w:r w:rsidRPr="00065C6E">
              <w:rPr>
                <w:rFonts w:ascii="Times New Roman" w:eastAsia="Times New Roman" w:hAnsi="Times New Roman" w:cs="Times New Roman"/>
                <w:b/>
                <w:bCs/>
                <w:sz w:val="20"/>
                <w:szCs w:val="20"/>
                <w:lang w:eastAsia="hr-HR"/>
              </w:rPr>
              <w:t xml:space="preserve">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b/>
                <w:bCs/>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znanstveno istraženih i konzerviranih kulturnih dobara stavljenih u funkciju prezentacije javnosti i daljnjem stručnom i </w:t>
            </w:r>
            <w:r w:rsidRPr="00065C6E">
              <w:rPr>
                <w:rFonts w:ascii="Times New Roman" w:eastAsia="Times New Roman" w:hAnsi="Times New Roman" w:cs="Times New Roman"/>
                <w:sz w:val="20"/>
                <w:szCs w:val="20"/>
                <w:lang w:val="en-US" w:eastAsia="hr-HR"/>
              </w:rPr>
              <w:lastRenderedPageBreak/>
              <w:t xml:space="preserve">znanstvenom usavršavanju specijalista iz područja </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lastRenderedPageBreak/>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Kom</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p w:rsidR="00065C6E" w:rsidRPr="00065C6E" w:rsidRDefault="00065C6E" w:rsidP="00065C6E">
            <w:pPr>
              <w:jc w:val="cente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w:t>
            </w:r>
          </w:p>
        </w:tc>
      </w:tr>
      <w:tr w:rsidR="00065C6E" w:rsidRPr="00065C6E" w:rsidTr="00C87DF4">
        <w:tc>
          <w:tcPr>
            <w:tcW w:w="2911" w:type="dxa"/>
            <w:gridSpan w:val="2"/>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lastRenderedPageBreak/>
              <w:t>Restauracija antičkih kovanica</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Restauracija predmeta iz antičke zbirke </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Preventivna zaštita muzejske građe</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eastAsia="hr-HR"/>
              </w:rPr>
              <w:t>Poboljšanje uvjeta čuvanja muzejske građe</w:t>
            </w:r>
          </w:p>
        </w:tc>
        <w:tc>
          <w:tcPr>
            <w:tcW w:w="1539"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eastAsia="hr-HR"/>
              </w:rPr>
              <w:t xml:space="preserve">Osiguravanje uvjeta za preventivnu zaštitu muzejskih predmeta u depoima kroz </w:t>
            </w:r>
            <w:r w:rsidRPr="00065C6E">
              <w:rPr>
                <w:rFonts w:ascii="Times New Roman" w:eastAsia="Times New Roman" w:hAnsi="Times New Roman" w:cs="Times New Roman"/>
                <w:sz w:val="20"/>
                <w:szCs w:val="20"/>
                <w:lang w:eastAsia="hr-HR"/>
              </w:rPr>
              <w:lastRenderedPageBreak/>
              <w:t>održavanje adekvatnih mikroklimatskih uvjeta i konzervacija ugrožene muzejske građe u svrhu sprječavanja deteriorizacije njezina stanja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lastRenderedPageBreak/>
              <w:t>Međunarodni znanstveni skup XI. Istarski povijesni biennale</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Povećanje broja i kvalitete pojedinačnih međunarodnih skupova</w:t>
            </w:r>
          </w:p>
          <w:p w:rsidR="00065C6E" w:rsidRPr="00065C6E" w:rsidRDefault="00065C6E" w:rsidP="00065C6E">
            <w:pPr>
              <w:rPr>
                <w:rFonts w:ascii="Times New Roman" w:eastAsia="Times New Roman" w:hAnsi="Times New Roman" w:cs="Times New Roman"/>
                <w:sz w:val="20"/>
                <w:szCs w:val="20"/>
                <w:lang w:val="en-US" w:eastAsia="hr-HR"/>
              </w:rPr>
            </w:pPr>
          </w:p>
          <w:p w:rsidR="00065C6E" w:rsidRPr="00065C6E" w:rsidRDefault="00065C6E" w:rsidP="00065C6E">
            <w:pPr>
              <w:rPr>
                <w:rFonts w:ascii="Times New Roman" w:eastAsia="Times New Roman" w:hAnsi="Times New Roman" w:cs="Times New Roman"/>
                <w:i/>
                <w:iCs/>
                <w:sz w:val="20"/>
                <w:szCs w:val="20"/>
                <w:lang w:eastAsia="hr-HR"/>
              </w:rPr>
            </w:pP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Ulaganjem u razvoj i produkciju međunarodnih skupova te u uspostavljanje i provedbu međunarodnog znanstvenog umrežavanja povećat će se opseg, kvaliteta i raznolikost </w:t>
            </w:r>
            <w:r w:rsidRPr="00065C6E">
              <w:rPr>
                <w:rFonts w:ascii="Times New Roman" w:eastAsia="Times New Roman" w:hAnsi="Times New Roman" w:cs="Times New Roman"/>
                <w:bCs/>
                <w:sz w:val="20"/>
                <w:szCs w:val="20"/>
                <w:lang w:val="en-US" w:eastAsia="hr-HR"/>
              </w:rPr>
              <w:t>muzejske ponude</w:t>
            </w:r>
            <w:r w:rsidRPr="00065C6E">
              <w:rPr>
                <w:rFonts w:ascii="Times New Roman" w:eastAsia="Times New Roman" w:hAnsi="Times New Roman" w:cs="Times New Roman"/>
                <w:bCs/>
                <w:color w:val="FF0000"/>
                <w:sz w:val="20"/>
                <w:szCs w:val="20"/>
                <w:lang w:val="en-US" w:eastAsia="hr-HR"/>
              </w:rPr>
              <w:t xml:space="preserve"> </w:t>
            </w:r>
            <w:r w:rsidRPr="00065C6E">
              <w:rPr>
                <w:rFonts w:ascii="Times New Roman" w:eastAsia="Times New Roman" w:hAnsi="Times New Roman" w:cs="Times New Roman"/>
                <w:bCs/>
                <w:color w:val="000000"/>
                <w:sz w:val="20"/>
                <w:szCs w:val="20"/>
                <w:lang w:val="en-US" w:eastAsia="hr-HR"/>
              </w:rPr>
              <w:t>te njezina relevantnost na domaćoj i inozemnoj razini.</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Broj </w:t>
            </w: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skupova</w:t>
            </w:r>
          </w:p>
        </w:tc>
        <w:tc>
          <w:tcPr>
            <w:tcW w:w="118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do 2022. održano  ukupno 10 skupova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XI. Skup</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Skup se ne održava</w:t>
            </w: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XII. Skup</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Tisak zbornika radova X. Istarski povijesni biennale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Tiskanje publikacije u kojoj se objavljuju nova stručna i znanstvena saznanja </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Izdavanjem publikacije s radovima sa znanstvenog skupa omogućava se veća dostupnost pojedinih tema istraživačima i zainteresiranoj javnosti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publikacija</w:t>
            </w:r>
          </w:p>
        </w:tc>
        <w:tc>
          <w:tcPr>
            <w:tcW w:w="1188"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do 2022. objavljeno ukupno 9 zbornika radova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10. zbornik</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Zbornik se ne tiska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11. zbornik</w:t>
            </w:r>
          </w:p>
        </w:tc>
      </w:tr>
      <w:tr w:rsidR="00065C6E" w:rsidRPr="00065C6E" w:rsidTr="00C87DF4">
        <w:tc>
          <w:tcPr>
            <w:tcW w:w="2911" w:type="dxa"/>
            <w:gridSpan w:val="2"/>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Muzejske manifestacije </w:t>
            </w:r>
          </w:p>
        </w:tc>
        <w:tc>
          <w:tcPr>
            <w:tcW w:w="133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vAlign w:val="center"/>
          </w:tcPr>
          <w:p w:rsidR="00065C6E" w:rsidRPr="00065C6E" w:rsidRDefault="00065C6E" w:rsidP="00065C6E">
            <w:pPr>
              <w:rPr>
                <w:rFonts w:ascii="Times New Roman" w:eastAsia="Times New Roman" w:hAnsi="Times New Roman" w:cs="Times New Roman"/>
                <w:b/>
                <w:bCs/>
                <w:i/>
                <w:iCs/>
                <w:sz w:val="20"/>
                <w:szCs w:val="20"/>
                <w:lang w:eastAsia="hr-HR"/>
              </w:rPr>
            </w:pPr>
            <w:r w:rsidRPr="00065C6E">
              <w:rPr>
                <w:rFonts w:ascii="Times New Roman" w:eastAsia="Times New Roman" w:hAnsi="Times New Roman" w:cs="Times New Roman"/>
                <w:sz w:val="20"/>
                <w:szCs w:val="20"/>
                <w:lang w:val="en-US" w:eastAsia="hr-HR"/>
              </w:rPr>
              <w:t>Povećanje broja radionica i ostalih događaja za širu publiku</w:t>
            </w:r>
          </w:p>
        </w:tc>
        <w:tc>
          <w:tcPr>
            <w:tcW w:w="1539" w:type="dxa"/>
            <w:shd w:val="clear" w:color="auto" w:fill="auto"/>
            <w:vAlign w:val="center"/>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Cs/>
                <w:color w:val="000000"/>
                <w:sz w:val="20"/>
                <w:szCs w:val="20"/>
                <w:lang w:val="en-US" w:eastAsia="hr-HR"/>
              </w:rPr>
              <w:t xml:space="preserve">Povećanjem broja radionica i ostalih aktivnosti koje uključuju širu publiku postiže se afirmacija muzejske djelatnosti u javnosti </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polaznika</w:t>
            </w:r>
          </w:p>
        </w:tc>
        <w:tc>
          <w:tcPr>
            <w:tcW w:w="118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Cs/>
                <w:color w:val="000000"/>
                <w:sz w:val="20"/>
                <w:szCs w:val="20"/>
                <w:lang w:val="en-US" w:eastAsia="hr-HR"/>
              </w:rPr>
              <w:t>20-ak polaznika radionica keramike</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30-35 polaznika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35-45</w:t>
            </w: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polaznika</w:t>
            </w:r>
          </w:p>
        </w:tc>
        <w:tc>
          <w:tcPr>
            <w:tcW w:w="1338"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45-55</w:t>
            </w:r>
          </w:p>
          <w:p w:rsidR="00065C6E" w:rsidRPr="00065C6E" w:rsidRDefault="00065C6E" w:rsidP="00065C6E">
            <w:pPr>
              <w:jc w:val="center"/>
              <w:rPr>
                <w:rFonts w:ascii="Times New Roman" w:eastAsia="Times New Roman" w:hAnsi="Times New Roman" w:cs="Times New Roman"/>
                <w:color w:val="C00000"/>
                <w:sz w:val="20"/>
                <w:szCs w:val="20"/>
                <w:lang w:val="en-US" w:eastAsia="hr-HR"/>
              </w:rPr>
            </w:pPr>
            <w:r w:rsidRPr="00065C6E">
              <w:rPr>
                <w:rFonts w:ascii="Times New Roman" w:eastAsia="Times New Roman" w:hAnsi="Times New Roman" w:cs="Times New Roman"/>
                <w:bCs/>
                <w:color w:val="000000"/>
                <w:sz w:val="20"/>
                <w:szCs w:val="20"/>
                <w:lang w:val="en-US" w:eastAsia="hr-HR"/>
              </w:rPr>
              <w:t>polaznika</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 xml:space="preserve">Održavanje Parka skulptura Dušana Džamonje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sz w:val="20"/>
                <w:szCs w:val="20"/>
                <w:lang w:eastAsia="hr-HR"/>
              </w:rPr>
              <w:t xml:space="preserve">Uređenje okoliša Parka što će se </w:t>
            </w:r>
            <w:r w:rsidRPr="00065C6E">
              <w:rPr>
                <w:rFonts w:ascii="Times New Roman" w:eastAsia="Times New Roman" w:hAnsi="Times New Roman" w:cs="Times New Roman"/>
                <w:sz w:val="20"/>
                <w:szCs w:val="20"/>
                <w:lang w:eastAsia="hr-HR"/>
              </w:rPr>
              <w:lastRenderedPageBreak/>
              <w:t>kontinuirano pratiti</w:t>
            </w:r>
          </w:p>
          <w:p w:rsidR="00065C6E" w:rsidRPr="00065C6E" w:rsidRDefault="00065C6E" w:rsidP="00065C6E">
            <w:pPr>
              <w:rPr>
                <w:rFonts w:ascii="Times New Roman" w:eastAsia="Times New Roman" w:hAnsi="Times New Roman" w:cs="Times New Roman"/>
                <w:b/>
                <w:bCs/>
                <w:i/>
                <w:iCs/>
                <w:sz w:val="20"/>
                <w:szCs w:val="20"/>
                <w:lang w:eastAsia="hr-HR"/>
              </w:rPr>
            </w:pPr>
          </w:p>
        </w:tc>
        <w:tc>
          <w:tcPr>
            <w:tcW w:w="1539" w:type="dxa"/>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sz w:val="20"/>
                <w:szCs w:val="20"/>
                <w:lang w:eastAsia="hr-HR"/>
              </w:rPr>
              <w:lastRenderedPageBreak/>
              <w:t xml:space="preserve">Redovno održavanje Parka skulptura radi osiguranja </w:t>
            </w:r>
            <w:r w:rsidRPr="00065C6E">
              <w:rPr>
                <w:rFonts w:ascii="Times New Roman" w:eastAsia="Times New Roman" w:hAnsi="Times New Roman" w:cs="Times New Roman"/>
                <w:sz w:val="20"/>
                <w:szCs w:val="20"/>
                <w:lang w:eastAsia="hr-HR"/>
              </w:rPr>
              <w:lastRenderedPageBreak/>
              <w:t>uvjeta prezentacije skulptura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100%</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lastRenderedPageBreak/>
              <w:t xml:space="preserve">Hidroarheološka istraživanje poluotoka Porto Busolo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Stupanj istraženosti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25%</w:t>
            </w:r>
          </w:p>
        </w:tc>
      </w:tr>
      <w:tr w:rsidR="00065C6E" w:rsidRPr="00065C6E" w:rsidTr="00C87DF4">
        <w:tc>
          <w:tcPr>
            <w:tcW w:w="5437" w:type="dxa"/>
            <w:gridSpan w:val="4"/>
            <w:shd w:val="clear" w:color="auto" w:fill="auto"/>
          </w:tcPr>
          <w:p w:rsidR="00065C6E" w:rsidRPr="00065C6E" w:rsidRDefault="00065C6E" w:rsidP="00065C6E">
            <w:pPr>
              <w:rPr>
                <w:rFonts w:ascii="Times New Roman" w:eastAsia="Times New Roman" w:hAnsi="Times New Roman" w:cs="Times New Roman"/>
                <w:b/>
                <w:bCs/>
                <w:sz w:val="20"/>
                <w:szCs w:val="20"/>
                <w:lang w:val="en-US" w:eastAsia="hr-HR"/>
              </w:rPr>
            </w:pPr>
            <w:r w:rsidRPr="00065C6E">
              <w:rPr>
                <w:rFonts w:ascii="Times New Roman" w:eastAsia="Times New Roman" w:hAnsi="Times New Roman" w:cs="Times New Roman"/>
                <w:b/>
                <w:bCs/>
                <w:i/>
                <w:iCs/>
                <w:sz w:val="20"/>
                <w:szCs w:val="20"/>
                <w:lang w:eastAsia="hr-HR"/>
              </w:rPr>
              <w:t xml:space="preserve">Međunarodno arheološko istraživanje lokaliteta Lorun </w:t>
            </w: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Stupanj istraženosti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40°%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45%</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55%</w:t>
            </w:r>
          </w:p>
        </w:tc>
      </w:tr>
      <w:tr w:rsidR="00065C6E" w:rsidRPr="00065C6E" w:rsidTr="00C87DF4">
        <w:tc>
          <w:tcPr>
            <w:tcW w:w="4249" w:type="dxa"/>
            <w:gridSpan w:val="3"/>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b/>
                <w:bCs/>
                <w:i/>
                <w:iCs/>
                <w:sz w:val="20"/>
                <w:szCs w:val="20"/>
                <w:lang w:eastAsia="hr-HR"/>
              </w:rPr>
              <w:t>Arheološko istraživanje Stancija Blek</w:t>
            </w:r>
          </w:p>
        </w:tc>
        <w:tc>
          <w:tcPr>
            <w:tcW w:w="1188"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c>
          <w:tcPr>
            <w:tcW w:w="1338" w:type="dxa"/>
            <w:shd w:val="clear" w:color="auto" w:fill="auto"/>
          </w:tcPr>
          <w:p w:rsidR="00065C6E" w:rsidRPr="00065C6E" w:rsidRDefault="00065C6E" w:rsidP="00065C6E">
            <w:pPr>
              <w:rPr>
                <w:rFonts w:ascii="Times New Roman" w:eastAsia="Times New Roman" w:hAnsi="Times New Roman" w:cs="Times New Roman"/>
                <w:color w:val="C00000"/>
                <w:sz w:val="20"/>
                <w:szCs w:val="20"/>
                <w:lang w:val="en-US" w:eastAsia="hr-HR"/>
              </w:rPr>
            </w:pPr>
          </w:p>
        </w:tc>
      </w:tr>
      <w:tr w:rsidR="00065C6E" w:rsidRPr="00065C6E" w:rsidTr="00C87DF4">
        <w:tc>
          <w:tcPr>
            <w:tcW w:w="1372" w:type="dxa"/>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sz w:val="20"/>
                <w:szCs w:val="20"/>
                <w:lang w:val="en-US" w:eastAsia="hr-HR"/>
              </w:rPr>
              <w:t xml:space="preserve">Osiguran optimalni model zaštite i upravljanja kulturnim dobrom s povećanjem postotka </w:t>
            </w:r>
            <w:r w:rsidRPr="00065C6E">
              <w:rPr>
                <w:rFonts w:ascii="Times New Roman" w:eastAsia="Times New Roman" w:hAnsi="Times New Roman" w:cs="Times New Roman"/>
                <w:sz w:val="20"/>
                <w:szCs w:val="20"/>
                <w:lang w:val="en-US" w:eastAsia="hr-HR"/>
              </w:rPr>
              <w:lastRenderedPageBreak/>
              <w:t>znanstveno istraženih i konzerviranih kulturnih dobara stavljenih u funkciju prezentacije javnosti i daljnjem stručnom i znanstvenom usavršavanju specijalista iz područja</w:t>
            </w:r>
          </w:p>
        </w:tc>
        <w:tc>
          <w:tcPr>
            <w:tcW w:w="1539" w:type="dxa"/>
            <w:shd w:val="clear" w:color="auto" w:fill="auto"/>
          </w:tcPr>
          <w:p w:rsidR="00065C6E" w:rsidRPr="00065C6E" w:rsidRDefault="00065C6E" w:rsidP="00065C6E">
            <w:pP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lastRenderedPageBreak/>
              <w:t xml:space="preserve">U povećanju udjela očuvanih i obnovljenih kulturnih dobara u odnosu na ukupan broj registriranih kulturnih </w:t>
            </w:r>
            <w:r w:rsidRPr="00065C6E">
              <w:rPr>
                <w:rFonts w:ascii="Times New Roman" w:eastAsia="Times New Roman" w:hAnsi="Times New Roman" w:cs="Times New Roman"/>
                <w:sz w:val="20"/>
                <w:szCs w:val="20"/>
                <w:lang w:val="en-US" w:eastAsia="hr-HR"/>
              </w:rPr>
              <w:lastRenderedPageBreak/>
              <w:t>dobara stavljenih u funkciju očituje se svrha uspostave optimalnog modela upravljanja kulturnim dobrima</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Stupanj istraženosti</w:t>
            </w:r>
          </w:p>
        </w:tc>
        <w:tc>
          <w:tcPr>
            <w:tcW w:w="118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55%</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60%</w:t>
            </w:r>
          </w:p>
        </w:tc>
        <w:tc>
          <w:tcPr>
            <w:tcW w:w="1338"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p>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65%</w:t>
            </w:r>
          </w:p>
        </w:tc>
      </w:tr>
    </w:tbl>
    <w:p w:rsidR="00065C6E" w:rsidRPr="00065C6E" w:rsidRDefault="00065C6E" w:rsidP="00065C6E">
      <w:pPr>
        <w:jc w:val="both"/>
        <w:rPr>
          <w:rFonts w:ascii="Times New Roman" w:eastAsia="Times New Roman" w:hAnsi="Times New Roman" w:cs="Times New Roman"/>
          <w:b/>
          <w:bCs/>
          <w:sz w:val="20"/>
          <w:szCs w:val="20"/>
          <w:lang w:val="en-US"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val="en-US" w:eastAsia="hr-HR"/>
        </w:rPr>
        <w:t>Kapitalni Projekt: Nabava opreme, knjiga i muzejskih predmeta</w:t>
      </w:r>
      <w:r w:rsidRPr="00065C6E">
        <w:rPr>
          <w:rFonts w:ascii="Times New Roman" w:eastAsia="Times New Roman" w:hAnsi="Times New Roman" w:cs="Times New Roman"/>
          <w:color w:val="000000"/>
          <w:sz w:val="24"/>
          <w:szCs w:val="24"/>
          <w:lang w:eastAsia="hr-HR"/>
        </w:rPr>
        <w:t xml:space="preserve"> </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 xml:space="preserve">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w:t>
      </w:r>
      <w:r w:rsidRPr="00065C6E">
        <w:rPr>
          <w:rFonts w:ascii="Times New Roman" w:eastAsia="Times New Roman" w:hAnsi="Times New Roman" w:cs="Times New Roman"/>
          <w:sz w:val="24"/>
          <w:szCs w:val="24"/>
          <w:lang w:val="en-US" w:eastAsia="hr-HR"/>
        </w:rPr>
        <w:t>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rsidR="00065C6E" w:rsidRPr="00065C6E" w:rsidRDefault="00065C6E" w:rsidP="00065C6E">
      <w:pPr>
        <w:outlineLvl w:val="0"/>
        <w:rPr>
          <w:rFonts w:ascii="Times New Roman" w:eastAsia="Times New Roman" w:hAnsi="Times New Roman" w:cs="Times New Roman"/>
          <w:b/>
          <w:color w:val="2F5496"/>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knjižnog fonda</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Nabavka knjiga kupnjom, zamjenom ili darovanjem</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Broj kataloških jedinica</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 xml:space="preserve">14.045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14.145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14.245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p>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14.345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broja predmeta u muzejskim zbirkama</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Nabavka muzejskih predmeta kupnjem ili darovanjem</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predmeta</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 xml:space="preserve">22.500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22.550</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22.600</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22.650</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Povećanje količine opreme</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Nabavka novog računala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bCs/>
                <w:color w:val="000000"/>
                <w:sz w:val="20"/>
                <w:szCs w:val="20"/>
                <w:lang w:val="en-US" w:eastAsia="hr-HR"/>
              </w:rPr>
            </w:pPr>
            <w:r w:rsidRPr="00065C6E">
              <w:rPr>
                <w:rFonts w:ascii="Times New Roman" w:eastAsia="Times New Roman" w:hAnsi="Times New Roman" w:cs="Times New Roman"/>
                <w:bCs/>
                <w:color w:val="000000"/>
                <w:sz w:val="20"/>
                <w:szCs w:val="20"/>
                <w:lang w:val="en-US" w:eastAsia="hr-HR"/>
              </w:rPr>
              <w:t>Broj</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računala</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 xml:space="preserve">9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Cs/>
                <w:color w:val="000000"/>
                <w:sz w:val="20"/>
                <w:szCs w:val="20"/>
                <w:lang w:val="en-US" w:eastAsia="hr-HR"/>
              </w:rPr>
              <w:t>10</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11</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12</w:t>
            </w:r>
          </w:p>
        </w:tc>
      </w:tr>
    </w:tbl>
    <w:p w:rsidR="00065C6E" w:rsidRPr="00065C6E" w:rsidRDefault="00065C6E" w:rsidP="00065C6E">
      <w:pPr>
        <w:jc w:val="both"/>
        <w:rPr>
          <w:rFonts w:ascii="Times New Roman" w:eastAsia="Times New Roman" w:hAnsi="Times New Roman" w:cs="Times New Roman"/>
          <w:b/>
          <w:color w:val="000000"/>
          <w:sz w:val="20"/>
          <w:szCs w:val="20"/>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val="en-US" w:eastAsia="hr-HR"/>
        </w:rPr>
        <w:t>Kapitalni projekt: Obnova zgrade palače Sinčić</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Sljedeće 2023. godine namjerava se nastaviti s obnovom kompleksa palače Sinčić izradom fasada.</w:t>
      </w:r>
      <w:r w:rsidRPr="00065C6E">
        <w:rPr>
          <w:rFonts w:ascii="Times New Roman" w:eastAsia="Times New Roman" w:hAnsi="Times New Roman" w:cs="Times New Roman"/>
          <w:sz w:val="24"/>
          <w:szCs w:val="24"/>
          <w:lang w:val="en-US" w:eastAsia="hr-HR"/>
        </w:rPr>
        <w:t xml:space="preserve"> Osnovni cilj kapitalnog projekta je građevinska sanacije kompleksa palače Sinčić sjedišta Zavičajnog muzeja i otvorenje stalnog postava muzeja. Cilj projekta u 2023. godini je dovršetak izrade fasada.</w:t>
      </w:r>
    </w:p>
    <w:p w:rsidR="00065C6E" w:rsidRPr="00065C6E" w:rsidRDefault="00065C6E" w:rsidP="00065C6E">
      <w:pPr>
        <w:jc w:val="both"/>
        <w:rPr>
          <w:rFonts w:ascii="Times New Roman" w:eastAsia="Times New Roman" w:hAnsi="Times New Roman" w:cs="Times New Roman"/>
          <w:sz w:val="24"/>
          <w:szCs w:val="24"/>
          <w:lang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094"/>
        <w:gridCol w:w="1071"/>
        <w:gridCol w:w="1083"/>
        <w:gridCol w:w="1105"/>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sz w:val="20"/>
                <w:szCs w:val="20"/>
                <w:lang w:val="en-US" w:eastAsia="hr-HR"/>
              </w:rPr>
              <w:t>Dovršetak fasada na komleksu palace Sinčić</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bCs/>
                <w:color w:val="000000"/>
                <w:sz w:val="20"/>
                <w:szCs w:val="20"/>
                <w:lang w:val="en-US" w:eastAsia="hr-HR"/>
              </w:rPr>
              <w:t>Izrada fasada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m</w:t>
            </w:r>
            <w:r w:rsidRPr="00065C6E">
              <w:rPr>
                <w:rFonts w:ascii="Times New Roman" w:eastAsia="Times New Roman" w:hAnsi="Times New Roman" w:cs="Times New Roman"/>
                <w:bCs/>
                <w:sz w:val="20"/>
                <w:szCs w:val="20"/>
                <w:vertAlign w:val="superscript"/>
                <w:lang w:val="en-US" w:eastAsia="hr-HR"/>
              </w:rPr>
              <w:t>2</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1700 m</w:t>
            </w:r>
            <w:r w:rsidRPr="00065C6E">
              <w:rPr>
                <w:rFonts w:ascii="Times New Roman" w:eastAsia="Times New Roman" w:hAnsi="Times New Roman" w:cs="Times New Roman"/>
                <w:bCs/>
                <w:sz w:val="20"/>
                <w:szCs w:val="20"/>
                <w:vertAlign w:val="superscript"/>
                <w:lang w:val="en-US" w:eastAsia="hr-HR"/>
              </w:rPr>
              <w:t xml:space="preserve">2 </w:t>
            </w:r>
            <w:r w:rsidRPr="00065C6E">
              <w:rPr>
                <w:rFonts w:ascii="Times New Roman" w:eastAsia="Times New Roman" w:hAnsi="Times New Roman" w:cs="Times New Roman"/>
                <w:bCs/>
                <w:sz w:val="20"/>
                <w:szCs w:val="20"/>
                <w:lang w:val="en-US" w:eastAsia="hr-HR"/>
              </w:rPr>
              <w:t>oštećene fasade</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1700 m</w:t>
            </w:r>
            <w:r w:rsidRPr="00065C6E">
              <w:rPr>
                <w:rFonts w:ascii="Times New Roman" w:eastAsia="Times New Roman" w:hAnsi="Times New Roman" w:cs="Times New Roman"/>
                <w:bCs/>
                <w:sz w:val="20"/>
                <w:szCs w:val="20"/>
                <w:vertAlign w:val="superscript"/>
                <w:lang w:val="en-US" w:eastAsia="hr-HR"/>
              </w:rPr>
              <w:t>2</w:t>
            </w:r>
            <w:r w:rsidRPr="00065C6E">
              <w:rPr>
                <w:rFonts w:ascii="Times New Roman" w:eastAsia="Times New Roman" w:hAnsi="Times New Roman" w:cs="Times New Roman"/>
                <w:bCs/>
                <w:sz w:val="20"/>
                <w:szCs w:val="20"/>
                <w:lang w:val="en-US" w:eastAsia="hr-HR"/>
              </w:rPr>
              <w:t xml:space="preserve"> obnovljene fasade</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Instalacije</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bCs/>
                <w:sz w:val="20"/>
                <w:szCs w:val="20"/>
                <w:lang w:val="en-US" w:eastAsia="hr-HR"/>
              </w:rPr>
              <w:t>Instalacije</w:t>
            </w:r>
          </w:p>
        </w:tc>
      </w:tr>
    </w:tbl>
    <w:p w:rsidR="00065C6E" w:rsidRPr="00065C6E" w:rsidRDefault="00065C6E" w:rsidP="00065C6E">
      <w:pPr>
        <w:autoSpaceDE w:val="0"/>
        <w:autoSpaceDN w:val="0"/>
        <w:adjustRightInd w:val="0"/>
        <w:jc w:val="both"/>
        <w:outlineLvl w:val="0"/>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Kapitalni projekt:</w:t>
      </w:r>
      <w:r w:rsidRPr="00065C6E">
        <w:rPr>
          <w:rFonts w:ascii="Times New Roman" w:eastAsia="Times New Roman" w:hAnsi="Times New Roman" w:cs="Times New Roman"/>
          <w:b/>
          <w:bCs/>
          <w:sz w:val="24"/>
          <w:szCs w:val="24"/>
          <w:lang w:val="en-US" w:eastAsia="hr-HR"/>
        </w:rPr>
        <w:t xml:space="preserve"> Obnova zgrada u vlasništvu ZMP-a</w:t>
      </w:r>
    </w:p>
    <w:p w:rsidR="00065C6E" w:rsidRPr="00065C6E" w:rsidRDefault="00065C6E" w:rsidP="00065C6E">
      <w:pPr>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eastAsia="hr-HR"/>
        </w:rPr>
        <w:t xml:space="preserve">Tijekom 2022. godine Zavičajni muzej Poreštine je započeo s kapitalnim projektom građevinske sanacije zgrada u vlasništvu Muzeja: Memorijalne kuće Joakima Rakovca i Romaničke kuće. Planira se izrada projektne dokumentacije te se početak radova na obje zgrade planira u 2023. godini. Naposljetku se planira otvoriti stalni postav. </w:t>
      </w:r>
      <w:r w:rsidRPr="00065C6E">
        <w:rPr>
          <w:rFonts w:ascii="Times New Roman" w:eastAsia="Times New Roman" w:hAnsi="Times New Roman" w:cs="Times New Roman"/>
          <w:sz w:val="24"/>
          <w:szCs w:val="24"/>
          <w:lang w:val="en-US" w:eastAsia="hr-HR"/>
        </w:rPr>
        <w:t>Osnovni cilj kapitalnog projekta je građevinska sanacije Memorijalne kuće Joakima Rakovca i Romaničke kuće.</w:t>
      </w:r>
    </w:p>
    <w:p w:rsidR="00065C6E" w:rsidRPr="00065C6E" w:rsidRDefault="00065C6E" w:rsidP="00065C6E">
      <w:pPr>
        <w:jc w:val="both"/>
        <w:rPr>
          <w:rFonts w:ascii="Times New Roman" w:eastAsia="Times New Roman" w:hAnsi="Times New Roman" w:cs="Times New Roman"/>
          <w:sz w:val="24"/>
          <w:szCs w:val="24"/>
          <w:lang w:val="en-US" w:eastAsia="hr-HR"/>
        </w:rPr>
      </w:pPr>
    </w:p>
    <w:p w:rsidR="00065C6E" w:rsidRPr="00065C6E" w:rsidRDefault="00065C6E" w:rsidP="00065C6E">
      <w:pPr>
        <w:outlineLvl w:val="0"/>
        <w:rPr>
          <w:rFonts w:ascii="Times New Roman" w:eastAsia="Times New Roman" w:hAnsi="Times New Roman" w:cs="Times New Roman"/>
          <w:color w:val="2F5496"/>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Obnova Romaničke kuće</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Građevinska sanacija i otvorenje stalnog postava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0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33,3</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33,4</w:t>
            </w:r>
          </w:p>
        </w:tc>
      </w:tr>
      <w:tr w:rsidR="00065C6E" w:rsidRPr="00065C6E" w:rsidTr="00C87DF4">
        <w:tc>
          <w:tcPr>
            <w:tcW w:w="2127"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Obnova memorijalne kuće J. Rakovca</w:t>
            </w:r>
          </w:p>
        </w:tc>
        <w:tc>
          <w:tcPr>
            <w:tcW w:w="2100" w:type="dxa"/>
            <w:shd w:val="clear" w:color="auto" w:fill="auto"/>
            <w:vAlign w:val="center"/>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val="en-US" w:eastAsia="hr-HR"/>
              </w:rPr>
              <w:t>Građevinska sanacija I otvorenje stalnog postava</w:t>
            </w:r>
          </w:p>
        </w:tc>
        <w:tc>
          <w:tcPr>
            <w:tcW w:w="107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0 </w:t>
            </w:r>
          </w:p>
        </w:tc>
        <w:tc>
          <w:tcPr>
            <w:tcW w:w="1092"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c>
          <w:tcPr>
            <w:tcW w:w="1083" w:type="dxa"/>
            <w:shd w:val="clear" w:color="auto" w:fill="auto"/>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val="en-US" w:eastAsia="hr-HR"/>
              </w:rPr>
              <w:t xml:space="preserve">33,3 </w:t>
            </w:r>
          </w:p>
        </w:tc>
      </w:tr>
    </w:tbl>
    <w:p w:rsidR="00065C6E" w:rsidRPr="00065C6E" w:rsidRDefault="00065C6E" w:rsidP="00065C6E">
      <w:pPr>
        <w:jc w:val="both"/>
        <w:rPr>
          <w:rFonts w:ascii="Times New Roman" w:eastAsia="Times New Roman" w:hAnsi="Times New Roman" w:cs="Times New Roman"/>
          <w:sz w:val="20"/>
          <w:szCs w:val="20"/>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E71ED7" w:rsidRDefault="00E71ED7" w:rsidP="00065C6E">
      <w:pPr>
        <w:jc w:val="both"/>
        <w:rPr>
          <w:rFonts w:ascii="Times New Roman" w:eastAsia="Times New Roman" w:hAnsi="Times New Roman" w:cs="Times New Roman"/>
          <w:b/>
          <w:bCs/>
          <w:sz w:val="24"/>
          <w:szCs w:val="24"/>
          <w:lang w:val="en-US" w:eastAsia="hr-HR"/>
        </w:rPr>
      </w:pP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val="en-US" w:eastAsia="hr-HR"/>
        </w:rPr>
        <w:lastRenderedPageBreak/>
        <w:t>PRORAČUNSKI KORISNIK: CENTAR ZA PRUŽANJE USLUGA U ZAJEDNICI ZDRAVI GRAD POREČ-PARENZO</w:t>
      </w:r>
    </w:p>
    <w:p w:rsidR="00065C6E" w:rsidRPr="00065C6E" w:rsidRDefault="00065C6E" w:rsidP="00065C6E">
      <w:pPr>
        <w:outlineLvl w:val="0"/>
        <w:rPr>
          <w:rFonts w:ascii="Times New Roman" w:eastAsia="Times New Roman" w:hAnsi="Times New Roman" w:cs="Times New Roman"/>
          <w:b/>
          <w:bCs/>
          <w:color w:val="000000"/>
          <w:sz w:val="24"/>
          <w:szCs w:val="24"/>
          <w:lang w:eastAsia="hr-HR"/>
        </w:rPr>
      </w:pPr>
    </w:p>
    <w:p w:rsidR="00065C6E" w:rsidRPr="00065C6E" w:rsidRDefault="00E71ED7" w:rsidP="00065C6E">
      <w:pPr>
        <w:outlineLvl w:val="0"/>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DJELOKRUG RADA</w:t>
      </w:r>
    </w:p>
    <w:p w:rsidR="00065C6E" w:rsidRPr="00065C6E" w:rsidRDefault="00065C6E" w:rsidP="00065C6E">
      <w:pPr>
        <w:autoSpaceDE w:val="0"/>
        <w:autoSpaceDN w:val="0"/>
        <w:adjustRightInd w:val="0"/>
        <w:jc w:val="both"/>
        <w:rPr>
          <w:rFonts w:ascii="Times New Roman" w:eastAsia="Calibri"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Centar za pružanje usluga u zajednici Zdravi grad Poreč-Parenzo (dalje: Centar Zdravi grad Poreč) je ustanova socijalne skrbi kojoj je osnivač Grad Poreč. </w:t>
      </w:r>
      <w:r w:rsidRPr="00065C6E">
        <w:rPr>
          <w:rFonts w:ascii="Times New Roman" w:eastAsia="Calibri" w:hAnsi="Times New Roman" w:cs="Times New Roman"/>
          <w:color w:val="000000"/>
          <w:sz w:val="24"/>
          <w:szCs w:val="24"/>
          <w:lang w:eastAsia="hr-HR"/>
        </w:rPr>
        <w:t xml:space="preserve">Ustanova osigurava psihosocijalni nadstandard zajednice te brigu o zdravlju i kvaliteti života u najširem smislu i to svih mještana Poreča, Poreštine te sjeverozapadne Istre. Razvija nadstandarde zaštite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Centar </w:t>
      </w:r>
      <w:r w:rsidRPr="00065C6E">
        <w:rPr>
          <w:rFonts w:ascii="Times New Roman" w:eastAsia="Times New Roman" w:hAnsi="Times New Roman" w:cs="Times New Roman"/>
          <w:color w:val="000000"/>
          <w:sz w:val="24"/>
          <w:szCs w:val="24"/>
          <w:lang w:eastAsia="hr-HR"/>
        </w:rPr>
        <w:t>Zdravi grad Poreč svojim usmjerenjem, kojeg diktira Svjetska zdravstvena organizacija (SZO), a u RH operacionalizira Hrvatska mreža zdravih gradova (HMZG), već gotovo 30 godina značajno utječe na kvalitetu života svih stanovnika u gradu,</w:t>
      </w:r>
      <w:r w:rsidRPr="00065C6E">
        <w:rPr>
          <w:rFonts w:ascii="Times New Roman" w:eastAsia="Calibri" w:hAnsi="Times New Roman" w:cs="Times New Roman"/>
          <w:color w:val="000000"/>
          <w:sz w:val="24"/>
          <w:szCs w:val="24"/>
          <w:lang w:eastAsia="hr-HR"/>
        </w:rPr>
        <w:t xml:space="preserve"> mijenja sliku grada i socijalnu osjetljivost našeg lokalnog okruženja. Ideja zdravlja te planiranje za zdravlje i socijalnu sigurnost stanovnika Poreča utkana je u sve resore grada te gospodarskog, socijalnog i političkog planiranja razvoja grada. </w:t>
      </w:r>
    </w:p>
    <w:p w:rsidR="00065C6E" w:rsidRPr="00065C6E" w:rsidRDefault="00065C6E" w:rsidP="00065C6E">
      <w:pPr>
        <w:autoSpaceDE w:val="0"/>
        <w:autoSpaceDN w:val="0"/>
        <w:adjustRightInd w:val="0"/>
        <w:jc w:val="both"/>
        <w:rPr>
          <w:rFonts w:ascii="Times New Roman" w:eastAsia="Calibri" w:hAnsi="Times New Roman" w:cs="Times New Roman"/>
          <w:color w:val="000000"/>
          <w:sz w:val="24"/>
          <w:szCs w:val="24"/>
          <w:lang w:eastAsia="hr-HR"/>
        </w:rPr>
      </w:pPr>
      <w:r w:rsidRPr="00065C6E">
        <w:rPr>
          <w:rFonts w:ascii="Times New Roman" w:eastAsia="Calibri" w:hAnsi="Times New Roman" w:cs="Times New Roman"/>
          <w:color w:val="000000"/>
          <w:sz w:val="24"/>
          <w:szCs w:val="24"/>
          <w:lang w:eastAsia="hr-HR"/>
        </w:rPr>
        <w:t xml:space="preserve">Centar Zdravi grad Poreč razvija svoju osnovnu psihosocijalnu  djelatnost za koju je ustanova i registrirana. U ustanovi se realiziraju stručni poslovi i usluge psihološkog savjetovanja, usluge psihološke podrške pojedincima, obiteljima i grupama, usluge psihoterapije, psiho edukacije i drugih edukacija usmjerenih očuvanju zdravlja, usluge nutricionističkog, zdravstvenog, kineziološkog savjetovanja, realiziraju se humanitarne i volonterske aktivnosti, kampanje, socijalne akcije, aktivnosti u cilju promocije zdravih životnih stilova i navika, medijski nastupi i kampanje usmjerene zaštiti mentalnog i tjelesnog zdravlja te drugi programi. Ustanova tako, osnažujući ljudski resurs zajednice, utječe na gospodarski razvoj zajednice jer zajednicu grade zdravi ljudi. Očekujemo da će rad Projektnog ureda tijekom 2023. godine biti fleksibilniji u odnosu na prethodne dvije godine kada su bile na snazi propisane epidemiološke mjere zbog pandemije COVID 19, no i dalje specifično organiziran u cilju zaštite ranjivih korisnika ustanove (npr. stariji i osobe s invaliditetom) te u potpunosti usklađen s eventualnim specifičnim mjerama nacionalnog i regionalnog epidemiološkog stožera u 2023. godini. </w:t>
      </w:r>
    </w:p>
    <w:p w:rsidR="00065C6E" w:rsidRPr="00065C6E" w:rsidRDefault="00065C6E" w:rsidP="00065C6E">
      <w:pPr>
        <w:jc w:val="both"/>
        <w:outlineLvl w:val="0"/>
        <w:rPr>
          <w:rFonts w:ascii="Times New Roman" w:eastAsia="Times New Roman" w:hAnsi="Times New Roman" w:cs="Times New Roman"/>
          <w:color w:val="2F5496"/>
          <w:sz w:val="24"/>
          <w:szCs w:val="24"/>
          <w:lang w:eastAsia="hr-HR"/>
        </w:rPr>
      </w:pPr>
    </w:p>
    <w:p w:rsidR="00065C6E" w:rsidRPr="00065C6E" w:rsidRDefault="00065C6E" w:rsidP="00065C6E">
      <w:p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color w:val="000000"/>
          <w:sz w:val="24"/>
          <w:szCs w:val="24"/>
          <w:lang w:eastAsia="hr-HR"/>
        </w:rPr>
        <w:t xml:space="preserve">Financijski plan za 2023. – 2025. godinu: </w:t>
      </w:r>
    </w:p>
    <w:p w:rsidR="00065C6E" w:rsidRPr="00065C6E" w:rsidRDefault="00065C6E" w:rsidP="00065C6E">
      <w:pPr>
        <w:jc w:val="both"/>
        <w:rPr>
          <w:rFonts w:ascii="Times New Roman" w:eastAsia="Times New Roman" w:hAnsi="Times New Roman" w:cs="Times New Roman"/>
          <w:color w:val="000000"/>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 ostvarenje Programa javne potrebe u socijalnoj skrbi u ustanovi C</w:t>
      </w:r>
      <w:r w:rsidRPr="00065C6E">
        <w:rPr>
          <w:rFonts w:ascii="Times New Roman" w:eastAsia="Times New Roman" w:hAnsi="Times New Roman" w:cs="Times New Roman"/>
          <w:sz w:val="24"/>
          <w:szCs w:val="24"/>
          <w:lang w:eastAsia="hr-HR"/>
        </w:rPr>
        <w:t>entar za pružanje usluga u zajednici Zdravi grad Poreč-Parenzo</w:t>
      </w:r>
      <w:r w:rsidRPr="00065C6E">
        <w:rPr>
          <w:rFonts w:ascii="Times New Roman" w:eastAsia="Times New Roman" w:hAnsi="Times New Roman" w:cs="Times New Roman"/>
          <w:bCs/>
          <w:sz w:val="24"/>
          <w:szCs w:val="24"/>
          <w:lang w:eastAsia="hr-HR"/>
        </w:rPr>
        <w:t xml:space="preserve"> </w:t>
      </w:r>
      <w:r w:rsidRPr="00065C6E">
        <w:rPr>
          <w:rFonts w:ascii="Times New Roman" w:eastAsia="Times New Roman" w:hAnsi="Times New Roman" w:cs="Times New Roman"/>
          <w:color w:val="000000"/>
          <w:sz w:val="24"/>
          <w:szCs w:val="24"/>
          <w:lang w:eastAsia="hr-HR"/>
        </w:rPr>
        <w:t>u razdoblju od 2023. do 2025. godine planirano je:</w:t>
      </w:r>
    </w:p>
    <w:p w:rsidR="00065C6E" w:rsidRPr="00065C6E" w:rsidRDefault="00065C6E" w:rsidP="00065C6E">
      <w:pPr>
        <w:autoSpaceDE w:val="0"/>
        <w:autoSpaceDN w:val="0"/>
        <w:adjustRightInd w:val="0"/>
        <w:rPr>
          <w:rFonts w:ascii="Times New Roman" w:eastAsia="Times New Roman" w:hAnsi="Times New Roman" w:cs="Times New Roman"/>
          <w:b/>
          <w:bCs/>
          <w:color w:val="2F5496"/>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065C6E" w:rsidRPr="00065C6E" w:rsidTr="00C87DF4">
        <w:tc>
          <w:tcPr>
            <w:tcW w:w="3652"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2022.</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2023. </w:t>
            </w:r>
          </w:p>
        </w:tc>
        <w:tc>
          <w:tcPr>
            <w:tcW w:w="1417"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2024.</w:t>
            </w:r>
          </w:p>
        </w:tc>
        <w:tc>
          <w:tcPr>
            <w:tcW w:w="1418"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2025. </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Javne potrebe u socijalnoj skrbi</w:t>
            </w:r>
          </w:p>
        </w:tc>
        <w:tc>
          <w:tcPr>
            <w:tcW w:w="1559"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281.703,89</w:t>
            </w:r>
          </w:p>
        </w:tc>
        <w:tc>
          <w:tcPr>
            <w:tcW w:w="1560" w:type="dxa"/>
            <w:vAlign w:val="center"/>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300.050</w:t>
            </w:r>
          </w:p>
        </w:tc>
        <w:tc>
          <w:tcPr>
            <w:tcW w:w="1417"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300.050</w:t>
            </w:r>
          </w:p>
        </w:tc>
        <w:tc>
          <w:tcPr>
            <w:tcW w:w="1418" w:type="dxa"/>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300.050</w:t>
            </w:r>
          </w:p>
        </w:tc>
      </w:tr>
      <w:tr w:rsidR="00065C6E" w:rsidRPr="00065C6E" w:rsidTr="00C87DF4">
        <w:trPr>
          <w:trHeight w:val="347"/>
        </w:trPr>
        <w:tc>
          <w:tcPr>
            <w:tcW w:w="3652" w:type="dxa"/>
            <w:vAlign w:val="center"/>
          </w:tcPr>
          <w:p w:rsidR="00065C6E" w:rsidRPr="00065C6E" w:rsidRDefault="00065C6E" w:rsidP="00065C6E">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559"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281.703,89</w:t>
            </w:r>
          </w:p>
        </w:tc>
        <w:tc>
          <w:tcPr>
            <w:tcW w:w="1560" w:type="dxa"/>
            <w:vAlign w:val="center"/>
          </w:tcPr>
          <w:p w:rsidR="00065C6E" w:rsidRPr="00065C6E" w:rsidRDefault="00065C6E" w:rsidP="00065C6E">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300.050</w:t>
            </w:r>
          </w:p>
        </w:tc>
        <w:tc>
          <w:tcPr>
            <w:tcW w:w="1417"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300.050</w:t>
            </w:r>
          </w:p>
        </w:tc>
        <w:tc>
          <w:tcPr>
            <w:tcW w:w="1418"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300.050</w:t>
            </w:r>
          </w:p>
        </w:tc>
      </w:tr>
    </w:tbl>
    <w:p w:rsidR="00065C6E" w:rsidRPr="00065C6E" w:rsidRDefault="00065C6E" w:rsidP="00065C6E">
      <w:pPr>
        <w:autoSpaceDE w:val="0"/>
        <w:autoSpaceDN w:val="0"/>
        <w:adjustRightInd w:val="0"/>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socijalnoj skrbi</w:t>
      </w:r>
    </w:p>
    <w:p w:rsidR="00065C6E" w:rsidRPr="00065C6E" w:rsidRDefault="00065C6E" w:rsidP="00065C6E">
      <w:pPr>
        <w:jc w:val="both"/>
        <w:rPr>
          <w:rFonts w:ascii="Times New Roman" w:eastAsia="Times New Roman" w:hAnsi="Times New Roman" w:cs="Times New Roman"/>
          <w:b/>
          <w:bCs/>
          <w:sz w:val="24"/>
          <w:szCs w:val="24"/>
          <w:lang w:eastAsia="hr-HR"/>
        </w:rPr>
      </w:pP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eastAsia="hr-HR"/>
        </w:rPr>
        <w:t>Opis programa:</w:t>
      </w:r>
    </w:p>
    <w:p w:rsidR="00065C6E" w:rsidRPr="00065C6E" w:rsidRDefault="00065C6E" w:rsidP="00065C6E">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C</w:t>
      </w:r>
      <w:r w:rsidRPr="00065C6E">
        <w:rPr>
          <w:rFonts w:ascii="Times New Roman" w:eastAsia="Times New Roman" w:hAnsi="Times New Roman" w:cs="Times New Roman"/>
          <w:sz w:val="24"/>
          <w:szCs w:val="24"/>
          <w:lang w:eastAsia="hr-HR"/>
        </w:rPr>
        <w:t>entra za pružanje usluga u zajednici Zdravi grad Poreč-Parenzo</w:t>
      </w:r>
      <w:r w:rsidRPr="00065C6E">
        <w:rPr>
          <w:rFonts w:ascii="Times New Roman" w:eastAsia="Times New Roman" w:hAnsi="Times New Roman" w:cs="Times New Roman"/>
          <w:bCs/>
          <w:sz w:val="24"/>
          <w:szCs w:val="24"/>
          <w:lang w:eastAsia="hr-HR"/>
        </w:rPr>
        <w:t xml:space="preserve"> </w:t>
      </w:r>
      <w:r w:rsidRPr="00065C6E">
        <w:rPr>
          <w:rFonts w:ascii="Times New Roman" w:eastAsia="Times New Roman" w:hAnsi="Times New Roman" w:cs="Times New Roman"/>
          <w:color w:val="000000"/>
          <w:sz w:val="24"/>
          <w:szCs w:val="24"/>
          <w:lang w:eastAsia="hr-HR"/>
        </w:rPr>
        <w:t xml:space="preserve">ostvaruje se kroz 2 aktivnosti: </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Projektni ured – stručno, administrativno i tehničko osoblje</w:t>
      </w:r>
    </w:p>
    <w:p w:rsidR="00065C6E" w:rsidRPr="00065C6E" w:rsidRDefault="00065C6E" w:rsidP="00065C6E">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Programske aktivnosti Centra Zdravi grad. </w:t>
      </w:r>
    </w:p>
    <w:p w:rsidR="00065C6E" w:rsidRPr="00065C6E" w:rsidRDefault="00065C6E" w:rsidP="00065C6E">
      <w:pPr>
        <w:jc w:val="both"/>
        <w:rPr>
          <w:rFonts w:ascii="Times New Roman" w:eastAsia="Times New Roman" w:hAnsi="Times New Roman" w:cs="Times New Roman"/>
          <w:color w:val="C00000"/>
          <w:sz w:val="24"/>
          <w:szCs w:val="24"/>
          <w:lang w:eastAsia="hr-HR"/>
        </w:rPr>
      </w:pPr>
    </w:p>
    <w:p w:rsidR="00065C6E" w:rsidRPr="00065C6E" w:rsidRDefault="00065C6E" w:rsidP="00065C6E">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lastRenderedPageBreak/>
        <w:t xml:space="preserve">Zakonske i druge pravne osnove programa: </w:t>
      </w:r>
    </w:p>
    <w:p w:rsidR="00065C6E" w:rsidRPr="00065C6E" w:rsidRDefault="00065C6E" w:rsidP="00065C6E">
      <w:pPr>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      -     Zakon o socijalnoj skrbi („Narodne novine“ broj 18/22,46/22,119/22)</w:t>
      </w:r>
    </w:p>
    <w:p w:rsidR="00065C6E" w:rsidRPr="00065C6E" w:rsidRDefault="00065C6E" w:rsidP="00065C6E">
      <w:pPr>
        <w:ind w:firstLine="360"/>
        <w:rPr>
          <w:rFonts w:ascii="Times New Roman" w:eastAsia="Calibri" w:hAnsi="Times New Roman" w:cs="Times New Roman"/>
          <w:sz w:val="24"/>
          <w:szCs w:val="24"/>
        </w:rPr>
      </w:pPr>
      <w:r w:rsidRPr="00065C6E">
        <w:rPr>
          <w:rFonts w:ascii="Times New Roman" w:eastAsia="Calibri" w:hAnsi="Times New Roman" w:cs="Times New Roman"/>
          <w:sz w:val="24"/>
          <w:szCs w:val="24"/>
        </w:rPr>
        <w:t>-     Zakon o proračunu („Narodne novine“ broj 144/21)</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računovodstvu („Narodne novine“ broj 78/15, 134/15,120/16,116/18,42/20, 47/20,114/22)</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fiskalnoj odgovornosti („Narodne novine“ broj 111/18)</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Zakon o radu („Narodne novine“ broj 93/14,127/17, 98/19)</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Propisi strukovnih komora RH (Hrvatska psihološka komora, Hrvatska liječnička komora i druge),</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podzakonski akti</w:t>
      </w:r>
    </w:p>
    <w:p w:rsidR="00065C6E" w:rsidRPr="00065C6E" w:rsidRDefault="00065C6E" w:rsidP="00065C6E">
      <w:pPr>
        <w:numPr>
          <w:ilvl w:val="0"/>
          <w:numId w:val="9"/>
        </w:numPr>
        <w:contextualSpacing/>
        <w:jc w:val="both"/>
        <w:rPr>
          <w:rFonts w:ascii="Times New Roman" w:eastAsia="Times New Roman" w:hAnsi="Times New Roman" w:cs="Times New Roman"/>
          <w:sz w:val="24"/>
          <w:szCs w:val="24"/>
          <w:lang w:val="en-US" w:eastAsia="hr-HR"/>
        </w:rPr>
      </w:pPr>
      <w:r w:rsidRPr="00065C6E">
        <w:rPr>
          <w:rFonts w:ascii="Times New Roman" w:eastAsia="Times New Roman" w:hAnsi="Times New Roman" w:cs="Times New Roman"/>
          <w:sz w:val="24"/>
          <w:szCs w:val="24"/>
          <w:lang w:val="en-US" w:eastAsia="hr-HR"/>
        </w:rPr>
        <w:t xml:space="preserve">akti ustanove i osnivača. </w:t>
      </w:r>
    </w:p>
    <w:p w:rsidR="00065C6E" w:rsidRPr="00065C6E" w:rsidRDefault="00065C6E" w:rsidP="00065C6E">
      <w:pPr>
        <w:autoSpaceDE w:val="0"/>
        <w:autoSpaceDN w:val="0"/>
        <w:adjustRightInd w:val="0"/>
        <w:jc w:val="both"/>
        <w:rPr>
          <w:rFonts w:ascii="Times New Roman" w:eastAsia="Times New Roman" w:hAnsi="Times New Roman" w:cs="Times New Roman"/>
          <w:b/>
          <w:bCs/>
          <w:color w:val="2F5496"/>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t>Ciljevi provedbe programa u razdoblju 2023.-2025.:</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Osnaživanje ljudskog resursa zajednice (edukacije usmjerene podizanju zdravstvene pismenosti, medijska obrada stručnih tema; prihvat korisnika sa prolaznim razvojno-egzistencialnim teškoćama na ranoj razini rizika za zdravlje, preventivni programi za sve populacione skupine građana u zajednici i šire);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Psihosocijalna podrška ranjivim skupinama (siromašni, bolesni, stariji, osobe s invaliditetom, osobe s razvojnim teškoćama , poremećajima ponašanja, problemima adaptacije i drugim osobnim teškoćama, samohrani roditelji, ovisnici, bolesni i drugim rizičnim ponašanjima);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Podrška zdravom rastu i razvoju ranjivih skupina te osjetljivim razvojnim fazama obiteljskog ciklusa  (djeca i mladi u pubertetu i adolescenciji, mladi roditelji u očekivanju djeteta, kompetentno roditeljstvo, stariji, napuštanje obiteljskog gnijezda, gubitci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Osiguravanje psiholoških kriznih intervencija u zajednici;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Osnaživanje pomagačkih timova u zajednici;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Unapređenje psihosocijalnih, ekoloških i drugih čimbenika zaštite  zdravlja u zajednici te promocija zdravlja, zdravih životnih izbora i navika;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Umrežavanje u zajednici, poticanje socijalne kohezije, stvaranje lokalne socijalne mreže podrške,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Podizanje ukupne kvalitete života i zdravlja u zajednici.</w:t>
      </w:r>
    </w:p>
    <w:p w:rsidR="00065C6E" w:rsidRPr="00065C6E" w:rsidRDefault="00065C6E" w:rsidP="00065C6E">
      <w:pPr>
        <w:autoSpaceDE w:val="0"/>
        <w:autoSpaceDN w:val="0"/>
        <w:adjustRightInd w:val="0"/>
        <w:jc w:val="both"/>
        <w:rPr>
          <w:rFonts w:ascii="Times New Roman" w:eastAsia="Times New Roman" w:hAnsi="Times New Roman" w:cs="Times New Roman"/>
          <w:b/>
          <w:color w:val="000000"/>
          <w:sz w:val="24"/>
          <w:szCs w:val="24"/>
          <w:lang w:eastAsia="hr-HR"/>
        </w:rPr>
      </w:pPr>
    </w:p>
    <w:p w:rsidR="00065C6E" w:rsidRPr="00065C6E" w:rsidRDefault="00065C6E" w:rsidP="00065C6E">
      <w:pPr>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rsidR="00065C6E" w:rsidRPr="00065C6E" w:rsidRDefault="00065C6E" w:rsidP="00065C6E">
      <w:pPr>
        <w:rPr>
          <w:rFonts w:ascii="Times New Roman" w:eastAsia="Times New Roman" w:hAnsi="Times New Roman" w:cs="Times New Roman"/>
          <w:sz w:val="24"/>
          <w:szCs w:val="24"/>
          <w:lang w:eastAsia="hr-HR"/>
        </w:rPr>
      </w:pPr>
    </w:p>
    <w:p w:rsidR="00065C6E" w:rsidRPr="00065C6E" w:rsidRDefault="00065C6E" w:rsidP="00065C6E">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065C6E" w:rsidRPr="00065C6E" w:rsidTr="00C87DF4">
        <w:tc>
          <w:tcPr>
            <w:tcW w:w="3219" w:type="dxa"/>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Naziv aktivnosti/projekta</w:t>
            </w:r>
          </w:p>
          <w:p w:rsidR="00065C6E" w:rsidRPr="00065C6E" w:rsidRDefault="00065C6E" w:rsidP="00065C6E">
            <w:pPr>
              <w:jc w:val="center"/>
              <w:rPr>
                <w:rFonts w:ascii="Times New Roman" w:eastAsia="Times New Roman" w:hAnsi="Times New Roman" w:cs="Times New Roman"/>
                <w:b/>
                <w:bCs/>
                <w:sz w:val="20"/>
                <w:szCs w:val="20"/>
                <w:lang w:eastAsia="hr-HR"/>
              </w:rPr>
            </w:pPr>
          </w:p>
        </w:tc>
        <w:tc>
          <w:tcPr>
            <w:tcW w:w="1496"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2022.</w:t>
            </w:r>
          </w:p>
        </w:tc>
        <w:tc>
          <w:tcPr>
            <w:tcW w:w="1445"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Plan</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2023.</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2024.</w:t>
            </w:r>
          </w:p>
        </w:tc>
        <w:tc>
          <w:tcPr>
            <w:tcW w:w="1451" w:type="dxa"/>
            <w:vAlign w:val="center"/>
          </w:tcPr>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rsidR="00065C6E" w:rsidRPr="00065C6E" w:rsidRDefault="00065C6E" w:rsidP="00065C6E">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2025.</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Aktivnosti</w:t>
            </w:r>
          </w:p>
        </w:tc>
        <w:tc>
          <w:tcPr>
            <w:tcW w:w="1496"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45"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c>
          <w:tcPr>
            <w:tcW w:w="1451" w:type="dxa"/>
          </w:tcPr>
          <w:p w:rsidR="00065C6E" w:rsidRPr="00065C6E" w:rsidRDefault="00065C6E" w:rsidP="00065C6E">
            <w:pPr>
              <w:jc w:val="both"/>
              <w:rPr>
                <w:rFonts w:ascii="Times New Roman" w:eastAsia="Times New Roman" w:hAnsi="Times New Roman" w:cs="Times New Roman"/>
                <w:sz w:val="20"/>
                <w:szCs w:val="20"/>
                <w:lang w:eastAsia="hr-HR"/>
              </w:rPr>
            </w:pPr>
          </w:p>
        </w:tc>
      </w:tr>
      <w:tr w:rsidR="00065C6E" w:rsidRPr="00065C6E" w:rsidTr="00C87DF4">
        <w:tc>
          <w:tcPr>
            <w:tcW w:w="3219" w:type="dxa"/>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Projektni ured - stručno, administrativno i tehničko osoblje</w:t>
            </w:r>
          </w:p>
        </w:tc>
        <w:tc>
          <w:tcPr>
            <w:tcW w:w="1496"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218.262,39</w:t>
            </w:r>
          </w:p>
        </w:tc>
        <w:tc>
          <w:tcPr>
            <w:tcW w:w="1445"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224.900</w:t>
            </w:r>
          </w:p>
        </w:tc>
        <w:tc>
          <w:tcPr>
            <w:tcW w:w="1451" w:type="dxa"/>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224.900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Programske aktivnosti Centra Zdravi grad</w:t>
            </w:r>
          </w:p>
        </w:tc>
        <w:tc>
          <w:tcPr>
            <w:tcW w:w="1496"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63.441,50</w:t>
            </w:r>
          </w:p>
        </w:tc>
        <w:tc>
          <w:tcPr>
            <w:tcW w:w="1445"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75.150</w:t>
            </w:r>
          </w:p>
        </w:tc>
        <w:tc>
          <w:tcPr>
            <w:tcW w:w="1451"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75.150</w:t>
            </w:r>
          </w:p>
        </w:tc>
        <w:tc>
          <w:tcPr>
            <w:tcW w:w="1451" w:type="dxa"/>
            <w:vAlign w:val="bottom"/>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val="en-US" w:eastAsia="hr-HR"/>
              </w:rPr>
              <w:t>75.150</w:t>
            </w:r>
          </w:p>
        </w:tc>
      </w:tr>
      <w:tr w:rsidR="00065C6E" w:rsidRPr="00065C6E" w:rsidTr="00C87DF4">
        <w:tc>
          <w:tcPr>
            <w:tcW w:w="3219" w:type="dxa"/>
          </w:tcPr>
          <w:p w:rsidR="00065C6E" w:rsidRPr="00065C6E" w:rsidRDefault="00065C6E" w:rsidP="00065C6E">
            <w:pPr>
              <w:jc w:val="both"/>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 program</w:t>
            </w:r>
          </w:p>
        </w:tc>
        <w:tc>
          <w:tcPr>
            <w:tcW w:w="1496"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281.703,89</w:t>
            </w:r>
          </w:p>
        </w:tc>
        <w:tc>
          <w:tcPr>
            <w:tcW w:w="1445"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300.050</w:t>
            </w:r>
          </w:p>
        </w:tc>
        <w:tc>
          <w:tcPr>
            <w:tcW w:w="1451"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300.050</w:t>
            </w:r>
          </w:p>
        </w:tc>
        <w:tc>
          <w:tcPr>
            <w:tcW w:w="1451" w:type="dxa"/>
            <w:vAlign w:val="center"/>
          </w:tcPr>
          <w:p w:rsidR="00065C6E" w:rsidRPr="00065C6E" w:rsidRDefault="00065C6E" w:rsidP="00065C6E">
            <w:pPr>
              <w:jc w:val="right"/>
              <w:rPr>
                <w:rFonts w:ascii="Times New Roman" w:eastAsia="Times New Roman" w:hAnsi="Times New Roman" w:cs="Times New Roman"/>
                <w:sz w:val="20"/>
                <w:szCs w:val="20"/>
                <w:lang w:eastAsia="hr-HR"/>
              </w:rPr>
            </w:pPr>
            <w:r w:rsidRPr="00065C6E">
              <w:rPr>
                <w:rFonts w:ascii="Times New Roman" w:eastAsia="Times New Roman" w:hAnsi="Times New Roman" w:cs="Times New Roman"/>
                <w:b/>
                <w:color w:val="000000"/>
                <w:sz w:val="20"/>
                <w:szCs w:val="20"/>
                <w:lang w:eastAsia="hr-HR"/>
              </w:rPr>
              <w:t>300.050</w:t>
            </w:r>
          </w:p>
        </w:tc>
      </w:tr>
    </w:tbl>
    <w:p w:rsidR="00065C6E" w:rsidRPr="00065C6E" w:rsidRDefault="00065C6E" w:rsidP="00065C6E">
      <w:pPr>
        <w:autoSpaceDE w:val="0"/>
        <w:autoSpaceDN w:val="0"/>
        <w:adjustRightInd w:val="0"/>
        <w:rPr>
          <w:rFonts w:ascii="Times New Roman" w:eastAsia="Times New Roman" w:hAnsi="Times New Roman" w:cs="Times New Roman"/>
          <w:b/>
          <w:bCs/>
          <w:color w:val="2F5496"/>
          <w:sz w:val="24"/>
          <w:szCs w:val="24"/>
          <w:lang w:eastAsia="hr-HR"/>
        </w:rPr>
      </w:pPr>
    </w:p>
    <w:p w:rsidR="00065C6E" w:rsidRPr="00065C6E" w:rsidRDefault="00065C6E" w:rsidP="00065C6E">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rsidR="00065C6E" w:rsidRPr="00065C6E" w:rsidRDefault="00065C6E" w:rsidP="00065C6E">
      <w:pPr>
        <w:jc w:val="both"/>
        <w:rPr>
          <w:rFonts w:ascii="Times New Roman" w:eastAsia="Times New Roman" w:hAnsi="Times New Roman" w:cs="Times New Roman"/>
          <w:b/>
          <w:color w:val="000000"/>
          <w:sz w:val="24"/>
          <w:szCs w:val="24"/>
          <w:lang w:eastAsia="hr-HR"/>
        </w:rPr>
      </w:pPr>
    </w:p>
    <w:p w:rsidR="00065C6E" w:rsidRPr="00065C6E" w:rsidRDefault="00065C6E" w:rsidP="00065C6E">
      <w:pPr>
        <w:jc w:val="both"/>
        <w:outlineLvl w:val="0"/>
        <w:rPr>
          <w:rFonts w:ascii="Times New Roman" w:eastAsia="Times New Roman" w:hAnsi="Times New Roman" w:cs="Times New Roman"/>
          <w:b/>
          <w:bCs/>
          <w:iCs/>
          <w:sz w:val="24"/>
          <w:szCs w:val="24"/>
          <w:lang w:eastAsia="hr-HR"/>
        </w:rPr>
      </w:pPr>
      <w:r w:rsidRPr="00065C6E">
        <w:rPr>
          <w:rFonts w:ascii="Times New Roman" w:eastAsia="Times New Roman" w:hAnsi="Times New Roman" w:cs="Times New Roman"/>
          <w:b/>
          <w:bCs/>
          <w:iCs/>
          <w:sz w:val="24"/>
          <w:szCs w:val="24"/>
          <w:lang w:eastAsia="hr-HR"/>
        </w:rPr>
        <w:t xml:space="preserve">Aktivnost: </w:t>
      </w:r>
      <w:r w:rsidRPr="00065C6E">
        <w:rPr>
          <w:rFonts w:ascii="Times New Roman" w:eastAsia="Times New Roman" w:hAnsi="Times New Roman" w:cs="Times New Roman"/>
          <w:b/>
          <w:bCs/>
          <w:color w:val="000000"/>
          <w:sz w:val="24"/>
          <w:szCs w:val="24"/>
          <w:lang w:eastAsia="hr-HR"/>
        </w:rPr>
        <w:t>Projektni ured – stručno, administrativno i tehničko osoblje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Iz projektnog ureda vode se i koordiniraju svi poslovi, aktivnosti i usluge ustanove (stručni psihosocijalni programi podrške, aktivnosti za zdravlje te administrativno tehničko računovodstveni i  upravljački poslovi kao i specifične programske aktivnosti). Nositelji najvećeg dijela svih programa/projekata odnosno izvršenih poslova ustanove su zaposlenice ustanove kao izvoditelji stručnih poslova iz okvira svojih zvanja i specifičnih kompetencija. Iz </w:t>
      </w:r>
      <w:r w:rsidRPr="00065C6E">
        <w:rPr>
          <w:rFonts w:ascii="Times New Roman" w:eastAsia="Calibri" w:hAnsi="Times New Roman" w:cs="Times New Roman"/>
          <w:sz w:val="24"/>
          <w:szCs w:val="24"/>
          <w:lang w:eastAsia="hr-HR"/>
        </w:rPr>
        <w:lastRenderedPageBreak/>
        <w:t xml:space="preserve">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 Isto u cilju lokalnog, vertikalnog i horizontalnog umrežavanja te formiranja stručnih multi disciplinarnih timova za potrebe realizacije  specifičnih zaštitnih programa za zdravlje u zajednici s posebnim naglaskom na zaštitu mentalnog zdravlja.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Projektni ured realizirati će sljedeće zadatke: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organizacije rada svih zaposlenika i vanjskih suradnika ustanove te koordinaciju svih programa koji se realiziraju u ustanovi ili ih ustanova vodi za Grad Poreč, Istarsku županiju i druge naručitelje,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omogućiti realizaciju svih programskih aktivnosti ustanove,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organizirati realizaciju osnovne psihosocijalne djelatnosti i pružanje psihosocijalne podrške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pojednicima, obiteljima, parovima i grupama,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kreiranje, opisivanje i kandidiranje programa ustanove na sve izvore financiranja iz oblasti djelovanja i osnovne djelatnosti ustanove,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sudjelovanje u strateškom planiranju Grada Poreča u svim oblastima razvoja zajednice (gospodarskom, socijalnom, kulturnom, sporstskom…i dr.), jer je zdravlje poveznica svih razvojnih planova u kojima je središte „čovjek“, stanovnik Poreča,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ustanova će biti lokalni nositelj strateškog planiranja za zdravlje u zajednici,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informativi punkt za građane koji nastoje zadovoljiti svoje potrebe u sferi socijale i zaštite zdravlja u ustanovi ili srodnim organizacijama,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osiguravanje pomoći i podrške korisnicima usluga koji imaju potrebu za pomoći i podrškom,</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promicanje i razvoj humanih vrijednosti i volonterizma u zajednici,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-„inkubator ideja“ u vidu otvorenosti za iniciranje i razvijanje kreativnih putova zaštite zdravlja u zajednici u skladu s temeljnom postavkom SZO „misli globalno, djeluj loaklno“,</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istraživački centar iz kojeg se osmišljavaju ispitivanja potreba građana, a posebno ranjivih skupina (osobe s invaliditetom, mladi, stariji, ovisnici, jednoroditeljske obitelji, teško bolesni…),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horizontalno i vertikalno povezivanje i suradnja na razini zajednice, Županije, RH i u inozemstvu (povezivanje sa Istarskom županijom, HMZG, EU mrežom zdravih gradova i drugim međunarodnim partnerima, Hrvatskim zavodom za javno zdravstvo, Zavodom za javno zdravstvao Istarske županije, resornim ministarstvima i drugim partnerima u zemlji i inozemstvu, NGO-ima i dr.),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centar za lokalnu zaštitu i psihološke krizne intervencije u smjeru zaštite mentalnog zdravlja.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U Projektnom uredu zaposleno je 8 osoba na neodređeno vrijeme i to: ravanteljica i voditeljica savjetovališta i programa ustanove, koja je ujedno i koordinatorica projekta Zdravi grad Poreč, 3 psihologinje-psihoterapeutkinje, psihologinja-muzikoterapeutkinja, psihologinja u edukaciji za psihioterapeutkinju,poslovna tajnica i voditeljica računovodstvenih poslova i -1 administrativno računovodstvena tajnica. U 2023. će se uključivati vanjski stručni suradnici slijedećih profila: doktori medicine, edukacijski rehabilitatori, logopedi, kineziolozi, nutricionisti, sveučilišni profesori edukatori i/ili supervizori  iz oblasti socijalne, psihološke i medicinske djelatnosti, suradnici iz oblasti javnog zdravstva te po potrebi drugi.  Nastavit će se suradnja s knjigovodstveno računovodstvenim servisom EXORO PRO iz Poreča te vanjskim servisom za održavanje i čišćenje prostora. </w:t>
      </w:r>
    </w:p>
    <w:p w:rsidR="00065C6E" w:rsidRPr="00065C6E" w:rsidRDefault="00065C6E" w:rsidP="00065C6E">
      <w:pPr>
        <w:jc w:val="both"/>
        <w:rPr>
          <w:rFonts w:ascii="Times New Roman" w:eastAsia="Calibri" w:hAnsi="Times New Roman" w:cs="Times New Roman"/>
          <w:sz w:val="20"/>
          <w:szCs w:val="20"/>
          <w:lang w:eastAsia="hr-HR"/>
        </w:rPr>
      </w:pPr>
      <w:r w:rsidRPr="00065C6E">
        <w:rPr>
          <w:rFonts w:ascii="Times New Roman" w:eastAsia="Times New Roman" w:hAnsi="Times New Roman" w:cs="Times New Roman"/>
          <w:sz w:val="24"/>
          <w:szCs w:val="24"/>
          <w:lang w:val="en-US" w:eastAsia="hr-HR"/>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w:t>
      </w:r>
      <w:r w:rsidRPr="00065C6E">
        <w:rPr>
          <w:rFonts w:ascii="Times New Roman" w:eastAsia="Times New Roman" w:hAnsi="Times New Roman" w:cs="Times New Roman"/>
          <w:sz w:val="24"/>
          <w:szCs w:val="24"/>
          <w:lang w:val="en-US" w:eastAsia="hr-HR"/>
        </w:rPr>
        <w:lastRenderedPageBreak/>
        <w:t xml:space="preserve">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rsidR="00065C6E" w:rsidRPr="00065C6E" w:rsidRDefault="00065C6E" w:rsidP="00065C6E">
      <w:pPr>
        <w:jc w:val="both"/>
        <w:rPr>
          <w:rFonts w:ascii="Times New Roman" w:eastAsia="Calibri" w:hAnsi="Times New Roman" w:cs="Times New Roman"/>
          <w:sz w:val="20"/>
          <w:szCs w:val="20"/>
          <w:lang w:eastAsia="hr-HR"/>
        </w:rPr>
      </w:pPr>
    </w:p>
    <w:p w:rsidR="00065C6E" w:rsidRPr="00065C6E" w:rsidRDefault="00065C6E" w:rsidP="00065C6E">
      <w:pPr>
        <w:outlineLvl w:val="0"/>
        <w:rPr>
          <w:rFonts w:ascii="Times New Roman" w:eastAsia="Times New Roman" w:hAnsi="Times New Roman" w:cs="Times New Roman"/>
          <w:color w:val="2F5496"/>
          <w:sz w:val="20"/>
          <w:szCs w:val="20"/>
          <w:u w:val="single"/>
          <w:lang w:eastAsia="hr-HR"/>
        </w:rPr>
      </w:pPr>
      <w:r w:rsidRPr="00065C6E">
        <w:rPr>
          <w:rFonts w:ascii="Times New Roman" w:eastAsia="Times New Roman" w:hAnsi="Times New Roman" w:cs="Times New Roman"/>
          <w:b/>
          <w:color w:val="000000"/>
          <w:sz w:val="20"/>
          <w:szCs w:val="20"/>
          <w:lang w:eastAsia="hr-HR"/>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065C6E" w:rsidRPr="00065C6E" w:rsidTr="00C87DF4">
        <w:tc>
          <w:tcPr>
            <w:tcW w:w="212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0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212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Redovita isplata plaća, realizacija poslovanja projektnog ureda po planu, komunikacije i suradnje sa svim partnerima te održavanje prostora za rad </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Uključeni vanjski stručni suradnici u multidisciplinarnim timovma</w:t>
            </w:r>
          </w:p>
          <w:p w:rsidR="00065C6E" w:rsidRPr="00065C6E" w:rsidRDefault="00065C6E" w:rsidP="00065C6E">
            <w:pPr>
              <w:jc w:val="center"/>
              <w:rPr>
                <w:rFonts w:ascii="Times New Roman" w:eastAsia="Times New Roman" w:hAnsi="Times New Roman" w:cs="Times New Roman"/>
                <w:color w:val="000000"/>
                <w:sz w:val="20"/>
                <w:szCs w:val="20"/>
                <w:u w:val="single"/>
                <w:lang w:eastAsia="hr-HR"/>
              </w:rPr>
            </w:pPr>
          </w:p>
        </w:tc>
        <w:tc>
          <w:tcPr>
            <w:tcW w:w="210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Redovitom isplatom plaća, održavanjem prostora za rad i poslovanja projektnog ureda po planu bit će osigurana održivost i kvaliteta poslovanja ustanove u svim segmentima pružanja usluga i planiranja specifičnih aktivnosti</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Uvođenje u rad vanjskih suradnika različitih profila, redovno plaćanje honorara te održavanje programa po planu</w:t>
            </w:r>
          </w:p>
        </w:tc>
        <w:tc>
          <w:tcPr>
            <w:tcW w:w="107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zaposlenih</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suradnika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09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bl>
    <w:p w:rsidR="00065C6E" w:rsidRPr="00065C6E" w:rsidRDefault="00065C6E" w:rsidP="00065C6E">
      <w:pPr>
        <w:jc w:val="both"/>
        <w:rPr>
          <w:rFonts w:ascii="Times New Roman" w:eastAsia="Calibri" w:hAnsi="Times New Roman" w:cs="Times New Roman"/>
          <w:sz w:val="20"/>
          <w:szCs w:val="20"/>
          <w:lang w:eastAsia="hr-HR"/>
        </w:rPr>
      </w:pPr>
    </w:p>
    <w:p w:rsidR="00065C6E" w:rsidRPr="00065C6E" w:rsidRDefault="00065C6E" w:rsidP="00065C6E">
      <w:pPr>
        <w:jc w:val="both"/>
        <w:rPr>
          <w:rFonts w:ascii="Times New Roman" w:eastAsia="Calibri" w:hAnsi="Times New Roman" w:cs="Times New Roman"/>
          <w:sz w:val="24"/>
          <w:szCs w:val="24"/>
          <w:lang w:val="it-IT" w:eastAsia="hr-HR"/>
        </w:rPr>
      </w:pPr>
      <w:r w:rsidRPr="00065C6E">
        <w:rPr>
          <w:rFonts w:ascii="Times New Roman" w:eastAsia="Calibri" w:hAnsi="Times New Roman" w:cs="Times New Roman"/>
          <w:sz w:val="24"/>
          <w:szCs w:val="24"/>
          <w:lang w:val="it-IT" w:eastAsia="hr-HR"/>
        </w:rPr>
        <w:t>Iz Projektnog ureda Zdravog grada Poreč organiziraju se i vode specifične stručne aktivnosti i to:</w:t>
      </w:r>
    </w:p>
    <w:p w:rsidR="00065C6E" w:rsidRPr="00065C6E" w:rsidRDefault="00065C6E" w:rsidP="00065C6E">
      <w:pPr>
        <w:jc w:val="both"/>
        <w:rPr>
          <w:rFonts w:ascii="Times New Roman" w:eastAsia="Calibri" w:hAnsi="Times New Roman" w:cs="Times New Roman"/>
          <w:i/>
          <w:iCs/>
          <w:sz w:val="24"/>
          <w:szCs w:val="24"/>
          <w:lang w:val="it-IT" w:eastAsia="hr-HR"/>
        </w:rPr>
      </w:pPr>
      <w:r w:rsidRPr="00065C6E">
        <w:rPr>
          <w:rFonts w:ascii="Times New Roman" w:eastAsia="Calibri" w:hAnsi="Times New Roman" w:cs="Times New Roman"/>
          <w:sz w:val="24"/>
          <w:szCs w:val="24"/>
          <w:lang w:val="it-IT" w:eastAsia="hr-HR"/>
        </w:rPr>
        <w:t xml:space="preserve">- </w:t>
      </w:r>
      <w:r w:rsidRPr="00065C6E">
        <w:rPr>
          <w:rFonts w:ascii="Times New Roman" w:eastAsia="Calibri" w:hAnsi="Times New Roman" w:cs="Times New Roman"/>
          <w:i/>
          <w:iCs/>
          <w:sz w:val="24"/>
          <w:szCs w:val="24"/>
          <w:lang w:val="it-IT" w:eastAsia="hr-HR"/>
        </w:rPr>
        <w:t>medijski program ustanove</w:t>
      </w:r>
    </w:p>
    <w:p w:rsidR="00065C6E" w:rsidRPr="00065C6E" w:rsidRDefault="00065C6E" w:rsidP="00065C6E">
      <w:pPr>
        <w:jc w:val="both"/>
        <w:rPr>
          <w:rFonts w:ascii="Times New Roman" w:eastAsia="Calibri" w:hAnsi="Times New Roman" w:cs="Times New Roman"/>
          <w:i/>
          <w:iCs/>
          <w:sz w:val="24"/>
          <w:szCs w:val="24"/>
        </w:rPr>
      </w:pPr>
      <w:r w:rsidRPr="00065C6E">
        <w:rPr>
          <w:rFonts w:ascii="Times New Roman" w:eastAsia="Calibri" w:hAnsi="Times New Roman" w:cs="Times New Roman"/>
          <w:i/>
          <w:iCs/>
          <w:sz w:val="24"/>
          <w:szCs w:val="24"/>
          <w:lang w:val="it-IT"/>
        </w:rPr>
        <w:t>-</w:t>
      </w:r>
      <w:r w:rsidRPr="00065C6E">
        <w:rPr>
          <w:rFonts w:ascii="Times New Roman" w:eastAsia="Calibri" w:hAnsi="Times New Roman" w:cs="Times New Roman"/>
          <w:i/>
          <w:iCs/>
          <w:sz w:val="24"/>
          <w:szCs w:val="24"/>
        </w:rPr>
        <w:t xml:space="preserve"> informiranje građana putem letaka i brošura</w:t>
      </w:r>
    </w:p>
    <w:p w:rsidR="00065C6E" w:rsidRPr="00065C6E" w:rsidRDefault="00065C6E" w:rsidP="00065C6E">
      <w:pPr>
        <w:rPr>
          <w:rFonts w:ascii="Times New Roman" w:eastAsia="Calibri" w:hAnsi="Times New Roman" w:cs="Times New Roman"/>
          <w:i/>
          <w:iCs/>
          <w:sz w:val="24"/>
          <w:szCs w:val="24"/>
          <w:lang w:val="it-IT"/>
        </w:rPr>
      </w:pPr>
      <w:r w:rsidRPr="00065C6E">
        <w:rPr>
          <w:rFonts w:ascii="Times New Roman" w:eastAsia="Calibri" w:hAnsi="Times New Roman" w:cs="Times New Roman"/>
          <w:i/>
          <w:iCs/>
          <w:sz w:val="24"/>
          <w:szCs w:val="24"/>
        </w:rPr>
        <w:t>-</w:t>
      </w:r>
      <w:r w:rsidRPr="00065C6E">
        <w:rPr>
          <w:rFonts w:ascii="Times New Roman" w:eastAsia="Calibri" w:hAnsi="Times New Roman" w:cs="Times New Roman"/>
          <w:i/>
          <w:iCs/>
          <w:sz w:val="24"/>
          <w:szCs w:val="24"/>
          <w:lang w:val="it-IT"/>
        </w:rPr>
        <w:t xml:space="preserve"> predavanja za mlade, odrasle građane i stručnjake</w:t>
      </w:r>
    </w:p>
    <w:p w:rsidR="00065C6E" w:rsidRPr="00065C6E" w:rsidRDefault="00065C6E" w:rsidP="00065C6E">
      <w:pPr>
        <w:rPr>
          <w:rFonts w:ascii="Times New Roman" w:eastAsia="Calibri" w:hAnsi="Times New Roman" w:cs="Times New Roman"/>
          <w:i/>
          <w:iCs/>
          <w:sz w:val="24"/>
          <w:szCs w:val="24"/>
          <w:lang w:val="it-IT"/>
        </w:rPr>
      </w:pPr>
      <w:r w:rsidRPr="00065C6E">
        <w:rPr>
          <w:rFonts w:ascii="Times New Roman" w:eastAsia="Calibri" w:hAnsi="Times New Roman" w:cs="Times New Roman"/>
          <w:i/>
          <w:iCs/>
          <w:sz w:val="24"/>
          <w:szCs w:val="24"/>
          <w:lang w:val="it-IT"/>
        </w:rPr>
        <w:t>- cjeloživotno učenja timova i suradnika ustanove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Motovunska ljetna škole zdravlja</w:t>
      </w:r>
      <w:r w:rsidRPr="00065C6E">
        <w:rPr>
          <w:rFonts w:ascii="Times New Roman" w:eastAsia="Calibri" w:hAnsi="Times New Roman" w:cs="Times New Roman"/>
          <w:sz w:val="24"/>
          <w:szCs w:val="24"/>
          <w:lang w:eastAsia="hr-HR"/>
        </w:rPr>
        <w:t xml:space="preserve">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suradnja sa Hrvatskom mrežom zdravih gradova</w:t>
      </w:r>
      <w:r w:rsidRPr="00065C6E">
        <w:rPr>
          <w:rFonts w:ascii="Times New Roman" w:eastAsia="Calibri" w:hAnsi="Times New Roman" w:cs="Times New Roman"/>
          <w:sz w:val="24"/>
          <w:szCs w:val="24"/>
          <w:lang w:eastAsia="hr-HR"/>
        </w:rPr>
        <w:t xml:space="preserve"> u dijelu istraživanja, izrada strategija te </w:t>
      </w:r>
      <w:r w:rsidRPr="00065C6E">
        <w:rPr>
          <w:rFonts w:ascii="Times New Roman" w:eastAsia="Calibri" w:hAnsi="Times New Roman" w:cs="Times New Roman"/>
          <w:i/>
          <w:iCs/>
          <w:sz w:val="24"/>
          <w:szCs w:val="24"/>
          <w:lang w:eastAsia="hr-HR"/>
        </w:rPr>
        <w:t>partnerske suradnje</w:t>
      </w:r>
      <w:r w:rsidRPr="00065C6E">
        <w:rPr>
          <w:rFonts w:ascii="Times New Roman" w:eastAsia="Calibri" w:hAnsi="Times New Roman" w:cs="Times New Roman"/>
          <w:sz w:val="24"/>
          <w:szCs w:val="24"/>
          <w:lang w:eastAsia="hr-HR"/>
        </w:rPr>
        <w:t xml:space="preserve"> horiznontalno i vertikalno</w:t>
      </w:r>
    </w:p>
    <w:p w:rsidR="00065C6E" w:rsidRPr="00065C6E" w:rsidRDefault="00065C6E" w:rsidP="00065C6E">
      <w:pPr>
        <w:jc w:val="both"/>
        <w:rPr>
          <w:rFonts w:ascii="Times New Roman" w:eastAsia="Calibri" w:hAnsi="Times New Roman" w:cs="Times New Roman"/>
          <w:i/>
          <w:iCs/>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osnaživanje timova Zavoda za hitnu medicinu Istarske županije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projekt Unapređenje rada savjetovališta Istre</w:t>
      </w:r>
    </w:p>
    <w:p w:rsidR="00065C6E" w:rsidRPr="00065C6E" w:rsidRDefault="00065C6E" w:rsidP="00065C6E">
      <w:pPr>
        <w:jc w:val="both"/>
        <w:rPr>
          <w:rFonts w:ascii="Times New Roman" w:eastAsia="Calibri" w:hAnsi="Times New Roman" w:cs="Times New Roman"/>
          <w:i/>
          <w:iCs/>
          <w:sz w:val="24"/>
          <w:szCs w:val="24"/>
          <w:lang w:eastAsia="hr-HR"/>
        </w:rPr>
      </w:pPr>
      <w:r w:rsidRPr="00065C6E">
        <w:rPr>
          <w:rFonts w:ascii="Times New Roman" w:eastAsia="Calibri" w:hAnsi="Times New Roman" w:cs="Times New Roman"/>
          <w:sz w:val="24"/>
          <w:szCs w:val="24"/>
          <w:lang w:eastAsia="hr-HR"/>
        </w:rPr>
        <w:t xml:space="preserve">- </w:t>
      </w:r>
      <w:r w:rsidRPr="00065C6E">
        <w:rPr>
          <w:rFonts w:ascii="Times New Roman" w:eastAsia="Calibri" w:hAnsi="Times New Roman" w:cs="Times New Roman"/>
          <w:i/>
          <w:iCs/>
          <w:sz w:val="24"/>
          <w:szCs w:val="24"/>
          <w:lang w:eastAsia="hr-HR"/>
        </w:rPr>
        <w:t>projekti iz oblasti Ekologija i zdravlje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 edukacije i cjeloživotno učenje stručnih timova ustanove</w:t>
      </w:r>
      <w:r w:rsidRPr="00065C6E">
        <w:rPr>
          <w:rFonts w:ascii="Times New Roman" w:eastAsia="Calibri" w:hAnsi="Times New Roman" w:cs="Times New Roman"/>
          <w:sz w:val="24"/>
          <w:szCs w:val="24"/>
          <w:lang w:eastAsia="hr-HR"/>
        </w:rPr>
        <w:t>.</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Medijski program ustanove</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Calibri" w:hAnsi="Times New Roman" w:cs="Times New Roman"/>
          <w:sz w:val="24"/>
          <w:szCs w:val="24"/>
          <w:lang w:eastAsia="hr-HR"/>
        </w:rPr>
        <w:t xml:space="preserve">Medijski program ustanove izuzetno je značajan za zahvaćanje široke javnosti informativno edukativnim sadržajima usmjerenim zdravlju u najširem smislu. </w:t>
      </w:r>
      <w:r w:rsidRPr="00065C6E">
        <w:rPr>
          <w:rFonts w:ascii="Times New Roman" w:eastAsia="Times New Roman" w:hAnsi="Times New Roman" w:cs="Times New Roman"/>
          <w:sz w:val="24"/>
          <w:szCs w:val="24"/>
          <w:lang w:eastAsia="hr-HR"/>
        </w:rPr>
        <w:t xml:space="preserve">Svi stručni zaposlenici ustanove uključuju se u medijski program i razradu mnogobrojnih stručnih tema i emisija radi podizanja razine zdravstvene pismenosti te educiuranja stanovnika o raznim temama.Teme će biti usmjerene životnim područjima kao npr. stresovima, prevladavanju stresova i strahova, donošenju odluka, osobnim izborima u očuvanju psihičkog i tjelesnog zdravlja, međuljudskim odnosima, zaštiti straijih, emocijama i kanaliziranju emocija, praznom gnijezdu i drugim fazama obiteljskog ciklusa i mnogim drugima. Tijekom godine stručni tim ustanove odradi prosječno 30 medijskih nastupa na radio i TV postajama te 20 pisanih stručnih tema. </w:t>
      </w:r>
    </w:p>
    <w:p w:rsidR="00065C6E" w:rsidRPr="00065C6E" w:rsidRDefault="00065C6E" w:rsidP="00065C6E">
      <w:pPr>
        <w:jc w:val="both"/>
        <w:rPr>
          <w:rFonts w:ascii="Times New Roman" w:eastAsia="Calibri" w:hAnsi="Times New Roman" w:cs="Times New Roman"/>
          <w:b/>
          <w:i/>
          <w:iCs/>
          <w:sz w:val="24"/>
          <w:szCs w:val="24"/>
          <w:lang w:eastAsia="hr-HR"/>
        </w:rPr>
      </w:pPr>
      <w:r w:rsidRPr="00065C6E">
        <w:rPr>
          <w:rFonts w:ascii="Times New Roman" w:eastAsia="Calibri" w:hAnsi="Times New Roman" w:cs="Times New Roman"/>
          <w:b/>
          <w:i/>
          <w:iCs/>
          <w:sz w:val="24"/>
          <w:szCs w:val="24"/>
          <w:lang w:eastAsia="hr-HR"/>
        </w:rPr>
        <w:t>Informiranje građana putem letaka i brošura</w:t>
      </w:r>
    </w:p>
    <w:p w:rsidR="00065C6E" w:rsidRPr="00065C6E" w:rsidRDefault="00065C6E" w:rsidP="00065C6E">
      <w:pPr>
        <w:jc w:val="both"/>
        <w:rPr>
          <w:rFonts w:ascii="Times New Roman" w:eastAsia="Calibri" w:hAnsi="Times New Roman" w:cs="Times New Roman"/>
          <w:iCs/>
          <w:sz w:val="24"/>
          <w:szCs w:val="24"/>
          <w:lang w:eastAsia="hr-HR"/>
        </w:rPr>
      </w:pPr>
      <w:r w:rsidRPr="00065C6E">
        <w:rPr>
          <w:rFonts w:ascii="Times New Roman" w:eastAsia="Calibri" w:hAnsi="Times New Roman" w:cs="Times New Roman"/>
          <w:sz w:val="24"/>
          <w:szCs w:val="24"/>
          <w:lang w:eastAsia="hr-HR"/>
        </w:rPr>
        <w:t xml:space="preserve">Zdravi grad Poreč kontinuirano podiže razinu zdravstvene kulture i zdravstvene pismenosti građana u najširem smislu i edukacijama putem pisanih informativno edukativnih materijala. </w:t>
      </w:r>
      <w:r w:rsidRPr="00065C6E">
        <w:rPr>
          <w:rFonts w:ascii="Times New Roman" w:eastAsia="Calibri" w:hAnsi="Times New Roman" w:cs="Times New Roman"/>
          <w:sz w:val="24"/>
          <w:szCs w:val="24"/>
          <w:lang w:eastAsia="hr-HR"/>
        </w:rPr>
        <w:lastRenderedPageBreak/>
        <w:t xml:space="preserve">Tiskani letci i brošure osim što su lokalni autorski materijali Zdravog grada Poreč, su i materijali suradničkih i partnerskih organizacija (škola, IŽ, HMZG, ZZJZ IŽ, ZHMIŽ i drugih).  Tijekom godine bit će distribuirani autorski letci ustanove: </w:t>
      </w:r>
      <w:r w:rsidRPr="00065C6E">
        <w:rPr>
          <w:rFonts w:ascii="Times New Roman" w:eastAsia="Calibri" w:hAnsi="Times New Roman" w:cs="Times New Roman"/>
          <w:i/>
          <w:sz w:val="24"/>
          <w:szCs w:val="24"/>
          <w:lang w:eastAsia="hr-HR"/>
        </w:rPr>
        <w:t xml:space="preserve">Provjerite je li vaše dijete rizično za  razvoj ovisnosti, </w:t>
      </w:r>
      <w:r w:rsidRPr="00065C6E">
        <w:rPr>
          <w:rFonts w:ascii="Times New Roman" w:eastAsia="Calibri" w:hAnsi="Times New Roman" w:cs="Times New Roman"/>
          <w:i/>
          <w:iCs/>
          <w:sz w:val="24"/>
          <w:szCs w:val="24"/>
          <w:lang w:eastAsia="hr-HR"/>
        </w:rPr>
        <w:t xml:space="preserve">Dok nabrojim do tri hoću li se snaći?, Krećem u jaslice, krećem u vrtić…!, </w:t>
      </w:r>
      <w:r w:rsidRPr="00065C6E">
        <w:rPr>
          <w:rFonts w:ascii="Times New Roman" w:eastAsia="Calibri" w:hAnsi="Times New Roman" w:cs="Times New Roman"/>
          <w:i/>
          <w:sz w:val="24"/>
          <w:szCs w:val="24"/>
          <w:lang w:eastAsia="hr-HR"/>
        </w:rPr>
        <w:t xml:space="preserve">Debljina kod djece-bolest i izazov!, </w:t>
      </w:r>
      <w:r w:rsidRPr="00065C6E">
        <w:rPr>
          <w:rFonts w:ascii="Times New Roman" w:eastAsia="Calibri" w:hAnsi="Times New Roman" w:cs="Times New Roman"/>
          <w:i/>
          <w:iCs/>
          <w:sz w:val="24"/>
          <w:szCs w:val="24"/>
          <w:lang w:eastAsia="hr-HR"/>
        </w:rPr>
        <w:t>Naš pas i mi – o čemu vlasnik psa treba voditi računa?,</w:t>
      </w:r>
      <w:r w:rsidRPr="00065C6E">
        <w:rPr>
          <w:rFonts w:ascii="Times New Roman" w:eastAsia="Times New Roman" w:hAnsi="Times New Roman" w:cs="Times New Roman"/>
          <w:iCs/>
          <w:sz w:val="24"/>
          <w:szCs w:val="24"/>
          <w:lang w:eastAsia="hr-HR"/>
        </w:rPr>
        <w:t xml:space="preserve"> </w:t>
      </w:r>
      <w:r w:rsidRPr="00065C6E">
        <w:rPr>
          <w:rFonts w:ascii="Times New Roman" w:eastAsia="Calibri" w:hAnsi="Times New Roman" w:cs="Times New Roman"/>
          <w:i/>
          <w:iCs/>
          <w:sz w:val="24"/>
          <w:szCs w:val="24"/>
          <w:lang w:eastAsia="hr-HR"/>
        </w:rPr>
        <w:t xml:space="preserve">Zašto galeb klaukavac više nije samo turistička atrakcija? </w:t>
      </w:r>
      <w:r w:rsidRPr="00065C6E">
        <w:rPr>
          <w:rFonts w:ascii="Times New Roman" w:eastAsia="Calibri" w:hAnsi="Times New Roman" w:cs="Times New Roman"/>
          <w:iCs/>
          <w:sz w:val="24"/>
          <w:szCs w:val="24"/>
          <w:lang w:eastAsia="hr-HR"/>
        </w:rPr>
        <w:t xml:space="preserve">Prema procjeni i aktivnostima će se distribuirati letci drugih suradničkih organizacija, a posebice ZZJZ IŽ iz oblasti zdrave prehrane, kardiovaskularne zaštite, prevencije COVID 19 i drugi. </w:t>
      </w:r>
    </w:p>
    <w:p w:rsidR="00065C6E" w:rsidRPr="00065C6E" w:rsidRDefault="00065C6E" w:rsidP="00065C6E">
      <w:pPr>
        <w:rPr>
          <w:rFonts w:ascii="Times New Roman" w:eastAsia="Calibri" w:hAnsi="Times New Roman" w:cs="Times New Roman"/>
          <w:b/>
          <w:bCs/>
          <w:i/>
          <w:sz w:val="24"/>
          <w:szCs w:val="24"/>
          <w:lang w:val="it-IT"/>
        </w:rPr>
      </w:pPr>
      <w:r w:rsidRPr="00065C6E">
        <w:rPr>
          <w:rFonts w:ascii="Times New Roman" w:eastAsia="Calibri" w:hAnsi="Times New Roman" w:cs="Times New Roman"/>
          <w:b/>
          <w:bCs/>
          <w:i/>
          <w:sz w:val="24"/>
          <w:szCs w:val="24"/>
          <w:lang w:val="it-IT"/>
        </w:rPr>
        <w:t>Predavanja za mlade, odrasle građane i stručnjake</w:t>
      </w:r>
    </w:p>
    <w:p w:rsidR="00065C6E" w:rsidRPr="00065C6E" w:rsidRDefault="00065C6E" w:rsidP="00065C6E">
      <w:pPr>
        <w:autoSpaceDE w:val="0"/>
        <w:autoSpaceDN w:val="0"/>
        <w:adjustRightInd w:val="0"/>
        <w:jc w:val="both"/>
        <w:rPr>
          <w:rFonts w:ascii="Times New Roman" w:eastAsia="Times New Roman" w:hAnsi="Times New Roman" w:cs="Times New Roman"/>
          <w:iCs/>
          <w:sz w:val="24"/>
          <w:szCs w:val="24"/>
          <w:lang w:val="it-IT" w:eastAsia="hr-HR"/>
        </w:rPr>
      </w:pPr>
      <w:r w:rsidRPr="00065C6E">
        <w:rPr>
          <w:rFonts w:ascii="Times New Roman" w:eastAsia="Times New Roman" w:hAnsi="Times New Roman" w:cs="Times New Roman"/>
          <w:iCs/>
          <w:sz w:val="24"/>
          <w:szCs w:val="24"/>
          <w:lang w:val="it-IT" w:eastAsia="hr-HR"/>
        </w:rPr>
        <w:t>Tijekom godine će se realizirati predavanja za sve populacione skupine građana sukladno potrebama raznih ranjivih grupa te procjeni stručnog tima. Realizirat će se teme od općeg interesa kao npr. otpuštanje stresa, prepoznavanje psihosomatskih simptoma, kako bolje komunicirati, kako provoditi kvalitetno vrijeme sa obitelji, o državnoj maturi i prevladavanju steresa od ispita, emocionalnom jedenju, zdravim životnim navikama, kako sačuvati mentalno zdravlje, važnost odmora i druge. Očekuje se da će na predavanjima tijekom godine biti uključeno okvirno 400 osoba različitog spola i dobnih skupina.</w:t>
      </w:r>
    </w:p>
    <w:p w:rsidR="00065C6E" w:rsidRPr="00065C6E" w:rsidRDefault="00065C6E" w:rsidP="00065C6E">
      <w:pPr>
        <w:rPr>
          <w:rFonts w:ascii="Times New Roman" w:eastAsia="Calibri" w:hAnsi="Times New Roman" w:cs="Times New Roman"/>
          <w:b/>
          <w:bCs/>
          <w:i/>
          <w:iCs/>
          <w:sz w:val="24"/>
          <w:szCs w:val="24"/>
        </w:rPr>
      </w:pPr>
      <w:r w:rsidRPr="00065C6E">
        <w:rPr>
          <w:rFonts w:ascii="Times New Roman" w:eastAsia="Calibri" w:hAnsi="Times New Roman" w:cs="Times New Roman"/>
          <w:b/>
          <w:bCs/>
          <w:i/>
          <w:iCs/>
          <w:sz w:val="24"/>
          <w:szCs w:val="24"/>
        </w:rPr>
        <w:t>Stručne edukacije- cjeloživotno učenje zaposlenika i suradnika</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U planu i programu ustanove se planiraju i edukacije zaposlenika te širih stručnih timova ustanove iz naše zajednice. Time se ostvaruje princip cjeloživotnog učenja u pomagačkim strukama što je obveza većine pomagača temeljem akata strukovnih komora i same ustanove. </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Tijekom 2023. planirane su edukacije iz: razvojne psihopatologije djece i mladih, prevencije suicida i samoozlijeđivanja, anksiozno depresivnih poremećaja, sudjelovanje u </w:t>
      </w:r>
      <w:r w:rsidRPr="00065C6E">
        <w:rPr>
          <w:rFonts w:ascii="Times New Roman" w:eastAsia="Calibri" w:hAnsi="Times New Roman" w:cs="Times New Roman"/>
          <w:sz w:val="24"/>
          <w:szCs w:val="24"/>
          <w:lang w:val="it-IT"/>
        </w:rPr>
        <w:t xml:space="preserve">Danima Leona Lojka-stručnom susretu psihoterapeuta RT terapije, edukacije iz primjene psihološkog instrumentarija i primjene </w:t>
      </w:r>
      <w:r w:rsidRPr="00065C6E">
        <w:rPr>
          <w:rFonts w:ascii="Times New Roman" w:eastAsia="Calibri" w:hAnsi="Times New Roman" w:cs="Times New Roman"/>
          <w:sz w:val="24"/>
          <w:szCs w:val="24"/>
        </w:rPr>
        <w:t>Zakona o ustanovama.</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 xml:space="preserve">Motovunska škola zdravlja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Motovunska ljetna škola zdravlja planira se u Istri 29. godinu za redom kao projekt Hrvatske mreže zdravih gradova, Istarske županije i Zdravog grada Pore.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usmjereni mentalnom zdravlju i zdravom urbanom planiranju. </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Suradnja s Hrvatskom mrežom zdravih gradova (HMZG)</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HMZG je krovna nacionalna organizacija koja okuplja hrvatske zdrave gradove. Hrvatski zdravi gradovi, pa tako i Poreč, su članovi HMZG, uplaćuju mreži godišnju članarani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Timovi HMZG osmišljavaju i realiziraju istraživanja kojima se ispituju potrebe ranjivih  skupina, potiče nastajanje nacionalnih zaštitnih strategija za zdravlje te lokalnih planova za zdravlje u zdravim gradovima RH u cilju unapređenja zdravlja svih stanovnika  Tijekom 2023. ustanova će pratiti smjernice rada i djelovanje HMZG te će upravljati lokalnim projektom Zdravi grad Poreč. Tijekom godine stručni tim Zdravog rada Poreč i koordinatorica projekta učestovati će na skupštinama i godišnjim sastanacima te stručnim skupovima  HMZG.</w:t>
      </w:r>
    </w:p>
    <w:p w:rsidR="00065C6E" w:rsidRPr="00065C6E" w:rsidRDefault="00065C6E" w:rsidP="00065C6E">
      <w:pPr>
        <w:jc w:val="both"/>
        <w:rPr>
          <w:rFonts w:ascii="Times New Roman" w:eastAsia="Times New Roman" w:hAnsi="Times New Roman" w:cs="Times New Roman"/>
          <w:b/>
          <w:i/>
          <w:iCs/>
          <w:color w:val="000000"/>
          <w:sz w:val="24"/>
          <w:szCs w:val="24"/>
          <w:lang w:eastAsia="hr-HR"/>
        </w:rPr>
      </w:pPr>
      <w:r w:rsidRPr="00065C6E">
        <w:rPr>
          <w:rFonts w:ascii="Times New Roman" w:eastAsia="Times New Roman" w:hAnsi="Times New Roman" w:cs="Times New Roman"/>
          <w:b/>
          <w:i/>
          <w:iCs/>
          <w:color w:val="000000"/>
          <w:sz w:val="24"/>
          <w:szCs w:val="24"/>
          <w:lang w:eastAsia="hr-HR"/>
        </w:rPr>
        <w:t>Osnaživanje timova Nastavnog zavoda za hitnu medicinu Istarske županije</w:t>
      </w:r>
      <w:r w:rsidRPr="00065C6E">
        <w:rPr>
          <w:rFonts w:ascii="Times New Roman" w:eastAsia="Times New Roman" w:hAnsi="Times New Roman" w:cs="Times New Roman"/>
          <w:bCs/>
          <w:color w:val="000000"/>
          <w:sz w:val="24"/>
          <w:szCs w:val="24"/>
          <w:lang w:eastAsia="hr-HR"/>
        </w:rPr>
        <w:t xml:space="preserve"> </w:t>
      </w:r>
      <w:r w:rsidRPr="00065C6E">
        <w:rPr>
          <w:rFonts w:ascii="Times New Roman" w:eastAsia="Times New Roman" w:hAnsi="Times New Roman" w:cs="Times New Roman"/>
          <w:b/>
          <w:i/>
          <w:iCs/>
          <w:color w:val="000000"/>
          <w:sz w:val="24"/>
          <w:szCs w:val="24"/>
          <w:lang w:eastAsia="hr-HR"/>
        </w:rPr>
        <w:t>(NZHMIŽ)</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Times New Roman" w:hAnsi="Times New Roman" w:cs="Times New Roman"/>
          <w:bCs/>
          <w:color w:val="000000"/>
          <w:sz w:val="24"/>
          <w:szCs w:val="24"/>
          <w:lang w:eastAsia="hr-HR"/>
        </w:rPr>
        <w:lastRenderedPageBreak/>
        <w:t>za radoblje 2022.-2025. godine te prioriteta u Planu naziva Zaštita mentalnog zdravlja. Aktivnosti će tijekom 2023. godine sadžavati grupne oblike rada radioničkog tipa s voditeljima ispostava NZHMIŽ, djelatnicima prijavno dojavne jedinice te individualnu psihosocijalnu podršku usmjerenu onim djelatnicima koji se nađu u životnim i/ili radnim okolnostima koje utječu na radnu funkcionalnost na ovom zahtjevnom poslu</w:t>
      </w:r>
      <w:bookmarkStart w:id="45" w:name="_Hlk117762852"/>
      <w:r w:rsidRPr="00065C6E">
        <w:rPr>
          <w:rFonts w:ascii="Times New Roman" w:eastAsia="Times New Roman" w:hAnsi="Times New Roman" w:cs="Times New Roman"/>
          <w:bCs/>
          <w:color w:val="000000"/>
          <w:sz w:val="24"/>
          <w:szCs w:val="24"/>
          <w:lang w:eastAsia="hr-HR"/>
        </w:rPr>
        <w:t>. Sredstva za realizaciju programa i svih popratnih troškova realizacije istog  u potpunosti osiguravaju Istarska županija i NZHMIŽ.</w:t>
      </w:r>
    </w:p>
    <w:bookmarkEnd w:id="45"/>
    <w:p w:rsidR="00065C6E" w:rsidRPr="00065C6E" w:rsidRDefault="00065C6E" w:rsidP="00065C6E">
      <w:pPr>
        <w:rPr>
          <w:rFonts w:ascii="Times New Roman" w:eastAsia="Times New Roman" w:hAnsi="Times New Roman" w:cs="Times New Roman"/>
          <w:bCs/>
          <w:color w:val="000000"/>
          <w:sz w:val="24"/>
          <w:szCs w:val="24"/>
          <w:lang w:eastAsia="hr-HR"/>
        </w:rPr>
      </w:pPr>
      <w:r w:rsidRPr="00065C6E">
        <w:rPr>
          <w:rFonts w:ascii="Times New Roman" w:eastAsia="Calibri" w:hAnsi="Times New Roman" w:cs="Times New Roman"/>
          <w:b/>
          <w:bCs/>
          <w:i/>
          <w:iCs/>
          <w:sz w:val="24"/>
          <w:szCs w:val="24"/>
          <w:lang w:eastAsia="hr-HR"/>
        </w:rPr>
        <w:t xml:space="preserve">Unapređenje rada savjetovališta Istre u suradnji sa </w:t>
      </w:r>
      <w:r w:rsidRPr="00065C6E">
        <w:rPr>
          <w:rFonts w:ascii="Times New Roman" w:eastAsia="Times New Roman" w:hAnsi="Times New Roman" w:cs="Times New Roman"/>
          <w:b/>
          <w:i/>
          <w:iCs/>
          <w:color w:val="000000"/>
          <w:sz w:val="24"/>
          <w:szCs w:val="24"/>
          <w:lang w:eastAsia="hr-HR"/>
        </w:rPr>
        <w:t>Istarskom županijom</w:t>
      </w:r>
      <w:r w:rsidRPr="00065C6E">
        <w:rPr>
          <w:rFonts w:ascii="Times New Roman" w:eastAsia="Times New Roman" w:hAnsi="Times New Roman" w:cs="Times New Roman"/>
          <w:bCs/>
          <w:color w:val="000000"/>
          <w:sz w:val="24"/>
          <w:szCs w:val="24"/>
          <w:lang w:eastAsia="hr-HR"/>
        </w:rPr>
        <w:t xml:space="preserve"> </w:t>
      </w:r>
    </w:p>
    <w:p w:rsidR="00065C6E" w:rsidRPr="00065C6E" w:rsidRDefault="00065C6E" w:rsidP="00065C6E">
      <w:pPr>
        <w:jc w:val="both"/>
        <w:rPr>
          <w:rFonts w:ascii="Times New Roman" w:eastAsia="Times New Roman" w:hAnsi="Times New Roman" w:cs="Times New Roman"/>
          <w:bCs/>
          <w:color w:val="000000"/>
          <w:sz w:val="24"/>
          <w:szCs w:val="24"/>
          <w:lang w:eastAsia="hr-HR"/>
        </w:rPr>
      </w:pPr>
      <w:r w:rsidRPr="00065C6E">
        <w:rPr>
          <w:rFonts w:ascii="Times New Roman" w:eastAsia="Calibri" w:hAnsi="Times New Roman" w:cs="Times New Roman"/>
          <w:sz w:val="24"/>
          <w:szCs w:val="24"/>
          <w:lang w:eastAsia="hr-HR"/>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065C6E">
        <w:rPr>
          <w:rFonts w:ascii="Times New Roman" w:eastAsia="Calibri" w:hAnsi="Times New Roman" w:cs="Times New Roman"/>
          <w:i/>
          <w:iCs/>
          <w:sz w:val="24"/>
          <w:szCs w:val="24"/>
          <w:lang w:eastAsia="hr-HR"/>
        </w:rPr>
        <w:t>Unapređenje rada savjetovališta  Istre</w:t>
      </w:r>
      <w:r w:rsidRPr="00065C6E">
        <w:rPr>
          <w:rFonts w:ascii="Times New Roman" w:eastAsia="Calibri" w:hAnsi="Times New Roman" w:cs="Times New Roman"/>
          <w:sz w:val="24"/>
          <w:szCs w:val="24"/>
          <w:lang w:eastAsia="hr-HR"/>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2023. godini edukacijom kadrova istarskih savjetovališta, supervizijama, individualnim savjetovanjima lokalnih timova i ključnih ljudi zajednice te superviziranjem rada svakog savjetovališta u projektu (Buzet, Buje, Umag, Rovinj, Pula, Labin i Pazin). </w:t>
      </w:r>
    </w:p>
    <w:p w:rsidR="00065C6E" w:rsidRPr="00065C6E" w:rsidRDefault="00065C6E" w:rsidP="00065C6E">
      <w:pPr>
        <w:jc w:val="both"/>
        <w:rPr>
          <w:rFonts w:ascii="Times New Roman" w:eastAsia="Times New Roman" w:hAnsi="Times New Roman" w:cs="Times New Roman"/>
          <w:b/>
          <w:i/>
          <w:iCs/>
          <w:color w:val="000000"/>
          <w:sz w:val="24"/>
          <w:szCs w:val="24"/>
          <w:lang w:eastAsia="hr-HR"/>
        </w:rPr>
      </w:pPr>
      <w:r w:rsidRPr="00065C6E">
        <w:rPr>
          <w:rFonts w:ascii="Times New Roman" w:eastAsia="Times New Roman" w:hAnsi="Times New Roman" w:cs="Times New Roman"/>
          <w:b/>
          <w:i/>
          <w:iCs/>
          <w:color w:val="000000"/>
          <w:sz w:val="24"/>
          <w:szCs w:val="24"/>
          <w:lang w:eastAsia="hr-HR"/>
        </w:rPr>
        <w:t>Ekologija i zdravlje te promocija zdravih životnih navika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Višekratno je dokazano da zdravlje na nekom teritorijalnom području ovisi o međuovisnosti životnog prostora, životinja, bilja i ljudi na nekom prostoru. Baš zato skrb o zdravlju ljudi na području jedne zajednice ovisi i o programima iz oblasti ekologije i zdravlja u najširem smislu.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065C6E">
        <w:rPr>
          <w:rFonts w:ascii="Times New Roman" w:eastAsia="Calibri" w:hAnsi="Times New Roman" w:cs="Times New Roman"/>
          <w:i/>
          <w:iCs/>
          <w:sz w:val="24"/>
          <w:szCs w:val="24"/>
          <w:lang w:eastAsia="hr-HR"/>
        </w:rPr>
        <w:t>Ja i moj kućni ljubimac</w:t>
      </w:r>
      <w:r w:rsidRPr="00065C6E">
        <w:rPr>
          <w:rFonts w:ascii="Times New Roman" w:eastAsia="Calibri" w:hAnsi="Times New Roman" w:cs="Times New Roman"/>
          <w:sz w:val="24"/>
          <w:szCs w:val="24"/>
          <w:lang w:eastAsia="hr-HR"/>
        </w:rPr>
        <w:t xml:space="preserve"> baziran na podizanju svijesti građana o značaju podizanja razine kulture skrbi o kućnim ljubimcima, Monitoring i kontrola galeba klaukavca i suzbijanje rizika za zdravlje ljudi, Edukacija djece, mladih i odraslih iz oblasti zaštite i kulture čuvanja kućnih ljubimaca i   prostora na kojemu borave s ljudima u cilju suzbijanja zoonoza,  Podrška osmišljavanju ideja i uređivanju eko šuma, edukativnih eko staza ,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w:t>
      </w:r>
    </w:p>
    <w:p w:rsidR="00065C6E" w:rsidRPr="00065C6E" w:rsidRDefault="00065C6E" w:rsidP="00065C6E">
      <w:pPr>
        <w:rPr>
          <w:rFonts w:ascii="Times New Roman" w:eastAsia="Calibri" w:hAnsi="Times New Roman" w:cs="Times New Roman"/>
          <w:b/>
          <w:bCs/>
          <w:i/>
          <w:iCs/>
          <w:sz w:val="24"/>
          <w:szCs w:val="24"/>
          <w:lang w:val="it-IT"/>
        </w:rPr>
      </w:pPr>
      <w:r w:rsidRPr="00065C6E">
        <w:rPr>
          <w:rFonts w:ascii="Times New Roman" w:eastAsia="Calibri" w:hAnsi="Times New Roman" w:cs="Times New Roman"/>
          <w:b/>
          <w:bCs/>
          <w:i/>
          <w:iCs/>
          <w:sz w:val="24"/>
          <w:szCs w:val="24"/>
          <w:lang w:val="it-IT"/>
        </w:rPr>
        <w:t>Hoditi i zdravi biti – La salute viene camminando</w:t>
      </w:r>
    </w:p>
    <w:p w:rsidR="00065C6E" w:rsidRPr="00065C6E" w:rsidRDefault="00065C6E" w:rsidP="00065C6E">
      <w:pPr>
        <w:jc w:val="both"/>
        <w:rPr>
          <w:rFonts w:ascii="Times New Roman" w:eastAsia="Calibri" w:hAnsi="Times New Roman" w:cs="Times New Roman"/>
          <w:sz w:val="24"/>
          <w:szCs w:val="24"/>
          <w:lang w:val="it-IT"/>
        </w:rPr>
      </w:pPr>
      <w:r w:rsidRPr="00065C6E">
        <w:rPr>
          <w:rFonts w:ascii="Times New Roman" w:eastAsia="Calibri" w:hAnsi="Times New Roman" w:cs="Times New Roman"/>
          <w:sz w:val="24"/>
          <w:szCs w:val="24"/>
          <w:lang w:val="it-IT"/>
        </w:rPr>
        <w:t xml:space="preserve">Zdravi grad  koordinira za Poreč javnozdravstvenu manifestaciju Hoditi i zdravi biti koje je nositelj ZZJZ IŽ. U vrijeme pandemije Zdravi grad i Grad Poreč osmislili su vlastitu aktivnost </w:t>
      </w:r>
      <w:bookmarkStart w:id="46" w:name="_Hlk117763204"/>
      <w:r w:rsidRPr="00065C6E">
        <w:rPr>
          <w:rFonts w:ascii="Times New Roman" w:eastAsia="Calibri" w:hAnsi="Times New Roman" w:cs="Times New Roman"/>
          <w:i/>
          <w:iCs/>
          <w:sz w:val="24"/>
          <w:szCs w:val="24"/>
          <w:lang w:val="it-IT"/>
        </w:rPr>
        <w:t xml:space="preserve">Hodamo mi za zdravlje svi, </w:t>
      </w:r>
      <w:r w:rsidRPr="00065C6E">
        <w:rPr>
          <w:rFonts w:ascii="Times New Roman" w:eastAsia="Calibri" w:hAnsi="Times New Roman" w:cs="Times New Roman"/>
          <w:sz w:val="24"/>
          <w:szCs w:val="24"/>
          <w:lang w:val="it-IT"/>
        </w:rPr>
        <w:t>a</w:t>
      </w:r>
      <w:bookmarkEnd w:id="46"/>
      <w:r w:rsidRPr="00065C6E">
        <w:rPr>
          <w:rFonts w:ascii="Times New Roman" w:eastAsia="Calibri" w:hAnsi="Times New Roman" w:cs="Times New Roman"/>
          <w:i/>
          <w:iCs/>
          <w:sz w:val="24"/>
          <w:szCs w:val="24"/>
          <w:lang w:val="it-IT"/>
        </w:rPr>
        <w:t xml:space="preserve"> </w:t>
      </w:r>
      <w:r w:rsidRPr="00065C6E">
        <w:rPr>
          <w:rFonts w:ascii="Times New Roman" w:eastAsia="Calibri" w:hAnsi="Times New Roman" w:cs="Times New Roman"/>
          <w:sz w:val="24"/>
          <w:szCs w:val="24"/>
          <w:lang w:val="it-IT"/>
        </w:rPr>
        <w:t xml:space="preserve">sve u cilju promocije zdravih životnih navika kretanja za sve populacione skupine stanovnika Poreča i okolice. U 2023. godini se planira održati  manifestaciju </w:t>
      </w:r>
      <w:r w:rsidRPr="00065C6E">
        <w:rPr>
          <w:rFonts w:ascii="Times New Roman" w:eastAsia="Calibri" w:hAnsi="Times New Roman" w:cs="Times New Roman"/>
          <w:i/>
          <w:iCs/>
          <w:sz w:val="24"/>
          <w:szCs w:val="24"/>
          <w:lang w:val="it-IT"/>
        </w:rPr>
        <w:t xml:space="preserve">Hoditi i zdravi biti </w:t>
      </w:r>
      <w:r w:rsidRPr="00065C6E">
        <w:rPr>
          <w:rFonts w:ascii="Times New Roman" w:eastAsia="Calibri" w:hAnsi="Times New Roman" w:cs="Times New Roman"/>
          <w:sz w:val="24"/>
          <w:szCs w:val="24"/>
          <w:lang w:val="it-IT"/>
        </w:rPr>
        <w:t>u suradnji sa ZZJZ IŽ, a ukoliko ista izostane, biti će, kao i  u 2022. godini, održana porečka lokalna zamjenska aktivnost</w:t>
      </w:r>
      <w:r w:rsidRPr="00065C6E">
        <w:rPr>
          <w:rFonts w:ascii="Times New Roman" w:eastAsia="Calibri" w:hAnsi="Times New Roman" w:cs="Times New Roman"/>
          <w:i/>
          <w:iCs/>
          <w:sz w:val="24"/>
          <w:szCs w:val="24"/>
          <w:lang w:val="it-IT"/>
        </w:rPr>
        <w:t xml:space="preserve"> Hodamo mi za zdravlje svi. </w:t>
      </w:r>
      <w:r w:rsidRPr="00065C6E">
        <w:rPr>
          <w:rFonts w:ascii="Times New Roman" w:eastAsia="Calibri" w:hAnsi="Times New Roman" w:cs="Times New Roman"/>
          <w:sz w:val="24"/>
          <w:szCs w:val="24"/>
          <w:lang w:val="it-IT"/>
        </w:rPr>
        <w:t>U aktivnosti očekuje se sudjelovanje okvirno do 2000 osoba svih dobnih skupina.</w:t>
      </w:r>
    </w:p>
    <w:p w:rsidR="00065C6E" w:rsidRDefault="00065C6E"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Default="00E71ED7" w:rsidP="00065C6E">
      <w:pPr>
        <w:jc w:val="both"/>
        <w:outlineLvl w:val="0"/>
        <w:rPr>
          <w:rFonts w:ascii="Times New Roman" w:eastAsia="Times New Roman" w:hAnsi="Times New Roman" w:cs="Times New Roman"/>
          <w:b/>
          <w:color w:val="000000"/>
          <w:sz w:val="20"/>
          <w:szCs w:val="20"/>
          <w:lang w:eastAsia="hr-HR"/>
        </w:rPr>
      </w:pPr>
    </w:p>
    <w:p w:rsidR="00E71ED7" w:rsidRPr="00065C6E" w:rsidRDefault="00E71ED7" w:rsidP="00065C6E">
      <w:pPr>
        <w:jc w:val="both"/>
        <w:outlineLvl w:val="0"/>
        <w:rPr>
          <w:rFonts w:ascii="Times New Roman" w:eastAsia="Times New Roman" w:hAnsi="Times New Roman" w:cs="Times New Roman"/>
          <w:b/>
          <w:color w:val="000000"/>
          <w:sz w:val="20"/>
          <w:szCs w:val="20"/>
          <w:lang w:eastAsia="hr-HR"/>
        </w:rPr>
      </w:pPr>
    </w:p>
    <w:p w:rsidR="00065C6E" w:rsidRPr="00065C6E" w:rsidRDefault="00065C6E" w:rsidP="00065C6E">
      <w:pPr>
        <w:outlineLvl w:val="0"/>
        <w:rPr>
          <w:rFonts w:ascii="Times New Roman" w:eastAsia="Times New Roman" w:hAnsi="Times New Roman" w:cs="Times New Roman"/>
          <w:b/>
          <w:color w:val="000000"/>
          <w:sz w:val="24"/>
          <w:szCs w:val="24"/>
          <w:lang w:eastAsia="hr-HR"/>
        </w:rPr>
      </w:pPr>
      <w:r w:rsidRPr="00065C6E">
        <w:rPr>
          <w:rFonts w:ascii="Times New Roman" w:eastAsia="Times New Roman" w:hAnsi="Times New Roman" w:cs="Times New Roman"/>
          <w:b/>
          <w:color w:val="000000"/>
          <w:sz w:val="24"/>
          <w:szCs w:val="24"/>
          <w:lang w:eastAsia="hr-HR"/>
        </w:rPr>
        <w:lastRenderedPageBreak/>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978"/>
        <w:gridCol w:w="1692"/>
        <w:gridCol w:w="1083"/>
        <w:gridCol w:w="1094"/>
        <w:gridCol w:w="1086"/>
        <w:gridCol w:w="1086"/>
      </w:tblGrid>
      <w:tr w:rsidR="00065C6E" w:rsidRPr="00065C6E" w:rsidTr="00E71ED7">
        <w:tc>
          <w:tcPr>
            <w:tcW w:w="153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08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7320" w:type="dxa"/>
            <w:gridSpan w:val="5"/>
            <w:shd w:val="clear" w:color="auto" w:fill="auto"/>
          </w:tcPr>
          <w:p w:rsidR="00065C6E" w:rsidRPr="00065C6E" w:rsidRDefault="00065C6E" w:rsidP="00065C6E">
            <w:pPr>
              <w:jc w:val="both"/>
              <w:rPr>
                <w:rFonts w:ascii="Times New Roman" w:eastAsia="Calibri" w:hAnsi="Times New Roman" w:cs="Times New Roman"/>
                <w:b/>
                <w:bCs/>
                <w:i/>
                <w:iCs/>
                <w:sz w:val="20"/>
                <w:szCs w:val="20"/>
                <w:lang w:eastAsia="hr-HR"/>
              </w:rPr>
            </w:pPr>
            <w:r w:rsidRPr="00065C6E">
              <w:rPr>
                <w:rFonts w:ascii="Times New Roman" w:eastAsia="Calibri" w:hAnsi="Times New Roman" w:cs="Times New Roman"/>
                <w:b/>
                <w:bCs/>
                <w:i/>
                <w:iCs/>
                <w:sz w:val="20"/>
                <w:szCs w:val="20"/>
                <w:lang w:eastAsia="hr-HR"/>
              </w:rPr>
              <w:t xml:space="preserve">Medijski program ustanove </w:t>
            </w:r>
          </w:p>
          <w:p w:rsidR="00065C6E" w:rsidRPr="00065C6E" w:rsidRDefault="00065C6E" w:rsidP="00065C6E">
            <w:pPr>
              <w:jc w:val="both"/>
              <w:rPr>
                <w:rFonts w:ascii="Times New Roman" w:eastAsia="Times New Roman" w:hAnsi="Times New Roman" w:cs="Times New Roman"/>
                <w:b/>
                <w:color w:val="000000"/>
                <w:sz w:val="20"/>
                <w:szCs w:val="20"/>
                <w:lang w:eastAsia="hr-HR"/>
              </w:rPr>
            </w:pPr>
            <w:r w:rsidRPr="00065C6E">
              <w:rPr>
                <w:rFonts w:ascii="Times New Roman" w:eastAsia="Calibri" w:hAnsi="Times New Roman" w:cs="Times New Roman"/>
                <w:b/>
                <w:i/>
                <w:iCs/>
                <w:sz w:val="20"/>
                <w:szCs w:val="20"/>
                <w:lang w:eastAsia="hr-HR"/>
              </w:rPr>
              <w:t>Informiranje građana putem letaka i brošura</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Medijski nastupi usmjereni zdravstvenoj pismenosti, zdravim navikama i zaštiti zdravlja u najširem smislu</w:t>
            </w: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Informiranje putem letaka i brošura</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Ukupan broj realiziranih  medijskih nastupa (pisani mediji, radio postaje, TV) usmjerenih temema zdravlja, zdravih navika, mentalnom zdravlju</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i naziv distribuiranih letaka s informativno edukativnim sadržajima usmjerenih zdravlju</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pisanih tekstova i teme</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radio i TV nastupa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letaka/brošura ustanove i suradničkih institucija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r w:rsidR="00065C6E" w:rsidRPr="00065C6E" w:rsidTr="00E71ED7">
        <w:tc>
          <w:tcPr>
            <w:tcW w:w="5699" w:type="dxa"/>
            <w:gridSpan w:val="3"/>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b/>
                <w:bCs/>
                <w:i/>
                <w:sz w:val="20"/>
                <w:szCs w:val="20"/>
                <w:lang w:val="it-IT"/>
              </w:rPr>
              <w:t>Predavanja za mlade, odrasle građane i stručnjake</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Calibri" w:hAnsi="Times New Roman" w:cs="Times New Roman"/>
                <w:color w:val="000000"/>
                <w:sz w:val="20"/>
                <w:szCs w:val="20"/>
                <w:lang w:val="it-IT"/>
              </w:rPr>
            </w:pPr>
            <w:r w:rsidRPr="00065C6E">
              <w:rPr>
                <w:rFonts w:ascii="Times New Roman" w:eastAsia="Calibri" w:hAnsi="Times New Roman" w:cs="Times New Roman"/>
                <w:sz w:val="20"/>
                <w:szCs w:val="20"/>
                <w:lang w:val="it-IT"/>
              </w:rPr>
              <w:t>Povećati broj predavanja i radionica za mlade, odrasle, građane i stručnjake</w:t>
            </w:r>
          </w:p>
        </w:tc>
        <w:tc>
          <w:tcPr>
            <w:tcW w:w="2084" w:type="dxa"/>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color w:val="000000"/>
                <w:sz w:val="20"/>
                <w:szCs w:val="20"/>
              </w:rPr>
              <w:t xml:space="preserve">Popis i opis realiziranih edukacija za </w:t>
            </w:r>
            <w:r w:rsidRPr="00065C6E">
              <w:rPr>
                <w:rFonts w:ascii="Times New Roman" w:eastAsia="Calibri" w:hAnsi="Times New Roman" w:cs="Times New Roman"/>
                <w:sz w:val="20"/>
                <w:szCs w:val="20"/>
                <w:lang w:val="it-IT"/>
              </w:rPr>
              <w:t xml:space="preserve">mlade, odrasle , građane i stručnjake te broj predavanja </w:t>
            </w:r>
          </w:p>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edukacija i nazivi tema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uključenih</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korisnika/ građana,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stručnjaka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320</w:t>
            </w: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400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400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400</w:t>
            </w:r>
          </w:p>
        </w:tc>
      </w:tr>
      <w:tr w:rsidR="00065C6E" w:rsidRPr="00065C6E" w:rsidTr="00C87DF4">
        <w:tc>
          <w:tcPr>
            <w:tcW w:w="6213" w:type="dxa"/>
            <w:gridSpan w:val="4"/>
            <w:shd w:val="clear" w:color="auto" w:fill="auto"/>
          </w:tcPr>
          <w:p w:rsidR="00065C6E" w:rsidRPr="00065C6E" w:rsidRDefault="00065C6E" w:rsidP="00065C6E">
            <w:pPr>
              <w:rPr>
                <w:rFonts w:ascii="Times New Roman" w:eastAsia="Calibri" w:hAnsi="Times New Roman" w:cs="Times New Roman"/>
                <w:color w:val="000000"/>
              </w:rPr>
            </w:pPr>
            <w:r w:rsidRPr="00065C6E">
              <w:rPr>
                <w:rFonts w:ascii="Times New Roman" w:eastAsia="Calibri" w:hAnsi="Times New Roman" w:cs="Times New Roman"/>
                <w:b/>
                <w:bCs/>
                <w:i/>
                <w:iCs/>
                <w:sz w:val="20"/>
                <w:szCs w:val="20"/>
              </w:rPr>
              <w:t>Stručne edukacije - cjeloživotno učenje zaposlenika i suradnika</w:t>
            </w: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Times New Roman" w:hAnsi="Times New Roman" w:cs="Times New Roman"/>
                <w:sz w:val="20"/>
                <w:szCs w:val="20"/>
                <w:lang w:val="it-IT" w:eastAsia="hr-HR"/>
              </w:rPr>
            </w:pPr>
            <w:r w:rsidRPr="00065C6E">
              <w:rPr>
                <w:rFonts w:ascii="Times New Roman" w:eastAsia="Times New Roman" w:hAnsi="Times New Roman" w:cs="Times New Roman"/>
                <w:color w:val="000000"/>
                <w:sz w:val="20"/>
                <w:szCs w:val="20"/>
                <w:lang w:eastAsia="hr-HR"/>
              </w:rPr>
              <w:t>Edukacije stručnog tima ustanove kao obveza cjeloživotnog učenja propisana od strukovne komore</w:t>
            </w:r>
          </w:p>
        </w:tc>
        <w:tc>
          <w:tcPr>
            <w:tcW w:w="2084" w:type="dxa"/>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color w:val="000000"/>
                <w:sz w:val="20"/>
                <w:szCs w:val="20"/>
              </w:rPr>
              <w:t xml:space="preserve">Popis i opis realiziranih edukacija na kojima su učestvovali zaposlenici ustanove i vanjski suradnici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edukacija i nazivi tema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uključenih zaposlenika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uključenih</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suradnika iz šireg tima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r>
      <w:tr w:rsidR="00065C6E" w:rsidRPr="00065C6E" w:rsidTr="00E71ED7">
        <w:tc>
          <w:tcPr>
            <w:tcW w:w="3617" w:type="dxa"/>
            <w:gridSpan w:val="2"/>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val="en-US" w:eastAsia="hr-HR"/>
              </w:rPr>
            </w:pPr>
            <w:r w:rsidRPr="00065C6E">
              <w:rPr>
                <w:rFonts w:ascii="Times New Roman" w:eastAsia="Calibri" w:hAnsi="Times New Roman" w:cs="Times New Roman"/>
                <w:b/>
                <w:bCs/>
                <w:i/>
                <w:iCs/>
                <w:sz w:val="20"/>
                <w:szCs w:val="20"/>
                <w:lang w:eastAsia="hr-HR"/>
              </w:rPr>
              <w:t xml:space="preserve">Motovunska škola zdravlja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07"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Times New Roman" w:hAnsi="Times New Roman" w:cs="Times New Roman"/>
                <w:sz w:val="20"/>
                <w:szCs w:val="20"/>
                <w:lang w:val="it-IT" w:eastAsia="hr-HR"/>
              </w:rPr>
            </w:pPr>
            <w:r w:rsidRPr="00065C6E">
              <w:rPr>
                <w:rFonts w:ascii="Times New Roman" w:eastAsia="Times New Roman" w:hAnsi="Times New Roman" w:cs="Times New Roman"/>
                <w:color w:val="000000"/>
                <w:sz w:val="20"/>
                <w:szCs w:val="20"/>
                <w:lang w:eastAsia="hr-HR"/>
              </w:rPr>
              <w:t>Sudjelovanje u organizaciji Motovunske ljetne škole zdravlja, povećanje broja sudionika edukacije u Poreču</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Organizacija dijela programa u Poreču- tečaj-Zdravo urbano planiranje, predavanja/radionice</w:t>
            </w:r>
          </w:p>
          <w:p w:rsidR="00065C6E" w:rsidRPr="00065C6E" w:rsidRDefault="00065C6E" w:rsidP="00065C6E">
            <w:pPr>
              <w:rPr>
                <w:rFonts w:ascii="Calibri" w:eastAsia="Calibri" w:hAnsi="Calibri" w:cs="Times New Roman"/>
                <w:color w:val="000000"/>
                <w:sz w:val="20"/>
                <w:szCs w:val="20"/>
              </w:rPr>
            </w:pPr>
            <w:r w:rsidRPr="00065C6E">
              <w:rPr>
                <w:rFonts w:ascii="Times New Roman" w:eastAsia="Calibri" w:hAnsi="Times New Roman" w:cs="Times New Roman"/>
                <w:color w:val="000000"/>
                <w:sz w:val="20"/>
                <w:szCs w:val="20"/>
              </w:rPr>
              <w:t>popularizacija zaštite mentalnog zdravlja</w:t>
            </w:r>
            <w:r w:rsidRPr="00065C6E">
              <w:rPr>
                <w:rFonts w:ascii="Calibri" w:eastAsia="Calibri" w:hAnsi="Calibri" w:cs="Times New Roman"/>
                <w:color w:val="000000"/>
                <w:sz w:val="20"/>
                <w:szCs w:val="20"/>
              </w:rPr>
              <w:t xml:space="preserve">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uključenih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djelatnika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sudionika</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prezentacija</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r>
      <w:tr w:rsidR="00065C6E" w:rsidRPr="00065C6E" w:rsidTr="00E71ED7">
        <w:tc>
          <w:tcPr>
            <w:tcW w:w="5699" w:type="dxa"/>
            <w:gridSpan w:val="3"/>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b/>
                <w:bCs/>
                <w:i/>
                <w:iCs/>
                <w:sz w:val="20"/>
                <w:szCs w:val="20"/>
                <w:lang w:eastAsia="hr-HR"/>
              </w:rPr>
              <w:t>Suradnja s Hrvatskom mrežom zdravih gradova (HMZG)</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Calibri" w:hAnsi="Times New Roman" w:cs="Times New Roman"/>
                <w:sz w:val="20"/>
                <w:szCs w:val="20"/>
                <w:lang w:val="it-IT"/>
              </w:rPr>
            </w:pPr>
            <w:r w:rsidRPr="00065C6E">
              <w:rPr>
                <w:rFonts w:ascii="Times New Roman" w:eastAsia="Calibri" w:hAnsi="Times New Roman" w:cs="Times New Roman"/>
                <w:color w:val="000000"/>
                <w:sz w:val="20"/>
                <w:szCs w:val="20"/>
              </w:rPr>
              <w:t xml:space="preserve">Razvijena suradnja sa HMZG i drugim partnerskim organizacijama u zajednici, IŽ, RH i šire </w:t>
            </w:r>
          </w:p>
        </w:tc>
        <w:tc>
          <w:tcPr>
            <w:tcW w:w="2084" w:type="dxa"/>
            <w:shd w:val="clear" w:color="auto" w:fill="auto"/>
          </w:tcPr>
          <w:p w:rsidR="00065C6E" w:rsidRPr="00065C6E" w:rsidRDefault="00065C6E" w:rsidP="00065C6E">
            <w:pPr>
              <w:rPr>
                <w:rFonts w:ascii="Times New Roman" w:eastAsia="Calibri" w:hAnsi="Times New Roman" w:cs="Times New Roman"/>
                <w:color w:val="000000"/>
                <w:sz w:val="20"/>
                <w:szCs w:val="20"/>
              </w:rPr>
            </w:pPr>
            <w:r w:rsidRPr="00065C6E">
              <w:rPr>
                <w:rFonts w:ascii="Times New Roman" w:eastAsia="Calibri" w:hAnsi="Times New Roman" w:cs="Times New Roman"/>
                <w:color w:val="000000"/>
                <w:sz w:val="20"/>
                <w:szCs w:val="20"/>
              </w:rPr>
              <w:t>Sudjelovanje na sastancima, stručnim skupovima, sastancima izražen u broju skupova na kojemu je tim ustanove aktivno učestvovao</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sastanaka u godini sa sudjelovanjem</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timova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ustanove</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stručnih prezentacija porečkog tima na </w:t>
            </w:r>
            <w:r w:rsidRPr="00065C6E">
              <w:rPr>
                <w:rFonts w:ascii="Times New Roman" w:eastAsia="Times New Roman" w:hAnsi="Times New Roman" w:cs="Times New Roman"/>
                <w:color w:val="000000"/>
                <w:sz w:val="20"/>
                <w:szCs w:val="20"/>
                <w:lang w:eastAsia="hr-HR"/>
              </w:rPr>
              <w:lastRenderedPageBreak/>
              <w:t>skupovima HMZG</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w:t>
            </w:r>
          </w:p>
        </w:tc>
      </w:tr>
      <w:tr w:rsidR="00065C6E" w:rsidRPr="00065C6E" w:rsidTr="00C87DF4">
        <w:tc>
          <w:tcPr>
            <w:tcW w:w="8409" w:type="dxa"/>
            <w:gridSpan w:val="6"/>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b/>
                <w:i/>
                <w:iCs/>
                <w:color w:val="000000"/>
                <w:sz w:val="20"/>
                <w:szCs w:val="20"/>
                <w:lang w:eastAsia="hr-HR"/>
              </w:rPr>
              <w:lastRenderedPageBreak/>
              <w:t>Osnaživanje timova Nastavnog zavoda za hitnu medicinu Istarske županije (NZHMIŽ)</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rPr>
                <w:rFonts w:ascii="Times New Roman" w:eastAsia="Calibri" w:hAnsi="Times New Roman" w:cs="Times New Roman"/>
                <w:sz w:val="20"/>
                <w:szCs w:val="20"/>
                <w:lang w:val="it-IT"/>
              </w:rPr>
            </w:pPr>
            <w:r w:rsidRPr="00065C6E">
              <w:rPr>
                <w:rFonts w:ascii="Times New Roman" w:eastAsia="Calibri" w:hAnsi="Times New Roman" w:cs="Times New Roman"/>
                <w:color w:val="000000"/>
                <w:sz w:val="20"/>
                <w:szCs w:val="20"/>
              </w:rPr>
              <w:t>Osnaženi stručni timovi ZHMIŽ  iz ispostava na području IŽ</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Realizacija programa praćena u broju korisnika u programu grupnog osnaživanja, broju individualnih podrška te broju usluga psihosocijalne podrške  za timove NZHMIŽ</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 u grupama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 individualne podrške</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psihosoc. usluga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Grupnih</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Individualnih</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tc>
      </w:tr>
      <w:tr w:rsidR="00065C6E" w:rsidRPr="00065C6E" w:rsidTr="00C87DF4">
        <w:tc>
          <w:tcPr>
            <w:tcW w:w="6213" w:type="dxa"/>
            <w:gridSpan w:val="4"/>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b/>
                <w:bCs/>
                <w:i/>
                <w:iCs/>
                <w:sz w:val="20"/>
                <w:szCs w:val="20"/>
                <w:lang w:eastAsia="hr-HR"/>
              </w:rPr>
              <w:t>Unapređenje rada savjetovališta Istre u suradnji sa IŽ</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c>
          <w:tcPr>
            <w:tcW w:w="153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 Povećanje broja edukacija, sastanaka i individualnih savjetovanja timova uključenih u projekt </w:t>
            </w:r>
          </w:p>
        </w:tc>
        <w:tc>
          <w:tcPr>
            <w:tcW w:w="2084"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Realizacija programa izražena u broju i nazivima edukacija za timove savjetovališta, broju sastanaka stručnog tima, voditelja, individualnih savjetovanja gradskih timova u JLS IŽ </w:t>
            </w:r>
          </w:p>
        </w:tc>
        <w:tc>
          <w:tcPr>
            <w:tcW w:w="2082"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i nazivi  edukacija timova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stručnih sastanaka</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individulanih savjetovanja gradskih timova JLS</w:t>
            </w:r>
          </w:p>
        </w:tc>
        <w:tc>
          <w:tcPr>
            <w:tcW w:w="514"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w:t>
            </w:r>
          </w:p>
        </w:tc>
        <w:tc>
          <w:tcPr>
            <w:tcW w:w="1107"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c>
          <w:tcPr>
            <w:tcW w:w="108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tc>
      </w:tr>
    </w:tbl>
    <w:p w:rsidR="00065C6E" w:rsidRPr="00065C6E" w:rsidRDefault="00065C6E" w:rsidP="00065C6E">
      <w:pPr>
        <w:outlineLvl w:val="0"/>
        <w:rPr>
          <w:rFonts w:ascii="Times New Roman" w:eastAsia="Times New Roman" w:hAnsi="Times New Roman" w:cs="Times New Roman"/>
          <w:b/>
          <w:color w:val="000000"/>
          <w:sz w:val="20"/>
          <w:szCs w:val="20"/>
          <w:u w:val="single"/>
          <w:lang w:eastAsia="hr-HR"/>
        </w:rPr>
      </w:pPr>
    </w:p>
    <w:p w:rsidR="00065C6E" w:rsidRPr="00065C6E" w:rsidRDefault="00065C6E" w:rsidP="00065C6E">
      <w:pPr>
        <w:jc w:val="both"/>
        <w:rPr>
          <w:rFonts w:ascii="Times New Roman" w:eastAsia="Calibri" w:hAnsi="Times New Roman" w:cs="Times New Roman"/>
          <w:b/>
          <w:bCs/>
          <w:sz w:val="24"/>
          <w:szCs w:val="24"/>
          <w:lang w:eastAsia="hr-HR"/>
        </w:rPr>
      </w:pPr>
      <w:r w:rsidRPr="00065C6E">
        <w:rPr>
          <w:rFonts w:ascii="Times New Roman" w:eastAsia="Calibri" w:hAnsi="Times New Roman" w:cs="Times New Roman"/>
          <w:b/>
          <w:bCs/>
          <w:sz w:val="24"/>
          <w:szCs w:val="24"/>
          <w:lang w:eastAsia="hr-HR"/>
        </w:rPr>
        <w:t xml:space="preserve">Aktivnost: Programske aktivnosti Centra Zdravi grad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Programske aktivnosti ustanove navodimo kako slijedi:</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lang w:eastAsia="hr-HR"/>
        </w:rPr>
        <w:t>-</w:t>
      </w:r>
      <w:r w:rsidRPr="00065C6E">
        <w:rPr>
          <w:rFonts w:ascii="Times New Roman" w:eastAsia="Calibri" w:hAnsi="Times New Roman" w:cs="Times New Roman"/>
          <w:sz w:val="24"/>
          <w:szCs w:val="24"/>
        </w:rPr>
        <w:t xml:space="preserve"> PROGRAM SAVJETOVALIŠTE I PSIHO-SOCIJALNO-ZDRAVSTVENA SKRB</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(Savjetovalište za djecu, mlade i obitelj, logopedske usluge, krizne intervencije)</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lang w:eastAsia="hr-HR"/>
        </w:rPr>
        <w:t>-</w:t>
      </w:r>
      <w:r w:rsidRPr="00065C6E">
        <w:rPr>
          <w:rFonts w:ascii="Times New Roman" w:eastAsia="Calibri" w:hAnsi="Times New Roman" w:cs="Times New Roman"/>
          <w:sz w:val="24"/>
          <w:szCs w:val="24"/>
        </w:rPr>
        <w:t xml:space="preserve"> PROGRAMI PREVENCIJE</w:t>
      </w:r>
    </w:p>
    <w:p w:rsidR="00065C6E" w:rsidRPr="00065C6E" w:rsidRDefault="00065C6E" w:rsidP="00065C6E">
      <w:pPr>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 xml:space="preserve">  (Program „Zajedno protiv ovisnosti“,  Rasplesani razredi, Programi za djecu i mlade-PATHS, </w:t>
      </w:r>
    </w:p>
    <w:p w:rsidR="00065C6E" w:rsidRPr="00065C6E" w:rsidRDefault="00065C6E" w:rsidP="00065C6E">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sz w:val="24"/>
          <w:szCs w:val="24"/>
          <w:lang w:val="it-IT" w:eastAsia="hr-HR"/>
        </w:rPr>
        <w:t xml:space="preserve">   RARA, Tko je to u ogledalu?, Tko zapravo pobjeđuje? i drugi)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PROGRAM VANBOLNIČKO LIJEČENJE OVISNOSTI O ALKOHOLU I DROGAMA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(Vanbolničko liječenje ovisnosti o drogama, Terapijska zajednica za liječenje ovisnika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o  akoholu, kockanju i klađenju)</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PROGRAM PREVENCIJA I TRETMANI POREMEĆAJA VEZANIH UZ PREHRANU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(savjetovanja i edukacije iz oblasti zdrave prehrane i poremećaja prehrane, pridruženo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Nutricionističko savjetovalište ZZJZ IŽ te kineziološko savjetovanje i tjelovježba u </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   organizaciji Zdravog grada Poreč).</w:t>
      </w:r>
    </w:p>
    <w:p w:rsidR="00065C6E" w:rsidRPr="00065C6E" w:rsidRDefault="00065C6E" w:rsidP="00065C6E">
      <w:pPr>
        <w:jc w:val="both"/>
        <w:rPr>
          <w:rFonts w:ascii="Times New Roman" w:eastAsia="Times New Roman" w:hAnsi="Times New Roman" w:cs="Times New Roman"/>
          <w:sz w:val="24"/>
          <w:szCs w:val="24"/>
          <w:lang w:eastAsia="hr-HR"/>
        </w:rPr>
      </w:pPr>
      <w:bookmarkStart w:id="47" w:name="_Hlk118647233"/>
      <w:r w:rsidRPr="00065C6E">
        <w:rPr>
          <w:rFonts w:ascii="Times New Roman" w:eastAsia="Times New Roman" w:hAnsi="Times New Roman" w:cs="Times New Roman"/>
          <w:sz w:val="24"/>
          <w:szCs w:val="24"/>
          <w:lang w:eastAsia="hr-HR"/>
        </w:rPr>
        <w:t xml:space="preserve">Sredstva se  u 2023. godini planiraju za sljedeće programe: </w:t>
      </w:r>
    </w:p>
    <w:p w:rsidR="00065C6E" w:rsidRPr="00065C6E" w:rsidRDefault="00065C6E" w:rsidP="00065C6E">
      <w:pPr>
        <w:jc w:val="both"/>
        <w:rPr>
          <w:rFonts w:ascii="Times New Roman" w:eastAsia="Times New Roman" w:hAnsi="Times New Roman" w:cs="Times New Roman"/>
          <w:sz w:val="24"/>
          <w:szCs w:val="24"/>
          <w:lang w:eastAsia="hr-HR"/>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065C6E" w:rsidRPr="00065C6E" w:rsidTr="00C87DF4">
        <w:tc>
          <w:tcPr>
            <w:tcW w:w="5807"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Naziv programa</w:t>
            </w:r>
          </w:p>
        </w:tc>
        <w:tc>
          <w:tcPr>
            <w:tcW w:w="1559" w:type="dxa"/>
            <w:shd w:val="clear" w:color="auto" w:fill="auto"/>
            <w:vAlign w:val="center"/>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2022.</w:t>
            </w:r>
          </w:p>
        </w:tc>
        <w:tc>
          <w:tcPr>
            <w:tcW w:w="1559" w:type="dxa"/>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Proračun </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2023.</w:t>
            </w:r>
          </w:p>
        </w:tc>
      </w:tr>
      <w:tr w:rsidR="00065C6E" w:rsidRPr="00065C6E" w:rsidTr="00C87DF4">
        <w:tc>
          <w:tcPr>
            <w:tcW w:w="5807" w:type="dxa"/>
            <w:shd w:val="clear" w:color="auto" w:fill="auto"/>
          </w:tcPr>
          <w:p w:rsidR="00065C6E" w:rsidRPr="00065C6E" w:rsidRDefault="00065C6E" w:rsidP="00065C6E">
            <w:pPr>
              <w:rPr>
                <w:rFonts w:ascii="Times New Roman" w:eastAsia="Calibri" w:hAnsi="Times New Roman" w:cs="Times New Roman"/>
                <w:sz w:val="20"/>
                <w:szCs w:val="20"/>
                <w:lang w:eastAsia="hr-HR"/>
              </w:rPr>
            </w:pPr>
            <w:r w:rsidRPr="00065C6E">
              <w:rPr>
                <w:rFonts w:ascii="Times New Roman" w:eastAsia="Calibri" w:hAnsi="Times New Roman" w:cs="Times New Roman"/>
                <w:sz w:val="20"/>
                <w:szCs w:val="20"/>
                <w:lang w:eastAsia="hr-HR"/>
              </w:rPr>
              <w:t>Program savjetovalište i psiho-socijalna podrška u zajednici</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32.384,37</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35.450</w:t>
            </w:r>
          </w:p>
        </w:tc>
      </w:tr>
      <w:tr w:rsidR="00065C6E" w:rsidRPr="00065C6E" w:rsidTr="00C87DF4">
        <w:tc>
          <w:tcPr>
            <w:tcW w:w="5807"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Calibri" w:hAnsi="Times New Roman" w:cs="Times New Roman"/>
                <w:sz w:val="20"/>
                <w:szCs w:val="20"/>
                <w:lang w:eastAsia="hr-HR"/>
              </w:rPr>
              <w:t>Programi prevencije</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8.494,26</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15.900</w:t>
            </w:r>
          </w:p>
        </w:tc>
      </w:tr>
      <w:tr w:rsidR="00065C6E" w:rsidRPr="00065C6E" w:rsidTr="00C87DF4">
        <w:tc>
          <w:tcPr>
            <w:tcW w:w="5807"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r w:rsidRPr="00065C6E">
              <w:rPr>
                <w:rFonts w:ascii="Times New Roman" w:eastAsia="Calibri" w:hAnsi="Times New Roman" w:cs="Times New Roman"/>
                <w:sz w:val="20"/>
                <w:szCs w:val="20"/>
                <w:lang w:eastAsia="hr-HR"/>
              </w:rPr>
              <w:t>Program vanbolničko liječenje ovisnosti</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13.139,56</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13.600</w:t>
            </w:r>
          </w:p>
        </w:tc>
      </w:tr>
      <w:tr w:rsidR="00065C6E" w:rsidRPr="00065C6E" w:rsidTr="00C87DF4">
        <w:trPr>
          <w:trHeight w:val="267"/>
        </w:trPr>
        <w:tc>
          <w:tcPr>
            <w:tcW w:w="5807" w:type="dxa"/>
            <w:shd w:val="clear" w:color="auto" w:fill="auto"/>
          </w:tcPr>
          <w:p w:rsidR="00065C6E" w:rsidRPr="00065C6E" w:rsidRDefault="00065C6E" w:rsidP="00065C6E">
            <w:pPr>
              <w:rPr>
                <w:rFonts w:ascii="Times New Roman" w:eastAsia="Times New Roman" w:hAnsi="Times New Roman" w:cs="Times New Roman"/>
                <w:sz w:val="20"/>
                <w:szCs w:val="20"/>
                <w:lang w:val="it-IT" w:eastAsia="hr-HR"/>
              </w:rPr>
            </w:pPr>
            <w:r w:rsidRPr="00065C6E">
              <w:rPr>
                <w:rFonts w:ascii="Times New Roman" w:eastAsia="Times New Roman" w:hAnsi="Times New Roman" w:cs="Times New Roman"/>
                <w:sz w:val="20"/>
                <w:szCs w:val="20"/>
                <w:lang w:val="it-IT" w:eastAsia="hr-HR"/>
              </w:rPr>
              <w:t>Program prevencija i tretmani poremećaja vezanih uz prehranu</w:t>
            </w:r>
          </w:p>
        </w:tc>
        <w:tc>
          <w:tcPr>
            <w:tcW w:w="1559" w:type="dxa"/>
            <w:shd w:val="clear" w:color="auto" w:fill="auto"/>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9.423,31</w:t>
            </w:r>
          </w:p>
        </w:tc>
        <w:tc>
          <w:tcPr>
            <w:tcW w:w="1559" w:type="dxa"/>
          </w:tcPr>
          <w:p w:rsidR="00065C6E" w:rsidRPr="00065C6E" w:rsidRDefault="00065C6E" w:rsidP="00065C6E">
            <w:pPr>
              <w:jc w:val="center"/>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eastAsia="hr-HR"/>
              </w:rPr>
              <w:t>10.200</w:t>
            </w:r>
          </w:p>
        </w:tc>
      </w:tr>
      <w:tr w:rsidR="00065C6E" w:rsidRPr="00065C6E" w:rsidTr="00C87DF4">
        <w:trPr>
          <w:trHeight w:val="271"/>
        </w:trPr>
        <w:tc>
          <w:tcPr>
            <w:tcW w:w="5807" w:type="dxa"/>
            <w:shd w:val="clear" w:color="auto" w:fill="auto"/>
          </w:tcPr>
          <w:p w:rsidR="00065C6E" w:rsidRPr="00065C6E" w:rsidRDefault="00065C6E" w:rsidP="00065C6E">
            <w:pPr>
              <w:rPr>
                <w:rFonts w:ascii="Times New Roman" w:eastAsia="Times New Roman" w:hAnsi="Times New Roman" w:cs="Times New Roman"/>
                <w:b/>
                <w:bCs/>
                <w:sz w:val="20"/>
                <w:szCs w:val="20"/>
                <w:lang w:val="it-IT" w:eastAsia="hr-HR"/>
              </w:rPr>
            </w:pPr>
            <w:r w:rsidRPr="00065C6E">
              <w:rPr>
                <w:rFonts w:ascii="Times New Roman" w:eastAsia="Times New Roman" w:hAnsi="Times New Roman" w:cs="Times New Roman"/>
                <w:b/>
                <w:bCs/>
                <w:sz w:val="20"/>
                <w:szCs w:val="20"/>
                <w:lang w:val="it-IT" w:eastAsia="hr-HR"/>
              </w:rPr>
              <w:t>Ukupno</w:t>
            </w:r>
          </w:p>
        </w:tc>
        <w:tc>
          <w:tcPr>
            <w:tcW w:w="1559" w:type="dxa"/>
            <w:shd w:val="clear" w:color="auto" w:fill="auto"/>
          </w:tcPr>
          <w:p w:rsidR="00065C6E" w:rsidRPr="00065C6E" w:rsidRDefault="00065C6E" w:rsidP="00065C6E">
            <w:pPr>
              <w:jc w:val="center"/>
              <w:rPr>
                <w:rFonts w:ascii="Times New Roman" w:eastAsia="Calibri" w:hAnsi="Times New Roman" w:cs="Times New Roman"/>
                <w:b/>
                <w:bCs/>
                <w:sz w:val="20"/>
                <w:szCs w:val="20"/>
                <w:lang w:eastAsia="hr-HR"/>
              </w:rPr>
            </w:pPr>
            <w:r w:rsidRPr="00065C6E">
              <w:rPr>
                <w:rFonts w:ascii="Times New Roman" w:eastAsia="Calibri" w:hAnsi="Times New Roman" w:cs="Times New Roman"/>
                <w:b/>
                <w:bCs/>
                <w:sz w:val="20"/>
                <w:szCs w:val="20"/>
                <w:lang w:eastAsia="hr-HR"/>
              </w:rPr>
              <w:t>63.441,50</w:t>
            </w:r>
          </w:p>
        </w:tc>
        <w:tc>
          <w:tcPr>
            <w:tcW w:w="1559" w:type="dxa"/>
          </w:tcPr>
          <w:p w:rsidR="00065C6E" w:rsidRPr="00065C6E" w:rsidRDefault="00065C6E" w:rsidP="00065C6E">
            <w:pPr>
              <w:jc w:val="center"/>
              <w:rPr>
                <w:rFonts w:ascii="Times New Roman" w:eastAsia="Calibri" w:hAnsi="Times New Roman" w:cs="Times New Roman"/>
                <w:b/>
                <w:bCs/>
                <w:sz w:val="20"/>
                <w:szCs w:val="20"/>
                <w:lang w:eastAsia="hr-HR"/>
              </w:rPr>
            </w:pPr>
            <w:r w:rsidRPr="00065C6E">
              <w:rPr>
                <w:rFonts w:ascii="Times New Roman" w:eastAsia="Calibri" w:hAnsi="Times New Roman" w:cs="Times New Roman"/>
                <w:b/>
                <w:bCs/>
                <w:sz w:val="20"/>
                <w:szCs w:val="20"/>
                <w:lang w:eastAsia="hr-HR"/>
              </w:rPr>
              <w:t>75.150</w:t>
            </w:r>
          </w:p>
        </w:tc>
      </w:tr>
      <w:bookmarkEnd w:id="47"/>
    </w:tbl>
    <w:p w:rsidR="00065C6E" w:rsidRPr="00065C6E" w:rsidRDefault="00065C6E" w:rsidP="00065C6E">
      <w:pPr>
        <w:jc w:val="both"/>
        <w:rPr>
          <w:rFonts w:ascii="Times New Roman" w:eastAsia="Calibri" w:hAnsi="Times New Roman" w:cs="Times New Roman"/>
          <w:b/>
          <w:bCs/>
          <w:color w:val="C00000"/>
          <w:sz w:val="20"/>
          <w:szCs w:val="20"/>
          <w:lang w:eastAsia="hr-HR"/>
        </w:rPr>
      </w:pPr>
    </w:p>
    <w:p w:rsidR="00E71ED7" w:rsidRDefault="00E71ED7" w:rsidP="00065C6E">
      <w:pPr>
        <w:rPr>
          <w:rFonts w:ascii="Times New Roman" w:eastAsia="Calibri" w:hAnsi="Times New Roman" w:cs="Times New Roman"/>
          <w:b/>
          <w:bCs/>
          <w:sz w:val="24"/>
          <w:szCs w:val="24"/>
        </w:rPr>
      </w:pPr>
    </w:p>
    <w:p w:rsidR="00065C6E" w:rsidRPr="00065C6E" w:rsidRDefault="00065C6E" w:rsidP="00065C6E">
      <w:pPr>
        <w:rPr>
          <w:rFonts w:ascii="Calibri" w:eastAsia="Calibri" w:hAnsi="Calibri" w:cs="Times New Roman"/>
          <w:b/>
          <w:bCs/>
          <w:sz w:val="24"/>
          <w:szCs w:val="24"/>
        </w:rPr>
      </w:pPr>
      <w:r w:rsidRPr="00065C6E">
        <w:rPr>
          <w:rFonts w:ascii="Times New Roman" w:eastAsia="Calibri" w:hAnsi="Times New Roman" w:cs="Times New Roman"/>
          <w:b/>
          <w:bCs/>
          <w:sz w:val="24"/>
          <w:szCs w:val="24"/>
        </w:rPr>
        <w:t>Program Savjetovalište i psiho-socijalno-zdravstvena skrb</w:t>
      </w:r>
    </w:p>
    <w:p w:rsidR="00065C6E" w:rsidRPr="00065C6E" w:rsidRDefault="00065C6E" w:rsidP="00065C6E">
      <w:pPr>
        <w:rPr>
          <w:rFonts w:ascii="Times New Roman" w:eastAsia="Calibri" w:hAnsi="Times New Roman" w:cs="Times New Roman"/>
          <w:b/>
          <w:bCs/>
          <w:i/>
          <w:iCs/>
          <w:sz w:val="24"/>
          <w:szCs w:val="24"/>
        </w:rPr>
      </w:pPr>
      <w:r w:rsidRPr="00065C6E">
        <w:rPr>
          <w:rFonts w:ascii="Times New Roman" w:eastAsia="Calibri" w:hAnsi="Times New Roman" w:cs="Times New Roman"/>
          <w:b/>
          <w:bCs/>
          <w:i/>
          <w:iCs/>
          <w:sz w:val="24"/>
          <w:szCs w:val="24"/>
          <w:lang w:eastAsia="hr-HR"/>
        </w:rPr>
        <w:t>Savjetovalište za djecu, mlade i obitelj</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univerzalne (opće) prevencije usmjerene osnaživanju ljudskog resursa u zajednici uopće, ali i centra selektivne prevencije usmjerenog prihvaćanju ranjivih skupina građana odnosno osoba u riziku za osobne i/ili obiteljske teškoće ili teškoće funkcionalnosti u različitim sferama (npr. radno okruženje).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No tijekom pandemije i u postpandemijsko vrijeme  se počeo značajno povećavati broj djece i mladih sa simptomima anksioznosti i depresije i samoozljeđivanjem.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podšku.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Svi stručni kadrovi su specijalizirani za pružanje navedenih psihosocijalnih usluga te dominantno psihoterapeuti s europskim psihoterapijskim diplomama ili stručnjaci na putu edukacije za EU psihoterapijske diplome. U 2023. godini u porečkom savjetovalištu očekuje se 850 direktnih klijenata u prostorima savjetovališta te više od 900 osoba u indirektnom savjetovanju (telefon, facebook kontakti, skype, viber video pozivi, mail i dr.).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b/>
          <w:bCs/>
          <w:i/>
          <w:iCs/>
          <w:sz w:val="24"/>
          <w:szCs w:val="24"/>
          <w:lang w:eastAsia="hr-HR"/>
        </w:rPr>
        <w:t>Logopedsko savjetovanje i usluge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U programu savjetovališta realizirat će se i u 2023. usluge logopedskog savjetovanja roditelja djece s teškoćama govornog razvoja te logopedske procjene i tretmani djece predškolskog uzrasta. U savjetovalištu će se realizirati usluge logopeda za djecu koja imaju uredan </w:t>
      </w:r>
      <w:r w:rsidRPr="00065C6E">
        <w:rPr>
          <w:rFonts w:ascii="Times New Roman" w:eastAsia="Calibri" w:hAnsi="Times New Roman" w:cs="Times New Roman"/>
          <w:sz w:val="24"/>
          <w:szCs w:val="24"/>
          <w:lang w:eastAsia="hr-HR"/>
        </w:rPr>
        <w:lastRenderedPageBreak/>
        <w:t xml:space="preserve">psihomotorni razvoj uz utvrđene govorno-jezične teškoće. Suradnja se ostvaruje s logopedima Centrom za rehabilitaciju Veruda iz Pule te po potrebi s drugim logopedima. Logopedskim tretmanima se potiče govor i govorno jezično izražavanje te korekcije govorno jezičnog razvoja. U 2023. godini očekuje se da će usluge koristiti okvirno 60 djece i 70 njihovih roditelja. Jednako tako očekuje se da će se ostvariti okvirno 460  logopedskih usluga (testiranja i procjene, pisanje nalaza i mišljenja, savjetovanja roditelja, tretmani s djecom). </w:t>
      </w:r>
    </w:p>
    <w:p w:rsidR="00065C6E" w:rsidRPr="00065C6E" w:rsidRDefault="00065C6E" w:rsidP="00065C6E">
      <w:pPr>
        <w:jc w:val="both"/>
        <w:rPr>
          <w:rFonts w:ascii="Times New Roman" w:eastAsia="Calibri" w:hAnsi="Times New Roman" w:cs="Times New Roman"/>
          <w:b/>
          <w:bCs/>
          <w:i/>
          <w:sz w:val="24"/>
          <w:szCs w:val="24"/>
          <w:lang w:eastAsia="hr-HR"/>
        </w:rPr>
      </w:pPr>
      <w:r w:rsidRPr="00065C6E">
        <w:rPr>
          <w:rFonts w:ascii="Times New Roman" w:eastAsia="Calibri" w:hAnsi="Times New Roman" w:cs="Times New Roman"/>
          <w:b/>
          <w:bCs/>
          <w:i/>
          <w:sz w:val="24"/>
          <w:szCs w:val="24"/>
          <w:lang w:eastAsia="hr-HR"/>
        </w:rPr>
        <w:t>Savjetovalište za prehranu-nutricionističko savjetovalište</w:t>
      </w:r>
    </w:p>
    <w:p w:rsidR="00065C6E" w:rsidRPr="00065C6E" w:rsidRDefault="00065C6E" w:rsidP="00065C6E">
      <w:pPr>
        <w:jc w:val="both"/>
        <w:rPr>
          <w:rFonts w:ascii="Times New Roman" w:eastAsia="Calibri" w:hAnsi="Times New Roman" w:cs="Times New Roman"/>
          <w:iCs/>
          <w:sz w:val="24"/>
          <w:szCs w:val="24"/>
          <w:lang w:eastAsia="hr-HR"/>
        </w:rPr>
      </w:pPr>
      <w:r w:rsidRPr="00065C6E">
        <w:rPr>
          <w:rFonts w:ascii="Times New Roman" w:eastAsia="Calibri" w:hAnsi="Times New Roman" w:cs="Times New Roman"/>
          <w:iCs/>
          <w:sz w:val="24"/>
          <w:szCs w:val="24"/>
          <w:lang w:eastAsia="hr-HR"/>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je djelovalo i tijekom pandemije, a djelovat će i u 2023.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80 korisnika svih dobnih skupina te okvirno 150 savjetovanja.</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Krizne intervencije</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w:t>
      </w:r>
    </w:p>
    <w:p w:rsidR="00065C6E" w:rsidRPr="00065C6E" w:rsidRDefault="00065C6E" w:rsidP="00065C6E">
      <w:pPr>
        <w:rPr>
          <w:rFonts w:ascii="Times New Roman" w:eastAsia="Calibri" w:hAnsi="Times New Roman" w:cs="Times New Roman"/>
          <w:sz w:val="24"/>
          <w:szCs w:val="24"/>
          <w:lang w:val="it-IT"/>
        </w:rPr>
      </w:pPr>
      <w:r w:rsidRPr="00065C6E">
        <w:rPr>
          <w:rFonts w:ascii="Times New Roman" w:eastAsia="Calibri" w:hAnsi="Times New Roman" w:cs="Times New Roman"/>
          <w:sz w:val="24"/>
          <w:szCs w:val="24"/>
          <w:lang w:val="it-IT"/>
        </w:rPr>
        <w:t xml:space="preserve">Krizne intervencije se ne planiraju i štoviše svaka zajednica priželjkuje da ih nikada nema. No za slučaj potrebe ustanova ima educirani tim za intervencije. </w:t>
      </w:r>
    </w:p>
    <w:p w:rsidR="00065C6E" w:rsidRPr="00065C6E" w:rsidRDefault="00065C6E" w:rsidP="00065C6E">
      <w:pPr>
        <w:rPr>
          <w:rFonts w:ascii="Times New Roman" w:eastAsia="Calibri" w:hAnsi="Times New Roman" w:cs="Times New Roman"/>
          <w:b/>
          <w:bCs/>
          <w:color w:val="C00000"/>
          <w:sz w:val="24"/>
          <w:szCs w:val="24"/>
        </w:rPr>
      </w:pPr>
      <w:r w:rsidRPr="00065C6E">
        <w:rPr>
          <w:rFonts w:ascii="Times New Roman" w:eastAsia="Calibri" w:hAnsi="Times New Roman" w:cs="Times New Roman"/>
          <w:b/>
          <w:bCs/>
          <w:sz w:val="24"/>
          <w:szCs w:val="24"/>
        </w:rPr>
        <w:t>Programi prevencije</w:t>
      </w:r>
    </w:p>
    <w:p w:rsidR="00065C6E" w:rsidRPr="00065C6E" w:rsidRDefault="00065C6E" w:rsidP="00065C6E">
      <w:pPr>
        <w:rPr>
          <w:rFonts w:ascii="Times New Roman" w:eastAsia="Calibri" w:hAnsi="Times New Roman" w:cs="Times New Roman"/>
          <w:b/>
          <w:bCs/>
          <w:i/>
          <w:iCs/>
          <w:sz w:val="24"/>
          <w:szCs w:val="24"/>
        </w:rPr>
      </w:pPr>
      <w:r w:rsidRPr="00065C6E">
        <w:rPr>
          <w:rFonts w:ascii="Times New Roman" w:eastAsia="Calibri" w:hAnsi="Times New Roman" w:cs="Times New Roman"/>
          <w:b/>
          <w:bCs/>
          <w:i/>
          <w:iCs/>
          <w:sz w:val="24"/>
          <w:szCs w:val="24"/>
        </w:rPr>
        <w:t>Program „Zajedno protiv ovisnosti“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Sveobuhvatni program prevencije ovisnosti i rizičnih ponašanja djece i mladih za Grad Porečo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2023. očekuje se redovan rad odgojno obrazovnih ustanova u „živo“ te se ponovno planiraju zaštitni porečki preventivni programi.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w:t>
      </w:r>
      <w:r w:rsidRPr="00065C6E">
        <w:rPr>
          <w:rFonts w:ascii="Times New Roman" w:eastAsia="Calibri" w:hAnsi="Times New Roman" w:cs="Times New Roman"/>
          <w:sz w:val="24"/>
          <w:szCs w:val="24"/>
          <w:lang w:eastAsia="hr-HR"/>
        </w:rPr>
        <w:lastRenderedPageBreak/>
        <w:t>odgajatelji) koje su detaljno opisane i u posjedu ustanove. Ovdje ističemo samo najveće generecijske programske cjeline iz Programa usmjerene djeci i mladima te važnim odraslima: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Programi socioemocionalnog učenja za predškolce (RARA) i osnovnoškolce (PATHS</w:t>
      </w:r>
      <w:r w:rsidRPr="00065C6E">
        <w:rPr>
          <w:rFonts w:ascii="Times New Roman" w:eastAsia="Calibri" w:hAnsi="Times New Roman" w:cs="Times New Roman"/>
          <w:b/>
          <w:bCs/>
          <w:i/>
          <w:iCs/>
          <w:sz w:val="24"/>
          <w:szCs w:val="24"/>
          <w:lang w:eastAsia="hr-HR"/>
        </w:rPr>
        <w:t>)</w:t>
      </w:r>
      <w:r w:rsidRPr="00065C6E">
        <w:rPr>
          <w:rFonts w:ascii="Times New Roman" w:eastAsia="Calibri" w:hAnsi="Times New Roman" w:cs="Times New Roman"/>
          <w:i/>
          <w:iCs/>
          <w:sz w:val="24"/>
          <w:szCs w:val="24"/>
          <w:lang w:eastAsia="hr-HR"/>
        </w:rPr>
        <w:t xml:space="preserve"> </w:t>
      </w:r>
      <w:r w:rsidRPr="00065C6E">
        <w:rPr>
          <w:rFonts w:ascii="Times New Roman" w:eastAsia="Calibri" w:hAnsi="Times New Roman" w:cs="Times New Roman"/>
          <w:sz w:val="24"/>
          <w:szCs w:val="24"/>
          <w:lang w:eastAsia="hr-HR"/>
        </w:rPr>
        <w:t xml:space="preserve">usmjerenih usvajanju socijalnih i komunikacijskih vještina za kontrolu i usmjeravanje emocija, izbor komunikacije koja doprinosi nenasilnom rješavanju sukoba, samokontroli, odgovornom donošenju odluka i usmjeravanju emocija,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Rasplesani razredi –</w:t>
      </w:r>
      <w:r w:rsidRPr="00065C6E">
        <w:rPr>
          <w:rFonts w:ascii="Times New Roman" w:eastAsia="Calibri" w:hAnsi="Times New Roman" w:cs="Times New Roman"/>
          <w:sz w:val="24"/>
          <w:szCs w:val="24"/>
          <w:lang w:eastAsia="hr-HR"/>
        </w:rPr>
        <w:t xml:space="preserve"> </w:t>
      </w:r>
      <w:bookmarkStart w:id="48" w:name="_Hlk117766958"/>
      <w:r w:rsidRPr="00065C6E">
        <w:rPr>
          <w:rFonts w:ascii="Times New Roman" w:eastAsia="Calibri" w:hAnsi="Times New Roman" w:cs="Times New Roman"/>
          <w:sz w:val="24"/>
          <w:szCs w:val="24"/>
          <w:lang w:eastAsia="hr-HR"/>
        </w:rPr>
        <w:t xml:space="preserve">osnaživanje djece kroz </w:t>
      </w:r>
      <w:bookmarkEnd w:id="48"/>
      <w:r w:rsidRPr="00065C6E">
        <w:rPr>
          <w:rFonts w:ascii="Times New Roman" w:eastAsia="Calibri" w:hAnsi="Times New Roman" w:cs="Times New Roman"/>
          <w:sz w:val="24"/>
          <w:szCs w:val="24"/>
          <w:lang w:eastAsia="hr-HR"/>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r w:rsidRPr="00065C6E">
        <w:rPr>
          <w:rFonts w:ascii="Times New Roman" w:eastAsia="Calibri" w:hAnsi="Times New Roman" w:cs="Times New Roman"/>
          <w:i/>
          <w:iCs/>
          <w:sz w:val="24"/>
          <w:szCs w:val="24"/>
          <w:lang w:eastAsia="hr-HR"/>
        </w:rPr>
        <w:t xml:space="preserve">Rasplesani vrtići- </w:t>
      </w:r>
      <w:r w:rsidRPr="00065C6E">
        <w:rPr>
          <w:rFonts w:ascii="Times New Roman" w:eastAsia="Calibri" w:hAnsi="Times New Roman" w:cs="Times New Roman"/>
          <w:sz w:val="24"/>
          <w:szCs w:val="24"/>
          <w:lang w:eastAsia="hr-HR"/>
        </w:rPr>
        <w:t xml:space="preserve">osnaživanje djece predšolskih grupa porečkih dječjih vrtića Radost i Paperino  kroz ples,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Muzikoterapija</w:t>
      </w:r>
      <w:r w:rsidRPr="00065C6E">
        <w:rPr>
          <w:rFonts w:ascii="Times New Roman" w:eastAsia="Calibri" w:hAnsi="Times New Roman" w:cs="Times New Roman"/>
          <w:sz w:val="24"/>
          <w:szCs w:val="24"/>
          <w:lang w:eastAsia="hr-HR"/>
        </w:rPr>
        <w:t xml:space="preserve"> – radionički tip rada koristeći tehnike i metode muzikoterapije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Ja u ogledalu-</w:t>
      </w:r>
      <w:r w:rsidRPr="00065C6E">
        <w:rPr>
          <w:rFonts w:ascii="Times New Roman" w:eastAsia="Calibri" w:hAnsi="Times New Roman" w:cs="Times New Roman"/>
          <w:sz w:val="24"/>
          <w:szCs w:val="24"/>
          <w:lang w:eastAsia="hr-HR"/>
        </w:rPr>
        <w:t xml:space="preserve"> radionice usmjerene prevenciji poremećaja hranjenja za srednjoškolce,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 xml:space="preserve">Naš izbor je zdrav život - </w:t>
      </w:r>
      <w:r w:rsidRPr="00065C6E">
        <w:rPr>
          <w:rFonts w:ascii="Times New Roman" w:eastAsia="Calibri" w:hAnsi="Times New Roman" w:cs="Times New Roman"/>
          <w:sz w:val="24"/>
          <w:szCs w:val="24"/>
          <w:lang w:eastAsia="hr-HR"/>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i/>
          <w:iCs/>
          <w:sz w:val="24"/>
          <w:szCs w:val="24"/>
          <w:lang w:eastAsia="hr-HR"/>
        </w:rPr>
        <w:t xml:space="preserve">Tko zapravo pobjeđuje?- </w:t>
      </w:r>
      <w:r w:rsidRPr="00065C6E">
        <w:rPr>
          <w:rFonts w:ascii="Times New Roman" w:eastAsia="Calibri" w:hAnsi="Times New Roman" w:cs="Times New Roman"/>
          <w:sz w:val="24"/>
          <w:szCs w:val="24"/>
          <w:lang w:eastAsia="hr-HR"/>
        </w:rPr>
        <w:t xml:space="preserve">strukturirani program prevencije kockanja i klađenja za porečke srednjoškolce koji će izvoditi u srednjim školama za 2. razrede u radioničkom tipu rada, </w:t>
      </w:r>
      <w:r w:rsidRPr="00065C6E">
        <w:rPr>
          <w:rFonts w:ascii="Times New Roman" w:eastAsia="Calibri" w:hAnsi="Times New Roman" w:cs="Times New Roman"/>
          <w:i/>
          <w:iCs/>
          <w:sz w:val="24"/>
          <w:szCs w:val="24"/>
          <w:lang w:eastAsia="hr-HR"/>
        </w:rPr>
        <w:t xml:space="preserve">Program Mladi – znanjem za zdravlje - </w:t>
      </w:r>
      <w:r w:rsidRPr="00065C6E">
        <w:rPr>
          <w:rFonts w:ascii="Times New Roman" w:eastAsia="Calibri" w:hAnsi="Times New Roman" w:cs="Times New Roman"/>
          <w:sz w:val="24"/>
          <w:szCs w:val="24"/>
          <w:lang w:eastAsia="hr-HR"/>
        </w:rPr>
        <w:t xml:space="preserve">predavanja i radionice usmjereni specifičnim interesima mladih tijekom odrastanja (ovisnosti, međuodnosi spolova, nenasilne veze mladih, samopouzanje, odgovornosti u odrastanju i dr. ) </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Ukupno se godišnje u ovom programu obuhvati 2500 do 3000 osoba različitih dobnih skupina (u pandemiji taj je obuhvat nešto manji i ovisi o epidemiološkim mjerama odnosno dozvoljenim načinima rada.)</w:t>
      </w:r>
    </w:p>
    <w:p w:rsidR="00065C6E" w:rsidRPr="00065C6E" w:rsidRDefault="00065C6E" w:rsidP="00065C6E">
      <w:pPr>
        <w:jc w:val="both"/>
        <w:rPr>
          <w:rFonts w:ascii="Times New Roman" w:eastAsia="Calibri" w:hAnsi="Times New Roman" w:cs="Times New Roman"/>
          <w:b/>
          <w:bCs/>
          <w:sz w:val="24"/>
          <w:szCs w:val="24"/>
          <w:lang w:eastAsia="hr-HR"/>
        </w:rPr>
      </w:pPr>
      <w:r w:rsidRPr="00065C6E">
        <w:rPr>
          <w:rFonts w:ascii="Times New Roman" w:eastAsia="Calibri" w:hAnsi="Times New Roman" w:cs="Times New Roman"/>
          <w:b/>
          <w:bCs/>
          <w:sz w:val="24"/>
          <w:szCs w:val="24"/>
          <w:lang w:eastAsia="hr-HR"/>
        </w:rPr>
        <w:t xml:space="preserve">Program vanbolničkog liječenje ovisnosti o drogama i alkoholu </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t>Vanbolničko liječenje ovisnosti o drogama</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 xml:space="preserve">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(psihosocijalna pomoć) i projektnih partnera (Istarski domovi zdravlja-Ispostava Poreč, ZZJZ IŽ–Služba za mentalno zdravlje i dr.). Cilj rada s ovisnicima je prihvat i rehabilitacija te destigmatizacija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osvisnosti izmiču kontroli. U 2023. godini očekuje se obuhvat do okvirno 240 osoba ukupno, od čega do 150 ovisnika te 90-tak članova obitelji. Isto tako planira se okvirno 400 pruženih usluga individualnog i obiteljskog savjetovanja istim korisnicima. </w:t>
      </w:r>
    </w:p>
    <w:p w:rsidR="00065C6E" w:rsidRPr="00065C6E" w:rsidRDefault="00065C6E" w:rsidP="00065C6E">
      <w:pPr>
        <w:jc w:val="both"/>
        <w:rPr>
          <w:rFonts w:ascii="Times New Roman" w:eastAsia="Calibri" w:hAnsi="Times New Roman" w:cs="Times New Roman"/>
          <w:b/>
          <w:bCs/>
          <w:i/>
          <w:iCs/>
          <w:sz w:val="24"/>
          <w:szCs w:val="24"/>
          <w:lang w:eastAsia="hr-HR"/>
        </w:rPr>
      </w:pPr>
      <w:r w:rsidRPr="00065C6E">
        <w:rPr>
          <w:rFonts w:ascii="Times New Roman" w:eastAsia="Calibri" w:hAnsi="Times New Roman" w:cs="Times New Roman"/>
          <w:b/>
          <w:bCs/>
          <w:i/>
          <w:iCs/>
          <w:sz w:val="24"/>
          <w:szCs w:val="24"/>
          <w:lang w:eastAsia="hr-HR"/>
        </w:rPr>
        <w:lastRenderedPageBreak/>
        <w:t>Terapijska zajednica za liječenje ovisnika o alkoholu</w:t>
      </w:r>
    </w:p>
    <w:p w:rsidR="00065C6E" w:rsidRPr="00065C6E" w:rsidRDefault="00065C6E" w:rsidP="00065C6E">
      <w:pPr>
        <w:jc w:val="both"/>
        <w:rPr>
          <w:rFonts w:ascii="Times New Roman" w:eastAsia="Calibri" w:hAnsi="Times New Roman" w:cs="Times New Roman"/>
          <w:sz w:val="24"/>
          <w:szCs w:val="24"/>
        </w:rPr>
      </w:pPr>
      <w:r w:rsidRPr="00065C6E">
        <w:rPr>
          <w:rFonts w:ascii="Times New Roman" w:eastAsia="Calibri" w:hAnsi="Times New Roman" w:cs="Times New Roman"/>
          <w:sz w:val="24"/>
          <w:szCs w:val="24"/>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w:t>
      </w:r>
      <w:r w:rsidRPr="00065C6E">
        <w:rPr>
          <w:rFonts w:ascii="Times New Roman" w:eastAsia="Calibri" w:hAnsi="Times New Roman" w:cs="Times New Roman"/>
          <w:sz w:val="24"/>
          <w:szCs w:val="24"/>
          <w:lang w:val="it-IT"/>
        </w:rPr>
        <w:t xml:space="preserve">U program se uključuju sve mlađi ovisnici, dominantno muškarci u dobi od 35 do 40 godina. </w:t>
      </w:r>
      <w:r w:rsidRPr="00065C6E">
        <w:rPr>
          <w:rFonts w:ascii="Times New Roman" w:eastAsia="Calibri" w:hAnsi="Times New Roman" w:cs="Times New Roman"/>
          <w:sz w:val="24"/>
          <w:szCs w:val="24"/>
        </w:rPr>
        <w:t xml:space="preserve">U 2023. godini nastavit će se osiguravati zaštita ovoj vrlo osjetljivoj i zastupljenoj skupini u populaciji. te se u 2023. očekuje sudjelovanje u programu 80 osoba od čega 40 ovisnika i 40 članova obitelji, 50 grupnih sureta godišnje za dvije grupe i 30 individualnih i/iliobiteljskih tretmana. </w:t>
      </w:r>
    </w:p>
    <w:p w:rsidR="00065C6E" w:rsidRPr="00065C6E" w:rsidRDefault="00065C6E" w:rsidP="00065C6E">
      <w:pPr>
        <w:jc w:val="both"/>
        <w:rPr>
          <w:rFonts w:ascii="Times New Roman" w:eastAsia="Calibri" w:hAnsi="Times New Roman" w:cs="Times New Roman"/>
          <w:b/>
          <w:sz w:val="24"/>
          <w:szCs w:val="24"/>
          <w:lang w:eastAsia="hr-HR"/>
        </w:rPr>
      </w:pPr>
      <w:r w:rsidRPr="00065C6E">
        <w:rPr>
          <w:rFonts w:ascii="Times New Roman" w:eastAsia="Calibri" w:hAnsi="Times New Roman" w:cs="Times New Roman"/>
          <w:b/>
          <w:sz w:val="24"/>
          <w:szCs w:val="24"/>
          <w:lang w:eastAsia="hr-HR"/>
        </w:rPr>
        <w:t>Program Prevencija i tretmani poremećaja vezanih uz prehranu</w:t>
      </w:r>
    </w:p>
    <w:p w:rsidR="00065C6E" w:rsidRPr="00065C6E" w:rsidRDefault="00065C6E" w:rsidP="00065C6E">
      <w:pPr>
        <w:jc w:val="both"/>
        <w:rPr>
          <w:rFonts w:ascii="Times New Roman" w:eastAsia="Calibri" w:hAnsi="Times New Roman" w:cs="Times New Roman"/>
          <w:sz w:val="24"/>
          <w:szCs w:val="24"/>
          <w:lang w:eastAsia="hr-HR"/>
        </w:rPr>
      </w:pPr>
      <w:r w:rsidRPr="00065C6E">
        <w:rPr>
          <w:rFonts w:ascii="Times New Roman" w:eastAsia="Calibri" w:hAnsi="Times New Roman" w:cs="Times New Roman"/>
          <w:sz w:val="24"/>
          <w:szCs w:val="24"/>
          <w:lang w:eastAsia="hr-HR"/>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učestalilji u populaciji uslijed raznih stresova i kriza. U vrijeme pandemije COVID 19 značajno je poraslo emocionalno jedenje djece, mladih i odraslih.  Ovaj program se realizira u više segmenata od kojih su dva ključna:</w:t>
      </w:r>
    </w:p>
    <w:p w:rsidR="00065C6E" w:rsidRPr="00065C6E" w:rsidRDefault="00065C6E" w:rsidP="00065C6E">
      <w:pPr>
        <w:jc w:val="both"/>
        <w:rPr>
          <w:rFonts w:ascii="Times New Roman" w:eastAsia="Times New Roman" w:hAnsi="Times New Roman" w:cs="Times New Roman"/>
          <w:sz w:val="24"/>
          <w:szCs w:val="24"/>
          <w:lang w:eastAsia="hr-HR"/>
        </w:rPr>
      </w:pPr>
      <w:r w:rsidRPr="00065C6E">
        <w:rPr>
          <w:rFonts w:ascii="Times New Roman" w:eastAsia="Calibri" w:hAnsi="Times New Roman" w:cs="Times New Roman"/>
          <w:sz w:val="24"/>
          <w:szCs w:val="24"/>
          <w:lang w:eastAsia="hr-HR"/>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samoodržavanje. Tretman osoba s poremećajima hranjenja (anoreksija, bulimija) usmjeren je individualnom i obiteljskom radu. Savjetovalište Zdravog grada postalo je centar za vanbolnički tretman poremećaja hranjenja, a prema stručnim kriterijima koji podržavaju vanbolnički rad. Vanbolničko liječenje se provodi i po povratku klijenata s poremećajima hranjenja s bolničkog liječenja. </w:t>
      </w:r>
      <w:r w:rsidRPr="00065C6E">
        <w:rPr>
          <w:rFonts w:ascii="Times New Roman" w:eastAsia="Times New Roman" w:hAnsi="Times New Roman" w:cs="Times New Roman"/>
          <w:sz w:val="24"/>
          <w:szCs w:val="24"/>
          <w:lang w:eastAsia="hr-HR"/>
        </w:rPr>
        <w:t>U 2023. očekuje se okvirno 40 osoba u grupnoj redukciji težine, te 10-tak osoba s različitim poremećajima hranjenja te okvirno 60 grupnih psihoterapijskih susreta/usluga i 30 tak individualnih tretmana.</w:t>
      </w:r>
    </w:p>
    <w:p w:rsidR="00065C6E" w:rsidRPr="00065C6E" w:rsidRDefault="00065C6E" w:rsidP="00065C6E">
      <w:pPr>
        <w:jc w:val="both"/>
        <w:rPr>
          <w:rFonts w:ascii="Times New Roman" w:eastAsia="Calibri" w:hAnsi="Times New Roman" w:cs="Times New Roman"/>
          <w:color w:val="C00000"/>
          <w:sz w:val="20"/>
          <w:szCs w:val="20"/>
          <w:lang w:eastAsia="hr-HR"/>
        </w:rPr>
      </w:pPr>
    </w:p>
    <w:p w:rsidR="00065C6E" w:rsidRPr="00065C6E" w:rsidRDefault="00065C6E" w:rsidP="00065C6E">
      <w:pPr>
        <w:outlineLvl w:val="0"/>
        <w:rPr>
          <w:rFonts w:ascii="Times New Roman" w:eastAsia="Times New Roman" w:hAnsi="Times New Roman" w:cs="Times New Roman"/>
          <w:color w:val="000000"/>
          <w:sz w:val="24"/>
          <w:szCs w:val="24"/>
          <w:u w:val="single"/>
          <w:lang w:eastAsia="hr-HR"/>
        </w:rPr>
      </w:pPr>
      <w:r w:rsidRPr="00065C6E">
        <w:rPr>
          <w:rFonts w:ascii="Times New Roman" w:eastAsia="Times New Roman" w:hAnsi="Times New Roman" w:cs="Times New Roman"/>
          <w:b/>
          <w:color w:val="000000"/>
          <w:sz w:val="24"/>
          <w:szCs w:val="24"/>
          <w:lang w:eastAsia="hr-HR"/>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110"/>
        <w:gridCol w:w="1428"/>
        <w:gridCol w:w="1083"/>
        <w:gridCol w:w="1119"/>
        <w:gridCol w:w="1093"/>
        <w:gridCol w:w="1093"/>
      </w:tblGrid>
      <w:tr w:rsidR="00065C6E" w:rsidRPr="00065C6E" w:rsidTr="00C87DF4">
        <w:tc>
          <w:tcPr>
            <w:tcW w:w="1572"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2110"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2023.</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2024.</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Ciljana vrijednost 2025.</w:t>
            </w:r>
          </w:p>
        </w:tc>
      </w:tr>
      <w:tr w:rsidR="00065C6E" w:rsidRPr="00065C6E" w:rsidTr="00C87DF4">
        <w:tc>
          <w:tcPr>
            <w:tcW w:w="6193" w:type="dxa"/>
            <w:gridSpan w:val="4"/>
            <w:shd w:val="clear" w:color="auto" w:fill="auto"/>
          </w:tcPr>
          <w:p w:rsidR="00065C6E" w:rsidRPr="00065C6E" w:rsidRDefault="00065C6E" w:rsidP="00065C6E">
            <w:pPr>
              <w:rPr>
                <w:rFonts w:ascii="Times New Roman" w:eastAsia="Times New Roman" w:hAnsi="Times New Roman" w:cs="Times New Roman"/>
                <w:b/>
                <w:i/>
                <w:iCs/>
                <w:color w:val="000000"/>
                <w:sz w:val="20"/>
                <w:szCs w:val="20"/>
                <w:lang w:eastAsia="hr-HR"/>
              </w:rPr>
            </w:pPr>
            <w:r w:rsidRPr="00065C6E">
              <w:rPr>
                <w:rFonts w:ascii="Times New Roman" w:eastAsia="Calibri" w:hAnsi="Times New Roman" w:cs="Times New Roman"/>
                <w:b/>
                <w:bCs/>
                <w:i/>
                <w:iCs/>
                <w:sz w:val="20"/>
                <w:szCs w:val="20"/>
                <w:lang w:eastAsia="hr-HR"/>
              </w:rPr>
              <w:t>Program Savjetovalište i psiho-socijalno-zdravstvena skrb</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6193" w:type="dxa"/>
            <w:gridSpan w:val="4"/>
            <w:shd w:val="clear" w:color="auto" w:fill="auto"/>
          </w:tcPr>
          <w:p w:rsidR="00065C6E" w:rsidRPr="00065C6E" w:rsidRDefault="00065C6E" w:rsidP="00065C6E">
            <w:pPr>
              <w:rPr>
                <w:rFonts w:ascii="Times New Roman" w:eastAsia="Calibri" w:hAnsi="Times New Roman" w:cs="Times New Roman"/>
                <w:b/>
                <w:bCs/>
                <w:i/>
                <w:iCs/>
                <w:sz w:val="20"/>
                <w:szCs w:val="20"/>
                <w:lang w:eastAsia="hr-HR"/>
              </w:rPr>
            </w:pPr>
            <w:r w:rsidRPr="00065C6E">
              <w:rPr>
                <w:rFonts w:ascii="Times New Roman" w:eastAsia="Calibri" w:hAnsi="Times New Roman" w:cs="Times New Roman"/>
                <w:i/>
                <w:iCs/>
                <w:sz w:val="20"/>
                <w:szCs w:val="20"/>
                <w:lang w:eastAsia="hr-HR"/>
              </w:rPr>
              <w:t>Savjetovalište za djecu, mlade i obitelj</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Povećanje broja korisnika i usluga </w:t>
            </w:r>
            <w:r w:rsidRPr="00065C6E">
              <w:rPr>
                <w:rFonts w:ascii="Times New Roman" w:eastAsia="Times New Roman" w:hAnsi="Times New Roman" w:cs="Times New Roman"/>
                <w:color w:val="000000"/>
                <w:sz w:val="20"/>
                <w:szCs w:val="20"/>
                <w:lang w:eastAsia="hr-HR"/>
              </w:rPr>
              <w:lastRenderedPageBreak/>
              <w:t>Savjetovališta i psihosocijalne podrške</w:t>
            </w: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b/>
                <w:color w:val="000000"/>
                <w:sz w:val="20"/>
                <w:szCs w:val="20"/>
                <w:lang w:eastAsia="hr-HR"/>
              </w:rPr>
            </w:pPr>
          </w:p>
        </w:tc>
        <w:tc>
          <w:tcPr>
            <w:tcW w:w="2110" w:type="dxa"/>
            <w:shd w:val="clear" w:color="auto" w:fill="auto"/>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sz w:val="20"/>
                <w:szCs w:val="20"/>
                <w:lang w:eastAsia="hr-HR"/>
              </w:rPr>
              <w:lastRenderedPageBreak/>
              <w:t xml:space="preserve">Evidencija broja korisnika i broja usluga te procjene osobnog </w:t>
            </w:r>
            <w:r w:rsidRPr="00065C6E">
              <w:rPr>
                <w:rFonts w:ascii="Times New Roman" w:eastAsia="Times New Roman" w:hAnsi="Times New Roman" w:cs="Times New Roman"/>
                <w:sz w:val="20"/>
                <w:szCs w:val="20"/>
                <w:lang w:eastAsia="hr-HR"/>
              </w:rPr>
              <w:lastRenderedPageBreak/>
              <w:t>napretka od strane svakog terapeuta za korisnika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lastRenderedPageBreak/>
              <w:t xml:space="preserve">Broj korisnika svih dobnih skupina u </w:t>
            </w:r>
            <w:r w:rsidRPr="00065C6E">
              <w:rPr>
                <w:rFonts w:ascii="Times New Roman" w:eastAsia="Times New Roman" w:hAnsi="Times New Roman" w:cs="Times New Roman"/>
                <w:color w:val="000000"/>
                <w:sz w:val="20"/>
                <w:szCs w:val="20"/>
                <w:lang w:eastAsia="hr-HR"/>
              </w:rPr>
              <w:lastRenderedPageBreak/>
              <w:t>direktnom i indirektnom savjetovanju</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psihosocijalnih usluga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1640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7200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7600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7600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1750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7600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3682" w:type="dxa"/>
            <w:gridSpan w:val="2"/>
            <w:shd w:val="clear" w:color="auto" w:fill="auto"/>
          </w:tcPr>
          <w:p w:rsidR="00065C6E" w:rsidRPr="00065C6E" w:rsidRDefault="00065C6E" w:rsidP="00065C6E">
            <w:pPr>
              <w:rPr>
                <w:rFonts w:ascii="Times New Roman" w:eastAsia="Times New Roman" w:hAnsi="Times New Roman" w:cs="Times New Roman"/>
                <w:i/>
                <w:iCs/>
                <w:sz w:val="20"/>
                <w:szCs w:val="20"/>
                <w:lang w:eastAsia="hr-HR"/>
              </w:rPr>
            </w:pPr>
            <w:r w:rsidRPr="00065C6E">
              <w:rPr>
                <w:rFonts w:ascii="Times New Roman" w:eastAsia="Times New Roman" w:hAnsi="Times New Roman" w:cs="Times New Roman"/>
                <w:i/>
                <w:iCs/>
                <w:sz w:val="20"/>
                <w:szCs w:val="20"/>
                <w:lang w:eastAsia="hr-HR"/>
              </w:rPr>
              <w:lastRenderedPageBreak/>
              <w:t>Logopetske usluge</w:t>
            </w:r>
          </w:p>
        </w:tc>
        <w:tc>
          <w:tcPr>
            <w:tcW w:w="1428"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Povećanje broja korisnika i usluga Logopedskog savjetovališta i tretmana</w:t>
            </w:r>
          </w:p>
        </w:tc>
        <w:tc>
          <w:tcPr>
            <w:tcW w:w="2110" w:type="dxa"/>
            <w:shd w:val="clear" w:color="auto" w:fill="auto"/>
          </w:tcPr>
          <w:p w:rsidR="00065C6E" w:rsidRPr="00065C6E" w:rsidRDefault="00065C6E" w:rsidP="00065C6E">
            <w:pP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sz w:val="20"/>
                <w:szCs w:val="20"/>
                <w:lang w:eastAsia="hr-HR"/>
              </w:rPr>
              <w:t>Evidencija broja korisnika i usluga te procjene osobnog napretka od strane svakog terapeuta za korisnika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 korisnika usluge</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djeca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roditelji</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Broj</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logopedskih usluga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56</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64</w:t>
            </w:r>
          </w:p>
          <w:p w:rsidR="00065C6E" w:rsidRPr="00065C6E" w:rsidRDefault="00065C6E" w:rsidP="00065C6E">
            <w:pPr>
              <w:jc w:val="center"/>
              <w:rPr>
                <w:rFonts w:ascii="Times New Roman" w:eastAsia="Times New Roman" w:hAnsi="Times New Roman" w:cs="Times New Roman"/>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sz w:val="20"/>
                <w:szCs w:val="20"/>
                <w:lang w:eastAsia="hr-HR"/>
              </w:rPr>
              <w:t>430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460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460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60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460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5110" w:type="dxa"/>
            <w:gridSpan w:val="3"/>
            <w:shd w:val="clear" w:color="auto" w:fill="auto"/>
          </w:tcPr>
          <w:p w:rsidR="00065C6E" w:rsidRPr="00065C6E" w:rsidRDefault="00065C6E" w:rsidP="00065C6E">
            <w:pPr>
              <w:jc w:val="both"/>
              <w:rPr>
                <w:rFonts w:ascii="Times New Roman" w:eastAsia="Times New Roman" w:hAnsi="Times New Roman" w:cs="Times New Roman"/>
                <w:sz w:val="20"/>
                <w:szCs w:val="20"/>
                <w:lang w:eastAsia="hr-HR"/>
              </w:rPr>
            </w:pPr>
            <w:r w:rsidRPr="00065C6E">
              <w:rPr>
                <w:rFonts w:ascii="Times New Roman" w:eastAsia="Calibri" w:hAnsi="Times New Roman" w:cs="Times New Roman"/>
                <w:i/>
                <w:sz w:val="20"/>
                <w:szCs w:val="20"/>
                <w:lang w:eastAsia="hr-HR"/>
              </w:rPr>
              <w:t>Savjetovalište za prehranu-nutricionističko savjetovalište</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iCs/>
                <w:sz w:val="20"/>
                <w:szCs w:val="20"/>
                <w:lang w:eastAsia="hr-HR"/>
              </w:rPr>
              <w:t xml:space="preserve">Rad Savjetovališta za prehranu-nutricionističkog savjetovališta </w:t>
            </w:r>
          </w:p>
        </w:tc>
        <w:tc>
          <w:tcPr>
            <w:tcW w:w="2110"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Praćenje rada savjetovališta, evidentiranje broja dolazaka nutricionista, broja korisnika i broja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termina/god</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w:t>
            </w: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Broj savjetovanja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sz w:val="20"/>
                <w:szCs w:val="20"/>
                <w:lang w:eastAsia="hr-HR"/>
              </w:rPr>
            </w:pPr>
            <w:r w:rsidRPr="00065C6E">
              <w:rPr>
                <w:rFonts w:ascii="Times New Roman" w:eastAsia="Times New Roman" w:hAnsi="Times New Roman" w:cs="Times New Roman"/>
                <w:color w:val="000000"/>
                <w:sz w:val="20"/>
                <w:szCs w:val="20"/>
                <w:lang w:eastAsia="hr-HR"/>
              </w:rPr>
              <w:t>120</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20</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150</w:t>
            </w:r>
          </w:p>
        </w:tc>
      </w:tr>
      <w:tr w:rsidR="00065C6E" w:rsidRPr="00065C6E" w:rsidTr="00C87DF4">
        <w:tc>
          <w:tcPr>
            <w:tcW w:w="3682" w:type="dxa"/>
            <w:gridSpan w:val="2"/>
            <w:shd w:val="clear" w:color="auto" w:fill="auto"/>
          </w:tcPr>
          <w:p w:rsidR="00065C6E" w:rsidRPr="00065C6E" w:rsidRDefault="00065C6E" w:rsidP="00065C6E">
            <w:pPr>
              <w:rPr>
                <w:rFonts w:ascii="Times New Roman" w:eastAsia="Times New Roman" w:hAnsi="Times New Roman" w:cs="Times New Roman"/>
                <w:b/>
                <w:bCs/>
                <w:i/>
                <w:iCs/>
                <w:color w:val="000000"/>
                <w:sz w:val="20"/>
                <w:szCs w:val="20"/>
                <w:lang w:eastAsia="hr-HR"/>
              </w:rPr>
            </w:pPr>
            <w:r w:rsidRPr="00065C6E">
              <w:rPr>
                <w:rFonts w:ascii="Times New Roman" w:eastAsia="Times New Roman" w:hAnsi="Times New Roman" w:cs="Times New Roman"/>
                <w:b/>
                <w:bCs/>
                <w:i/>
                <w:iCs/>
                <w:color w:val="000000"/>
                <w:sz w:val="20"/>
                <w:szCs w:val="20"/>
                <w:lang w:eastAsia="hr-HR"/>
              </w:rPr>
              <w:t xml:space="preserve">Programi prevencije </w:t>
            </w:r>
          </w:p>
        </w:tc>
        <w:tc>
          <w:tcPr>
            <w:tcW w:w="1428"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3682" w:type="dxa"/>
            <w:gridSpan w:val="2"/>
            <w:shd w:val="clear" w:color="auto" w:fill="auto"/>
          </w:tcPr>
          <w:p w:rsidR="00065C6E" w:rsidRPr="00065C6E" w:rsidRDefault="00065C6E" w:rsidP="00065C6E">
            <w:pPr>
              <w:rPr>
                <w:rFonts w:ascii="Times New Roman" w:eastAsia="Times New Roman" w:hAnsi="Times New Roman" w:cs="Times New Roman"/>
                <w:i/>
                <w:iCs/>
                <w:color w:val="000000"/>
                <w:sz w:val="20"/>
                <w:szCs w:val="20"/>
                <w:lang w:eastAsia="hr-HR"/>
              </w:rPr>
            </w:pPr>
            <w:r w:rsidRPr="00065C6E">
              <w:rPr>
                <w:rFonts w:ascii="Times New Roman" w:eastAsia="Times New Roman" w:hAnsi="Times New Roman" w:cs="Times New Roman"/>
                <w:i/>
                <w:iCs/>
                <w:color w:val="000000"/>
                <w:sz w:val="20"/>
                <w:szCs w:val="20"/>
                <w:lang w:eastAsia="hr-HR"/>
              </w:rPr>
              <w:t>Program Zajedno protiv ovisnosti</w:t>
            </w:r>
          </w:p>
        </w:tc>
        <w:tc>
          <w:tcPr>
            <w:tcW w:w="1428" w:type="dxa"/>
            <w:shd w:val="clear" w:color="auto" w:fill="auto"/>
          </w:tcPr>
          <w:p w:rsidR="00065C6E" w:rsidRPr="00065C6E" w:rsidRDefault="00065C6E" w:rsidP="00065C6E">
            <w:pPr>
              <w:rPr>
                <w:rFonts w:ascii="Times New Roman" w:eastAsia="Times New Roman" w:hAnsi="Times New Roman" w:cs="Times New Roman"/>
                <w:sz w:val="20"/>
                <w:szCs w:val="20"/>
                <w:lang w:eastAsia="hr-HR"/>
              </w:rPr>
            </w:pPr>
          </w:p>
        </w:tc>
        <w:tc>
          <w:tcPr>
            <w:tcW w:w="1083" w:type="dxa"/>
            <w:shd w:val="clear" w:color="auto" w:fill="auto"/>
          </w:tcPr>
          <w:p w:rsidR="00065C6E" w:rsidRPr="00065C6E" w:rsidRDefault="00065C6E" w:rsidP="00065C6E">
            <w:pPr>
              <w:jc w:val="center"/>
              <w:rPr>
                <w:rFonts w:ascii="Times New Roman" w:eastAsia="Times New Roman" w:hAnsi="Times New Roman" w:cs="Times New Roman"/>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E71ED7">
        <w:trPr>
          <w:trHeight w:val="2817"/>
        </w:trPr>
        <w:tc>
          <w:tcPr>
            <w:tcW w:w="1572"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Calibri" w:hAnsi="Times New Roman" w:cs="Times New Roman"/>
                <w:sz w:val="20"/>
                <w:szCs w:val="20"/>
                <w:lang w:eastAsia="hr-HR"/>
              </w:rPr>
              <w:t xml:space="preserve">Povećanje broja  djece, mladih i stručnjaka uključenih u preventivne generacijske programe, akcije, edukacije i kampanje </w:t>
            </w:r>
          </w:p>
        </w:tc>
        <w:tc>
          <w:tcPr>
            <w:tcW w:w="2110"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Provođenje preventivnih generacijskih programa, uključivanje stručnih suradnika i korisnika usluga u programske aktivnosti prevencije ovisnosti i rizičnih ponašanja djece i mladih</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imenovanih i realiziranih programskih aktivnosti</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stručnjaka voditelja</w:t>
            </w: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korisnika svih preventivnih programa (djeca, učitelji, roditelji)</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7</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2500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10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3000</w:t>
            </w:r>
          </w:p>
        </w:tc>
      </w:tr>
      <w:tr w:rsidR="00065C6E" w:rsidRPr="00065C6E" w:rsidTr="00C87DF4">
        <w:trPr>
          <w:trHeight w:val="247"/>
        </w:trPr>
        <w:tc>
          <w:tcPr>
            <w:tcW w:w="6193" w:type="dxa"/>
            <w:gridSpan w:val="4"/>
            <w:shd w:val="clear" w:color="auto" w:fill="auto"/>
          </w:tcPr>
          <w:p w:rsidR="00065C6E" w:rsidRPr="00065C6E" w:rsidRDefault="00065C6E" w:rsidP="00065C6E">
            <w:pPr>
              <w:jc w:val="both"/>
              <w:rPr>
                <w:rFonts w:ascii="Times New Roman" w:eastAsia="Times New Roman" w:hAnsi="Times New Roman" w:cs="Times New Roman"/>
                <w:color w:val="000000"/>
                <w:sz w:val="20"/>
                <w:szCs w:val="20"/>
                <w:lang w:eastAsia="hr-HR"/>
              </w:rPr>
            </w:pPr>
            <w:r w:rsidRPr="00065C6E">
              <w:rPr>
                <w:rFonts w:ascii="Times New Roman" w:eastAsia="Calibri" w:hAnsi="Times New Roman" w:cs="Times New Roman"/>
                <w:b/>
                <w:bCs/>
                <w:i/>
                <w:iCs/>
                <w:sz w:val="20"/>
                <w:szCs w:val="20"/>
                <w:lang w:eastAsia="hr-HR"/>
              </w:rPr>
              <w:t>Program vanbolničkog liječenja ovisnosti o alkoholu, drogama, kocki</w:t>
            </w:r>
          </w:p>
        </w:tc>
        <w:tc>
          <w:tcPr>
            <w:tcW w:w="1119" w:type="dxa"/>
            <w:vMerge w:val="restart"/>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val="restart"/>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val="restart"/>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rPr>
          <w:trHeight w:val="247"/>
        </w:trPr>
        <w:tc>
          <w:tcPr>
            <w:tcW w:w="6193" w:type="dxa"/>
            <w:gridSpan w:val="4"/>
            <w:shd w:val="clear" w:color="auto" w:fill="auto"/>
          </w:tcPr>
          <w:p w:rsidR="00065C6E" w:rsidRPr="00065C6E" w:rsidRDefault="00065C6E" w:rsidP="00065C6E">
            <w:pPr>
              <w:jc w:val="both"/>
              <w:rPr>
                <w:rFonts w:ascii="Times New Roman" w:eastAsia="Calibri" w:hAnsi="Times New Roman" w:cs="Times New Roman"/>
                <w:i/>
                <w:iCs/>
                <w:sz w:val="20"/>
                <w:szCs w:val="20"/>
                <w:lang w:eastAsia="hr-HR"/>
              </w:rPr>
            </w:pPr>
            <w:r w:rsidRPr="00065C6E">
              <w:rPr>
                <w:rFonts w:ascii="Times New Roman" w:eastAsia="Calibri" w:hAnsi="Times New Roman" w:cs="Times New Roman"/>
                <w:i/>
                <w:iCs/>
                <w:sz w:val="20"/>
                <w:szCs w:val="20"/>
                <w:lang w:eastAsia="hr-HR"/>
              </w:rPr>
              <w:t xml:space="preserve">Vanbolničko liječenje ovisnosti o drogama </w:t>
            </w:r>
          </w:p>
          <w:p w:rsidR="00065C6E" w:rsidRPr="00065C6E" w:rsidRDefault="00065C6E" w:rsidP="00065C6E">
            <w:pPr>
              <w:jc w:val="both"/>
              <w:rPr>
                <w:rFonts w:ascii="Times New Roman" w:eastAsia="Calibri" w:hAnsi="Times New Roman" w:cs="Times New Roman"/>
                <w:b/>
                <w:bCs/>
                <w:i/>
                <w:iCs/>
                <w:sz w:val="20"/>
                <w:szCs w:val="20"/>
                <w:lang w:eastAsia="hr-HR"/>
              </w:rPr>
            </w:pPr>
            <w:r w:rsidRPr="00065C6E">
              <w:rPr>
                <w:rFonts w:ascii="Times New Roman" w:eastAsia="Calibri" w:hAnsi="Times New Roman" w:cs="Times New Roman"/>
                <w:i/>
                <w:iCs/>
                <w:sz w:val="20"/>
                <w:szCs w:val="20"/>
                <w:lang w:eastAsia="hr-HR"/>
              </w:rPr>
              <w:t>Terapijska zajednica za liječenje ovisnika o alkoholu,kockanju,klađenju</w:t>
            </w:r>
          </w:p>
        </w:tc>
        <w:tc>
          <w:tcPr>
            <w:tcW w:w="1119" w:type="dxa"/>
            <w:vMerge/>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vMerge/>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Povećanje prihvata ovisnika i pruženog broja usluga psihosocijalne podrške te tretmana odvikavanja od sredstava ovisnosti (droga, alkohol, kocka)</w:t>
            </w:r>
          </w:p>
        </w:tc>
        <w:tc>
          <w:tcPr>
            <w:tcW w:w="2110" w:type="dxa"/>
            <w:shd w:val="clear" w:color="auto" w:fill="auto"/>
          </w:tcPr>
          <w:p w:rsidR="00065C6E" w:rsidRPr="00065C6E" w:rsidRDefault="00065C6E" w:rsidP="00065C6E">
            <w:pP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Evidencija broja korisnika i usluga te procjene osobnog napretka od strane svakog terapeuta za korisnika usluga</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korisnika  svih dobnih skupina u direktnom i indirektnom savjetovanju</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color w:val="000000"/>
                <w:sz w:val="20"/>
                <w:szCs w:val="20"/>
                <w:lang w:eastAsia="hr-HR"/>
              </w:rPr>
              <w:t>Broj psihosocijalnih usluga</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320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530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330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540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330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540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330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540</w:t>
            </w:r>
          </w:p>
          <w:p w:rsidR="00065C6E" w:rsidRPr="00065C6E" w:rsidRDefault="00065C6E" w:rsidP="00065C6E">
            <w:pPr>
              <w:jc w:val="center"/>
              <w:rPr>
                <w:rFonts w:ascii="Times New Roman" w:eastAsia="Times New Roman" w:hAnsi="Times New Roman" w:cs="Times New Roman"/>
                <w:b/>
                <w:color w:val="000000"/>
                <w:sz w:val="20"/>
                <w:szCs w:val="20"/>
                <w:lang w:eastAsia="hr-HR"/>
              </w:rPr>
            </w:pPr>
          </w:p>
        </w:tc>
      </w:tr>
      <w:tr w:rsidR="00065C6E" w:rsidRPr="00065C6E" w:rsidTr="00C87DF4">
        <w:tc>
          <w:tcPr>
            <w:tcW w:w="6193" w:type="dxa"/>
            <w:gridSpan w:val="4"/>
            <w:shd w:val="clear" w:color="auto" w:fill="auto"/>
          </w:tcPr>
          <w:p w:rsidR="00065C6E" w:rsidRPr="00065C6E" w:rsidRDefault="00065C6E" w:rsidP="00065C6E">
            <w:pPr>
              <w:rPr>
                <w:rFonts w:ascii="Times New Roman" w:eastAsia="Times New Roman" w:hAnsi="Times New Roman" w:cs="Times New Roman"/>
                <w:i/>
                <w:iCs/>
                <w:color w:val="000000"/>
                <w:sz w:val="20"/>
                <w:szCs w:val="20"/>
                <w:lang w:eastAsia="hr-HR"/>
              </w:rPr>
            </w:pPr>
            <w:r w:rsidRPr="00065C6E">
              <w:rPr>
                <w:rFonts w:ascii="Times New Roman" w:eastAsia="Calibri" w:hAnsi="Times New Roman" w:cs="Times New Roman"/>
                <w:b/>
                <w:i/>
                <w:iCs/>
                <w:sz w:val="20"/>
                <w:szCs w:val="20"/>
                <w:lang w:eastAsia="hr-HR"/>
              </w:rPr>
              <w:t>Program Prevencija i tretmani poremećaja vezanih uz prehranu</w:t>
            </w: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tc>
      </w:tr>
      <w:tr w:rsidR="00065C6E" w:rsidRPr="00065C6E" w:rsidTr="00C87DF4">
        <w:tc>
          <w:tcPr>
            <w:tcW w:w="1572" w:type="dxa"/>
            <w:shd w:val="clear" w:color="auto" w:fill="auto"/>
          </w:tcPr>
          <w:p w:rsidR="00065C6E" w:rsidRPr="00065C6E" w:rsidRDefault="00065C6E" w:rsidP="00065C6E">
            <w:pPr>
              <w:rPr>
                <w:rFonts w:ascii="Times New Roman" w:eastAsia="Calibri" w:hAnsi="Times New Roman" w:cs="Times New Roman"/>
                <w:bCs/>
                <w:sz w:val="20"/>
                <w:szCs w:val="20"/>
                <w:lang w:eastAsia="hr-HR"/>
              </w:rPr>
            </w:pPr>
            <w:r w:rsidRPr="00065C6E">
              <w:rPr>
                <w:rFonts w:ascii="Times New Roman" w:eastAsia="Calibri" w:hAnsi="Times New Roman" w:cs="Times New Roman"/>
                <w:bCs/>
                <w:sz w:val="20"/>
                <w:szCs w:val="20"/>
                <w:lang w:eastAsia="hr-HR"/>
              </w:rPr>
              <w:t xml:space="preserve">Povećanje broja korisnika i usluga uključenih u </w:t>
            </w:r>
            <w:r w:rsidRPr="00065C6E">
              <w:rPr>
                <w:rFonts w:ascii="Times New Roman" w:eastAsia="Calibri" w:hAnsi="Times New Roman" w:cs="Times New Roman"/>
                <w:bCs/>
                <w:sz w:val="20"/>
                <w:szCs w:val="20"/>
                <w:lang w:eastAsia="hr-HR"/>
              </w:rPr>
              <w:lastRenderedPageBreak/>
              <w:t>tretmane i prevenciju poremećaja vezanih uz prehranu</w:t>
            </w:r>
          </w:p>
        </w:tc>
        <w:tc>
          <w:tcPr>
            <w:tcW w:w="2110" w:type="dxa"/>
            <w:shd w:val="clear" w:color="auto" w:fill="auto"/>
          </w:tcPr>
          <w:p w:rsidR="00065C6E" w:rsidRPr="00065C6E" w:rsidRDefault="00065C6E" w:rsidP="00065C6E">
            <w:pPr>
              <w:rPr>
                <w:rFonts w:ascii="Times New Roman" w:eastAsia="Times New Roman" w:hAnsi="Times New Roman" w:cs="Times New Roman"/>
                <w:color w:val="000000"/>
                <w:sz w:val="20"/>
                <w:szCs w:val="20"/>
                <w:u w:val="single"/>
                <w:lang w:eastAsia="hr-HR"/>
              </w:rPr>
            </w:pPr>
            <w:r w:rsidRPr="00065C6E">
              <w:rPr>
                <w:rFonts w:ascii="Times New Roman" w:eastAsia="Times New Roman" w:hAnsi="Times New Roman" w:cs="Times New Roman"/>
                <w:color w:val="000000"/>
                <w:sz w:val="20"/>
                <w:szCs w:val="20"/>
                <w:lang w:eastAsia="hr-HR"/>
              </w:rPr>
              <w:lastRenderedPageBreak/>
              <w:t xml:space="preserve">Evidencija broja korisnika i broja pruženih usluga uključenih u tretman </w:t>
            </w:r>
            <w:r w:rsidRPr="00065C6E">
              <w:rPr>
                <w:rFonts w:ascii="Times New Roman" w:eastAsia="Times New Roman" w:hAnsi="Times New Roman" w:cs="Times New Roman"/>
                <w:color w:val="000000"/>
                <w:sz w:val="20"/>
                <w:szCs w:val="20"/>
                <w:lang w:eastAsia="hr-HR"/>
              </w:rPr>
              <w:lastRenderedPageBreak/>
              <w:t xml:space="preserve">osoba s poremećajima hranjenja </w:t>
            </w:r>
          </w:p>
        </w:tc>
        <w:tc>
          <w:tcPr>
            <w:tcW w:w="1428"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lastRenderedPageBreak/>
              <w:t xml:space="preserve">Broj svih korisnika programa u grupnom i </w:t>
            </w:r>
            <w:r w:rsidRPr="00065C6E">
              <w:rPr>
                <w:rFonts w:ascii="Times New Roman" w:eastAsia="Times New Roman" w:hAnsi="Times New Roman" w:cs="Times New Roman"/>
                <w:color w:val="000000"/>
                <w:sz w:val="20"/>
                <w:szCs w:val="20"/>
                <w:lang w:eastAsia="hr-HR"/>
              </w:rPr>
              <w:lastRenderedPageBreak/>
              <w:t xml:space="preserve">individualnom radu </w:t>
            </w: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Broj psihosocijalnih usluga </w:t>
            </w:r>
          </w:p>
        </w:tc>
        <w:tc>
          <w:tcPr>
            <w:tcW w:w="108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45</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80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119"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c>
          <w:tcPr>
            <w:tcW w:w="1093" w:type="dxa"/>
            <w:shd w:val="clear" w:color="auto" w:fill="auto"/>
          </w:tcPr>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50</w:t>
            </w: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p>
          <w:p w:rsidR="00065C6E" w:rsidRPr="00065C6E" w:rsidRDefault="00065C6E" w:rsidP="00065C6E">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90</w:t>
            </w:r>
          </w:p>
          <w:p w:rsidR="00065C6E" w:rsidRPr="00065C6E" w:rsidRDefault="00065C6E" w:rsidP="00065C6E">
            <w:pPr>
              <w:jc w:val="center"/>
              <w:rPr>
                <w:rFonts w:ascii="Times New Roman" w:eastAsia="Times New Roman" w:hAnsi="Times New Roman" w:cs="Times New Roman"/>
                <w:color w:val="000000"/>
                <w:sz w:val="20"/>
                <w:szCs w:val="20"/>
                <w:lang w:eastAsia="hr-HR"/>
              </w:rPr>
            </w:pPr>
          </w:p>
        </w:tc>
      </w:tr>
    </w:tbl>
    <w:p w:rsidR="00065C6E" w:rsidRPr="00065C6E" w:rsidRDefault="00065C6E" w:rsidP="00065C6E">
      <w:pPr>
        <w:jc w:val="both"/>
        <w:rPr>
          <w:rFonts w:ascii="Times New Roman" w:eastAsia="Calibri" w:hAnsi="Times New Roman" w:cs="Times New Roman"/>
          <w:color w:val="C00000"/>
          <w:sz w:val="20"/>
          <w:szCs w:val="20"/>
          <w:lang w:eastAsia="hr-HR"/>
        </w:rPr>
      </w:pPr>
    </w:p>
    <w:p w:rsidR="00065C6E" w:rsidRPr="00065C6E" w:rsidRDefault="00065C6E" w:rsidP="00065C6E">
      <w:pPr>
        <w:jc w:val="both"/>
        <w:rPr>
          <w:rFonts w:ascii="Times New Roman" w:eastAsia="Calibri" w:hAnsi="Times New Roman" w:cs="Times New Roman"/>
          <w:color w:val="C00000"/>
          <w:sz w:val="20"/>
          <w:szCs w:val="20"/>
          <w:lang w:eastAsia="hr-HR"/>
        </w:rPr>
      </w:pPr>
    </w:p>
    <w:p w:rsidR="00065C6E" w:rsidRPr="00065C6E" w:rsidRDefault="00065C6E" w:rsidP="00065C6E">
      <w:pPr>
        <w:outlineLvl w:val="0"/>
        <w:rPr>
          <w:rFonts w:ascii="Times New Roman" w:eastAsia="Times New Roman" w:hAnsi="Times New Roman" w:cs="Times New Roman"/>
          <w:b/>
          <w:color w:val="000000"/>
          <w:sz w:val="20"/>
          <w:szCs w:val="20"/>
          <w:u w:val="single"/>
          <w:lang w:eastAsia="hr-HR"/>
        </w:rPr>
      </w:pPr>
    </w:p>
    <w:p w:rsidR="004F5C16" w:rsidRDefault="004F5C16"/>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55102" w:rsidRDefault="00E55102"/>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55102" w:rsidRDefault="00E55102" w:rsidP="00E55102"/>
    <w:p w:rsidR="00E55102" w:rsidRPr="00E55102" w:rsidRDefault="00E55102" w:rsidP="00E55102">
      <w:pPr>
        <w:rPr>
          <w:rFonts w:ascii="Times New Roman" w:eastAsia="Times New Roman" w:hAnsi="Times New Roman" w:cs="Times New Roman"/>
          <w:b/>
          <w:sz w:val="32"/>
          <w:szCs w:val="32"/>
        </w:rPr>
      </w:pPr>
      <w:r w:rsidRPr="00E55102">
        <w:rPr>
          <w:rFonts w:ascii="Times New Roman" w:hAnsi="Times New Roman" w:cs="Times New Roman"/>
          <w:b/>
          <w:sz w:val="32"/>
          <w:szCs w:val="32"/>
        </w:rPr>
        <w:lastRenderedPageBreak/>
        <w:t xml:space="preserve">4. </w:t>
      </w:r>
      <w:r w:rsidRPr="00E55102">
        <w:rPr>
          <w:rFonts w:ascii="Times New Roman" w:eastAsia="Times New Roman" w:hAnsi="Times New Roman" w:cs="Times New Roman"/>
          <w:b/>
          <w:sz w:val="32"/>
          <w:szCs w:val="32"/>
        </w:rPr>
        <w:t>UPRAVNI ODJEL ZA GOSPODARSTVO I EU FONDOVE</w:t>
      </w:r>
    </w:p>
    <w:p w:rsidR="00E55102" w:rsidRPr="00E55102" w:rsidRDefault="00E55102" w:rsidP="00E55102">
      <w:pPr>
        <w:tabs>
          <w:tab w:val="left" w:pos="5800"/>
        </w:tabs>
        <w:ind w:left="720"/>
        <w:jc w:val="both"/>
        <w:rPr>
          <w:rFonts w:ascii="Times New Roman" w:eastAsia="Times New Roman" w:hAnsi="Times New Roman" w:cs="Times New Roman"/>
          <w:b/>
          <w:sz w:val="24"/>
          <w:szCs w:val="24"/>
        </w:rPr>
      </w:pPr>
      <w:r w:rsidRPr="00E55102">
        <w:rPr>
          <w:rFonts w:ascii="Times New Roman" w:eastAsia="Times New Roman" w:hAnsi="Times New Roman" w:cs="Times New Roman"/>
          <w:b/>
          <w:sz w:val="24"/>
          <w:szCs w:val="24"/>
        </w:rPr>
        <w:tab/>
      </w:r>
    </w:p>
    <w:p w:rsidR="00E55102" w:rsidRPr="00E55102" w:rsidRDefault="00E55102" w:rsidP="002124C4">
      <w:pPr>
        <w:contextualSpacing/>
        <w:jc w:val="both"/>
        <w:rPr>
          <w:rFonts w:ascii="Times New Roman" w:eastAsia="Times New Roman" w:hAnsi="Times New Roman" w:cs="Times New Roman"/>
          <w:b/>
          <w:sz w:val="24"/>
          <w:szCs w:val="24"/>
          <w:lang w:val="en-US" w:eastAsia="hr-HR"/>
        </w:rPr>
      </w:pPr>
      <w:r w:rsidRPr="00E55102">
        <w:rPr>
          <w:rFonts w:ascii="Times New Roman" w:eastAsia="Times New Roman" w:hAnsi="Times New Roman" w:cs="Times New Roman"/>
          <w:b/>
          <w:sz w:val="24"/>
          <w:szCs w:val="24"/>
          <w:lang w:val="en-US" w:eastAsia="hr-HR"/>
        </w:rPr>
        <w:t>DJELOKRUG RADA</w:t>
      </w:r>
    </w:p>
    <w:p w:rsidR="00E55102" w:rsidRPr="00E55102" w:rsidRDefault="00E55102" w:rsidP="00E71ED7">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Odlukom o ustrojstvu upravnih tijela Grada Poreča-Parenzo („Službeni glasnik Grada Poreča – Parenzo“ br. 07/21) utvrđeno je ustrojstvo i područje rada Upravnog odjela za gospodarstvo i EU fondove koji se sastoji od:</w:t>
      </w:r>
    </w:p>
    <w:p w:rsidR="00E55102" w:rsidRPr="00E55102" w:rsidRDefault="00E55102" w:rsidP="00E55102">
      <w:pPr>
        <w:numPr>
          <w:ilvl w:val="0"/>
          <w:numId w:val="21"/>
        </w:numPr>
        <w:contextualSpacing/>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sz w:val="24"/>
          <w:szCs w:val="24"/>
        </w:rPr>
        <w:t>Odsjeka za gospodarstvo i poljoprivredu</w:t>
      </w:r>
      <w:r w:rsidRPr="00E55102">
        <w:rPr>
          <w:rFonts w:ascii="Times New Roman" w:eastAsia="Times New Roman" w:hAnsi="Times New Roman" w:cs="Times New Roman"/>
          <w:sz w:val="24"/>
          <w:szCs w:val="24"/>
          <w:lang w:eastAsia="hr-HR"/>
        </w:rPr>
        <w:t xml:space="preserve"> i</w:t>
      </w:r>
    </w:p>
    <w:p w:rsidR="00E55102" w:rsidRPr="00E55102" w:rsidRDefault="00E55102" w:rsidP="00E55102">
      <w:pPr>
        <w:numPr>
          <w:ilvl w:val="0"/>
          <w:numId w:val="21"/>
        </w:numPr>
        <w:contextualSpacing/>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Odsjeka za EU fondove i razvojne projekte.</w:t>
      </w:r>
    </w:p>
    <w:p w:rsidR="00E55102" w:rsidRPr="00E55102" w:rsidRDefault="00E55102" w:rsidP="00E55102">
      <w:pPr>
        <w:ind w:left="720"/>
        <w:contextualSpacing/>
        <w:jc w:val="both"/>
        <w:rPr>
          <w:rFonts w:ascii="Times New Roman" w:eastAsia="Times New Roman" w:hAnsi="Times New Roman" w:cs="Times New Roman"/>
          <w:sz w:val="24"/>
          <w:szCs w:val="24"/>
          <w:lang w:eastAsia="hr-HR"/>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U Odsjeku za gospodarstvo i poljoprivredu obavljaju se poslovi u vezi s poticanjem razvoja gospodarstva u sklopu planiranja prostornih i infrastrukturnih uvjeta na području Grada, vezani uz poticanje rasta i razvoja poduzetništva, lokalnog gospodarstva, poljoprivrede, turizma i održivog razvoja. Zatim utvrđivanje interesa i potreba poduzetništva, osiguranje inicijalnih sredstava za razvoj poduzetništva i pomoći poduzetnicima za ostvarenje pojedinih poduzetničkih programa, poticanje i razvoj investicijskog okruženja te unapređenje poduzetničke infrastrukture. Poslovi u oblasti gospodarstva iz nadležnosti Grada, zaštite potrošača, evidentiranje i čuvanje isprava o trgovačkim društvima, ustanovama i drugim pravnim osobama u potpunom ili djelomičnom vlasništvu Grada Poreča-Parenzo, isprava o pravu na dionice, udjele i slično. Odsjek radi i poslove izrade prijedloga kriterija i mjerila za korištenje poslovnih prostora, imovinsko - 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 - pravne poslove koji se odnose na prodaju državnog poljoprivrednog zemljišta, praćenje stanja i vođenje evidencija poljoprivrednog zemljišta i poslove poljoprivrednog redarstva, poslove vezane uz razvoj i unaprjeđenje turizma. Odsjek je zadužen i za definiranje i izradu strateških dokumenata za Grad, pripremu, provedbu i razvoj programa i aktivnosti u području održivog razvoja i poslove vezane uz strategiju razvoja Grada te ostale slične poslove. </w:t>
      </w:r>
    </w:p>
    <w:p w:rsidR="00E55102" w:rsidRPr="00E55102" w:rsidRDefault="00E55102" w:rsidP="00E55102">
      <w:pPr>
        <w:ind w:firstLine="708"/>
        <w:jc w:val="both"/>
        <w:rPr>
          <w:rFonts w:ascii="Times New Roman" w:eastAsia="Calibri" w:hAnsi="Times New Roman" w:cs="Times New Roman"/>
          <w:color w:val="FF0000"/>
          <w:sz w:val="24"/>
          <w:szCs w:val="24"/>
        </w:rPr>
      </w:pPr>
      <w:r w:rsidRPr="00E55102">
        <w:rPr>
          <w:rFonts w:ascii="Times New Roman" w:eastAsia="Calibri" w:hAnsi="Times New Roman" w:cs="Times New Roman"/>
          <w:sz w:val="24"/>
          <w:szCs w:val="24"/>
        </w:rPr>
        <w:t>U Odsjeku za EU fondove i razvojne projekte obavljaju se poslovi pripreme i izrade projekata i programa suradnje sa subjektima s područja Europske unije sukladno propisima, te pripreme prijedloga sporazuma o suradnji. Odsjek organizira bilateralnu i drugu suradnju s regijama u inozemstvu, provodi i sudjeluje u međunarodnim programima, obavlja poslove vezane uz članstvo u međunarodnim organizacijama u kontekstu korištenja EU fondova kao i aktivnosti koje proizlaze iz članstva, pribavlja i distribuira informacije o potencijalnim izvorima financiranja, priprema, prijavljuje i provodi projekte u okviru EU i drugih natječaja i fondova, osniva i vodi baze podataka o EU i drugim projektima Grada sufinanciranim iz drugih izvora, prati provedbu ugovora financiranih iz bespovratnih sredstava, surađuje s međunarodnim i državnim institucijama i tijelima te razvojnim agencijama u planiranju, pripremi i provedbi razvojnih programa i projekata, te obavlja ostale slične poslove.</w:t>
      </w:r>
    </w:p>
    <w:p w:rsidR="00E55102" w:rsidRPr="00E55102" w:rsidRDefault="00E55102" w:rsidP="00E55102">
      <w:pPr>
        <w:ind w:firstLine="708"/>
        <w:jc w:val="both"/>
        <w:rPr>
          <w:rFonts w:ascii="Times New Roman" w:eastAsia="Times New Roman" w:hAnsi="Times New Roman" w:cs="Times New Roman"/>
          <w:sz w:val="24"/>
          <w:szCs w:val="24"/>
        </w:rPr>
      </w:pPr>
      <w:r w:rsidRPr="00E55102">
        <w:rPr>
          <w:rFonts w:ascii="Times New Roman" w:eastAsia="Times New Roman" w:hAnsi="Times New Roman" w:cs="Times New Roman"/>
          <w:sz w:val="24"/>
          <w:szCs w:val="24"/>
        </w:rPr>
        <w:t>U Upravnom odjelu je sistematizirano 10 radnih mjesta od čega su na neodređeno vrijeme popunjena 4 radna mjesta.</w:t>
      </w:r>
    </w:p>
    <w:p w:rsidR="00E55102" w:rsidRPr="00E55102" w:rsidRDefault="00E55102" w:rsidP="00E55102">
      <w:pPr>
        <w:ind w:firstLine="708"/>
        <w:jc w:val="both"/>
        <w:rPr>
          <w:rFonts w:ascii="Times New Roman" w:eastAsia="Times New Roman" w:hAnsi="Times New Roman" w:cs="Times New Roman"/>
          <w:sz w:val="24"/>
          <w:szCs w:val="24"/>
        </w:rPr>
      </w:pPr>
    </w:p>
    <w:p w:rsidR="00E55102" w:rsidRPr="00E55102" w:rsidRDefault="00E55102" w:rsidP="00E55102">
      <w:pPr>
        <w:numPr>
          <w:ilvl w:val="0"/>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FINANCIJSKI PLAN ZA RAZDOBLJE 2023.-2025. </w:t>
      </w: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ind w:firstLine="708"/>
        <w:jc w:val="both"/>
        <w:rPr>
          <w:rFonts w:ascii="Times New Roman" w:eastAsia="Calibri" w:hAnsi="Times New Roman" w:cs="Times New Roman"/>
          <w:b/>
          <w:i/>
          <w:sz w:val="24"/>
          <w:szCs w:val="24"/>
        </w:rPr>
      </w:pPr>
      <w:r w:rsidRPr="00E55102">
        <w:rPr>
          <w:rFonts w:ascii="Times New Roman" w:eastAsia="Calibri" w:hAnsi="Times New Roman" w:cs="Times New Roman"/>
          <w:b/>
          <w:i/>
          <w:sz w:val="24"/>
          <w:szCs w:val="24"/>
        </w:rPr>
        <w:t>GLAVA O4   UPRAVNI ODJEL ZA GOSPODARSTVO I EU FONDOVE</w:t>
      </w: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Za potrebe izvršenja  programa, aktivnosti, tekućih i kapitalnih projekata u razdoblju 2023.-2025. godine planirana su sljedeća sredstva:</w:t>
      </w:r>
    </w:p>
    <w:p w:rsidR="00E55102" w:rsidRPr="00E55102" w:rsidRDefault="00E55102" w:rsidP="00E55102">
      <w:pPr>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1261"/>
        <w:gridCol w:w="1262"/>
        <w:gridCol w:w="1261"/>
        <w:gridCol w:w="1261"/>
      </w:tblGrid>
      <w:tr w:rsidR="00E55102" w:rsidRPr="00E55102" w:rsidTr="0023256A">
        <w:trPr>
          <w:trHeight w:val="690"/>
        </w:trPr>
        <w:tc>
          <w:tcPr>
            <w:tcW w:w="4017" w:type="dxa"/>
            <w:vAlign w:val="center"/>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 xml:space="preserve">Naziv programa </w:t>
            </w:r>
          </w:p>
        </w:tc>
        <w:tc>
          <w:tcPr>
            <w:tcW w:w="1261"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262"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Plan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261"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261"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jc w:val="center"/>
              <w:rPr>
                <w:rFonts w:ascii="Times New Roman" w:eastAsia="Calibri" w:hAnsi="Times New Roman" w:cs="Times New Roman"/>
                <w:b/>
                <w:sz w:val="18"/>
                <w:szCs w:val="18"/>
                <w:lang w:eastAsia="hr-HR"/>
              </w:rPr>
            </w:pP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Javna uprava i administracija</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187.537,33</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201.440,00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201.440,00</w:t>
            </w:r>
          </w:p>
        </w:tc>
        <w:tc>
          <w:tcPr>
            <w:tcW w:w="1261" w:type="dxa"/>
            <w:vAlign w:val="center"/>
          </w:tcPr>
          <w:p w:rsidR="00E55102" w:rsidRPr="00E55102" w:rsidRDefault="00E55102" w:rsidP="00E55102">
            <w:pPr>
              <w:spacing w:line="240" w:lineRule="exact"/>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201.440,00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Jačanje gospodarstva</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162.319,98</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166.500,00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166.500,00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166.500,00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Potpora poljoprivredi</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37.162,38</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43.470,00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43.470,00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43.470,00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Upravljanje imovinom</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570.376,26</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342.100,00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342.100,00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392.100,00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Poticanje razvoja turizma</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9.370,24</w:t>
            </w:r>
          </w:p>
        </w:tc>
        <w:tc>
          <w:tcPr>
            <w:tcW w:w="1262"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261"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r>
      <w:tr w:rsidR="00E55102" w:rsidRPr="00E55102" w:rsidTr="0023256A">
        <w:trPr>
          <w:trHeight w:val="454"/>
        </w:trPr>
        <w:tc>
          <w:tcPr>
            <w:tcW w:w="401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UKUPNO</w:t>
            </w:r>
          </w:p>
        </w:tc>
        <w:tc>
          <w:tcPr>
            <w:tcW w:w="1261"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966.766,19</w:t>
            </w:r>
          </w:p>
        </w:tc>
        <w:tc>
          <w:tcPr>
            <w:tcW w:w="1262"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753.510,00</w:t>
            </w:r>
          </w:p>
        </w:tc>
        <w:tc>
          <w:tcPr>
            <w:tcW w:w="1261"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753.510,00</w:t>
            </w:r>
          </w:p>
        </w:tc>
        <w:tc>
          <w:tcPr>
            <w:tcW w:w="1261"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803.510,00</w:t>
            </w:r>
          </w:p>
        </w:tc>
      </w:tr>
    </w:tbl>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numPr>
          <w:ilvl w:val="0"/>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OBRAZLOŽENJE PROGRAMA</w:t>
      </w:r>
    </w:p>
    <w:p w:rsidR="00E55102" w:rsidRPr="00E55102" w:rsidRDefault="00E55102" w:rsidP="00E55102">
      <w:pPr>
        <w:ind w:left="720"/>
        <w:contextualSpacing/>
        <w:jc w:val="both"/>
        <w:rPr>
          <w:rFonts w:ascii="Times New Roman" w:eastAsia="Calibri" w:hAnsi="Times New Roman" w:cs="Times New Roman"/>
          <w:b/>
          <w:sz w:val="24"/>
          <w:szCs w:val="24"/>
          <w:lang w:val="en-US" w:eastAsia="hr-HR"/>
        </w:rPr>
      </w:pP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 PROGRAM:  JAVNA UPRAVA I ADMINISTRACIJA</w:t>
      </w:r>
    </w:p>
    <w:p w:rsidR="00E55102" w:rsidRPr="00E55102" w:rsidRDefault="00E55102" w:rsidP="00E55102">
      <w:pPr>
        <w:jc w:val="both"/>
        <w:rPr>
          <w:rFonts w:ascii="Times New Roman" w:eastAsia="Calibri" w:hAnsi="Times New Roman" w:cs="Times New Roman"/>
          <w:b/>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71ED7">
      <w:p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Program Javna uprava i administracija odnosi se na funkcioniranje Upravnog odjela za gospodarstvo i EU fondove, osiguravanje uvjeta za rad, strateško planiranje i pripremu EU i drugih razvojnih projekata. </w:t>
      </w:r>
    </w:p>
    <w:p w:rsidR="00E55102" w:rsidRPr="00E55102" w:rsidRDefault="00E71ED7" w:rsidP="00E71ED7">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E55102"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Zakon o lokalnoj i područnoj (regionalnoj) samoupravi </w:t>
      </w:r>
      <w:r w:rsidRPr="00E55102">
        <w:rPr>
          <w:rFonts w:ascii="Times New Roman" w:eastAsia="Calibri" w:hAnsi="Times New Roman" w:cs="Times New Roman"/>
          <w:sz w:val="24"/>
          <w:szCs w:val="24"/>
          <w:lang w:eastAsia="hr-HR"/>
        </w:rPr>
        <w:t xml:space="preserve">(„Narodne novine“ broj </w:t>
      </w:r>
      <w:r w:rsidRPr="00E55102">
        <w:rPr>
          <w:rFonts w:ascii="Times New Roman" w:eastAsia="Calibri" w:hAnsi="Times New Roman" w:cs="Times New Roman"/>
          <w:sz w:val="24"/>
          <w:szCs w:val="24"/>
        </w:rPr>
        <w:t>33/01, 60/01-vjerodostojno tumačenje, 129/05, 109/07, 125/08, 36/09, 150/11, 144/12, 19/13, 137/15, 123/17, 98/19 i 144/20)</w:t>
      </w:r>
    </w:p>
    <w:p w:rsidR="00E55102" w:rsidRPr="00E55102" w:rsidRDefault="00E55102" w:rsidP="00E55102">
      <w:pPr>
        <w:numPr>
          <w:ilvl w:val="0"/>
          <w:numId w:val="20"/>
        </w:num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Zakon o službenicima i namještenicima u lokalnoj i područnoj (regionalnoj) samoupravi </w:t>
      </w:r>
      <w:r w:rsidRPr="00E55102">
        <w:rPr>
          <w:rFonts w:ascii="Times New Roman" w:eastAsia="Calibri" w:hAnsi="Times New Roman" w:cs="Times New Roman"/>
          <w:sz w:val="24"/>
          <w:szCs w:val="24"/>
          <w:lang w:eastAsia="hr-HR"/>
        </w:rPr>
        <w:t>(„Narodne novine“ broj 86/08, 61/11, 04/18, 112/19)</w:t>
      </w:r>
      <w:r w:rsidRPr="00E55102">
        <w:rPr>
          <w:rFonts w:ascii="Times New Roman" w:eastAsia="Calibri" w:hAnsi="Times New Roman" w:cs="Times New Roman"/>
          <w:sz w:val="24"/>
          <w:szCs w:val="24"/>
        </w:rPr>
        <w:t xml:space="preserve">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Times New Roman" w:hAnsi="Times New Roman" w:cs="Times New Roman"/>
          <w:sz w:val="24"/>
          <w:szCs w:val="24"/>
          <w:lang w:val="en-US" w:eastAsia="hr-HR"/>
        </w:rPr>
        <w:t xml:space="preserve">Zakon o sustavu strateškog planiranja i upravljanja razvojem Republike Hrvatske </w:t>
      </w:r>
      <w:r w:rsidRPr="00E55102">
        <w:rPr>
          <w:rFonts w:ascii="Times New Roman" w:eastAsia="Calibri" w:hAnsi="Times New Roman" w:cs="Times New Roman"/>
          <w:sz w:val="24"/>
          <w:szCs w:val="24"/>
          <w:shd w:val="clear" w:color="auto" w:fill="FFFFFF"/>
          <w:lang w:eastAsia="hr-HR"/>
        </w:rPr>
        <w:t>(„Narodne novine“ broj 123/17)</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Drugi zakonski i podzakonski akti</w:t>
      </w:r>
    </w:p>
    <w:p w:rsidR="00E55102" w:rsidRPr="00E55102" w:rsidRDefault="00E55102" w:rsidP="00E55102">
      <w:pPr>
        <w:ind w:firstLine="708"/>
        <w:jc w:val="both"/>
        <w:rPr>
          <w:rFonts w:ascii="Times New Roman" w:eastAsia="Calibri" w:hAnsi="Times New Roman" w:cs="Times New Roman"/>
          <w:b/>
          <w:bCs/>
          <w:sz w:val="24"/>
          <w:szCs w:val="24"/>
        </w:rPr>
      </w:pPr>
    </w:p>
    <w:p w:rsidR="00E71ED7" w:rsidRDefault="00E55102" w:rsidP="00E71ED7">
      <w:pPr>
        <w:ind w:firstLine="708"/>
        <w:jc w:val="both"/>
        <w:rPr>
          <w:rFonts w:ascii="Times New Roman" w:eastAsia="Calibri" w:hAnsi="Times New Roman" w:cs="Times New Roman"/>
          <w:b/>
          <w:bCs/>
          <w:sz w:val="24"/>
          <w:szCs w:val="24"/>
        </w:rPr>
      </w:pPr>
      <w:bookmarkStart w:id="49" w:name="_Hlk119414753"/>
      <w:r w:rsidRPr="00E55102">
        <w:rPr>
          <w:rFonts w:ascii="Times New Roman" w:eastAsia="Calibri" w:hAnsi="Times New Roman" w:cs="Times New Roman"/>
          <w:b/>
          <w:bCs/>
          <w:sz w:val="24"/>
          <w:szCs w:val="24"/>
        </w:rPr>
        <w:t xml:space="preserve">Ciljevi provedbe programa u razdoblju 2023.-2025: </w:t>
      </w:r>
    </w:p>
    <w:p w:rsidR="00E71ED7" w:rsidRDefault="00E55102" w:rsidP="00E71ED7">
      <w:pPr>
        <w:jc w:val="both"/>
        <w:rPr>
          <w:rFonts w:ascii="Times New Roman" w:eastAsia="Calibri" w:hAnsi="Times New Roman" w:cs="Times New Roman"/>
          <w:b/>
          <w:bCs/>
          <w:sz w:val="24"/>
          <w:szCs w:val="24"/>
        </w:rPr>
      </w:pPr>
      <w:r w:rsidRPr="00E55102">
        <w:rPr>
          <w:rFonts w:ascii="Times New Roman" w:eastAsia="Times New Roman" w:hAnsi="Times New Roman" w:cs="Times New Roman"/>
          <w:sz w:val="24"/>
          <w:szCs w:val="24"/>
          <w:lang w:eastAsia="hr-HR"/>
        </w:rPr>
        <w:t xml:space="preserve">Cilj provedbe programa </w:t>
      </w:r>
      <w:r w:rsidRPr="00E55102">
        <w:rPr>
          <w:rFonts w:ascii="Times New Roman" w:eastAsia="Calibri" w:hAnsi="Times New Roman" w:cs="Times New Roman"/>
          <w:sz w:val="24"/>
          <w:szCs w:val="24"/>
        </w:rPr>
        <w:t>Javna uprava i administracija je redovito obavljanje poslova Upravnog odjela prema standardima postavljenima gradskim i drugim propisima. Također, cilj je provoditi strateško planiranje i pripremati i provoditi EU i druge razvojne projekte.</w:t>
      </w:r>
      <w:bookmarkEnd w:id="49"/>
    </w:p>
    <w:p w:rsidR="00E71ED7" w:rsidRDefault="00E71ED7" w:rsidP="00E71ED7">
      <w:pPr>
        <w:ind w:firstLine="708"/>
        <w:jc w:val="both"/>
        <w:rPr>
          <w:rFonts w:ascii="Times New Roman" w:eastAsia="Calibri" w:hAnsi="Times New Roman" w:cs="Times New Roman"/>
          <w:b/>
          <w:bCs/>
          <w:sz w:val="24"/>
          <w:szCs w:val="24"/>
        </w:rPr>
      </w:pPr>
    </w:p>
    <w:p w:rsidR="00E55102" w:rsidRPr="00E55102" w:rsidRDefault="00E55102" w:rsidP="00E71ED7">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E55102" w:rsidRPr="00E55102" w:rsidTr="0023256A">
        <w:trPr>
          <w:trHeight w:val="690"/>
        </w:trPr>
        <w:tc>
          <w:tcPr>
            <w:tcW w:w="4030" w:type="dxa"/>
            <w:vAlign w:val="center"/>
          </w:tcPr>
          <w:p w:rsidR="00E55102" w:rsidRPr="00E55102" w:rsidRDefault="00E55102" w:rsidP="00E55102">
            <w:pPr>
              <w:jc w:val="center"/>
              <w:rPr>
                <w:rFonts w:ascii="Times New Roman" w:eastAsia="Times New Roman" w:hAnsi="Times New Roman" w:cs="Times New Roman"/>
                <w:b/>
                <w:sz w:val="18"/>
                <w:szCs w:val="18"/>
                <w:lang w:eastAsia="hr-HR"/>
              </w:rPr>
            </w:pPr>
            <w:r w:rsidRPr="00E55102">
              <w:rPr>
                <w:rFonts w:ascii="Times New Roman" w:eastAsia="Times New Roman" w:hAnsi="Times New Roman" w:cs="Times New Roman"/>
                <w:b/>
                <w:sz w:val="18"/>
                <w:szCs w:val="18"/>
                <w:lang w:eastAsia="hr-HR"/>
              </w:rPr>
              <w:t>Aktivnost/projekt</w:t>
            </w:r>
          </w:p>
        </w:tc>
        <w:tc>
          <w:tcPr>
            <w:tcW w:w="1256" w:type="dxa"/>
            <w:vAlign w:val="center"/>
          </w:tcPr>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Proračun 2022.</w:t>
            </w:r>
          </w:p>
        </w:tc>
        <w:tc>
          <w:tcPr>
            <w:tcW w:w="1256" w:type="dxa"/>
            <w:vAlign w:val="center"/>
          </w:tcPr>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Plan</w:t>
            </w: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2023.</w:t>
            </w:r>
          </w:p>
        </w:tc>
        <w:tc>
          <w:tcPr>
            <w:tcW w:w="1260" w:type="dxa"/>
            <w:vAlign w:val="center"/>
          </w:tcPr>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Projekcija</w:t>
            </w: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2024.</w:t>
            </w:r>
          </w:p>
        </w:tc>
        <w:tc>
          <w:tcPr>
            <w:tcW w:w="1260" w:type="dxa"/>
          </w:tcPr>
          <w:p w:rsidR="00E55102" w:rsidRPr="00E55102" w:rsidRDefault="00E55102" w:rsidP="00E55102">
            <w:pPr>
              <w:jc w:val="center"/>
              <w:rPr>
                <w:rFonts w:ascii="Times New Roman" w:eastAsia="Times New Roman" w:hAnsi="Times New Roman" w:cs="Times New Roman"/>
                <w:b/>
                <w:sz w:val="18"/>
                <w:szCs w:val="18"/>
                <w:lang w:val="en-US" w:eastAsia="hr-HR"/>
              </w:rPr>
            </w:pP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Projekcija</w:t>
            </w:r>
          </w:p>
          <w:p w:rsidR="00E55102" w:rsidRPr="00E55102" w:rsidRDefault="00E55102" w:rsidP="00E55102">
            <w:pPr>
              <w:jc w:val="center"/>
              <w:rPr>
                <w:rFonts w:ascii="Times New Roman" w:eastAsia="Times New Roman" w:hAnsi="Times New Roman" w:cs="Times New Roman"/>
                <w:b/>
                <w:sz w:val="18"/>
                <w:szCs w:val="18"/>
                <w:lang w:val="en-US" w:eastAsia="hr-HR"/>
              </w:rPr>
            </w:pPr>
            <w:r w:rsidRPr="00E55102">
              <w:rPr>
                <w:rFonts w:ascii="Times New Roman" w:eastAsia="Times New Roman" w:hAnsi="Times New Roman" w:cs="Times New Roman"/>
                <w:b/>
                <w:sz w:val="18"/>
                <w:szCs w:val="18"/>
                <w:lang w:val="en-US" w:eastAsia="hr-HR"/>
              </w:rPr>
              <w:t>2025.</w:t>
            </w:r>
          </w:p>
          <w:p w:rsidR="00E55102" w:rsidRPr="00E55102" w:rsidRDefault="00E55102" w:rsidP="00E55102">
            <w:pPr>
              <w:jc w:val="center"/>
              <w:rPr>
                <w:rFonts w:ascii="Times New Roman" w:eastAsia="Times New Roman" w:hAnsi="Times New Roman" w:cs="Times New Roman"/>
                <w:b/>
                <w:sz w:val="18"/>
                <w:szCs w:val="18"/>
                <w:lang w:val="en-US" w:eastAsia="hr-HR"/>
              </w:rPr>
            </w:pP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sz w:val="18"/>
                <w:szCs w:val="18"/>
                <w:lang w:eastAsia="hr-HR"/>
              </w:rPr>
            </w:pPr>
            <w:r w:rsidRPr="00E55102">
              <w:rPr>
                <w:rFonts w:ascii="Times New Roman" w:eastAsia="Times New Roman" w:hAnsi="Times New Roman" w:cs="Times New Roman"/>
                <w:sz w:val="18"/>
                <w:szCs w:val="18"/>
                <w:lang w:eastAsia="hr-HR"/>
              </w:rPr>
              <w:t>Administrativno, tehničko i stručno osoblje</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174.928,67</w:t>
            </w:r>
          </w:p>
        </w:tc>
        <w:tc>
          <w:tcPr>
            <w:tcW w:w="1256" w:type="dxa"/>
            <w:shd w:val="clear" w:color="auto" w:fill="auto"/>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191.940,00</w:t>
            </w:r>
          </w:p>
        </w:tc>
        <w:tc>
          <w:tcPr>
            <w:tcW w:w="1260" w:type="dxa"/>
            <w:shd w:val="clear" w:color="auto" w:fill="auto"/>
            <w:vAlign w:val="center"/>
          </w:tcPr>
          <w:p w:rsidR="00E55102" w:rsidRPr="00E55102" w:rsidRDefault="00E55102" w:rsidP="00E55102">
            <w:pP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191.940,00</w:t>
            </w:r>
          </w:p>
        </w:tc>
        <w:tc>
          <w:tcPr>
            <w:tcW w:w="1260" w:type="dxa"/>
            <w:shd w:val="clear" w:color="auto" w:fill="auto"/>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191.940,00</w:t>
            </w: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sz w:val="18"/>
                <w:szCs w:val="18"/>
                <w:lang w:eastAsia="hr-HR"/>
              </w:rPr>
            </w:pPr>
            <w:r w:rsidRPr="00E55102">
              <w:rPr>
                <w:rFonts w:ascii="Times New Roman" w:eastAsia="Times New Roman" w:hAnsi="Times New Roman" w:cs="Times New Roman"/>
                <w:sz w:val="18"/>
                <w:szCs w:val="18"/>
                <w:lang w:eastAsia="hr-HR"/>
              </w:rPr>
              <w:t>Izrada strateškog dokumenta</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8.626,98</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5.500,00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5.500,00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5.500,00</w:t>
            </w: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sz w:val="18"/>
                <w:szCs w:val="18"/>
                <w:lang w:eastAsia="hr-HR"/>
              </w:rPr>
            </w:pPr>
            <w:r w:rsidRPr="00E55102">
              <w:rPr>
                <w:rFonts w:ascii="Times New Roman" w:eastAsia="Times New Roman" w:hAnsi="Times New Roman" w:cs="Times New Roman"/>
                <w:sz w:val="18"/>
                <w:szCs w:val="18"/>
                <w:lang w:eastAsia="hr-HR"/>
              </w:rPr>
              <w:t>Priprema projekata iz EU fondova</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3.981,68</w:t>
            </w:r>
          </w:p>
        </w:tc>
        <w:tc>
          <w:tcPr>
            <w:tcW w:w="1256"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4.000,00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4.000,00</w:t>
            </w:r>
          </w:p>
        </w:tc>
        <w:tc>
          <w:tcPr>
            <w:tcW w:w="1260" w:type="dxa"/>
            <w:vAlign w:val="center"/>
          </w:tcPr>
          <w:p w:rsidR="00E55102" w:rsidRPr="00E55102" w:rsidRDefault="00E55102" w:rsidP="00E55102">
            <w:pPr>
              <w:jc w:val="center"/>
              <w:rPr>
                <w:rFonts w:ascii="Times New Roman" w:eastAsia="Times New Roman" w:hAnsi="Times New Roman" w:cs="Times New Roman"/>
                <w:sz w:val="18"/>
                <w:szCs w:val="18"/>
                <w:lang w:val="en-US" w:eastAsia="hr-HR"/>
              </w:rPr>
            </w:pPr>
            <w:r w:rsidRPr="00E55102">
              <w:rPr>
                <w:rFonts w:ascii="Times New Roman" w:eastAsia="Times New Roman" w:hAnsi="Times New Roman" w:cs="Times New Roman"/>
                <w:sz w:val="18"/>
                <w:szCs w:val="18"/>
                <w:lang w:val="en-US" w:eastAsia="hr-HR"/>
              </w:rPr>
              <w:t>4.000,00</w:t>
            </w:r>
          </w:p>
        </w:tc>
      </w:tr>
      <w:tr w:rsidR="00E55102" w:rsidRPr="00E55102" w:rsidTr="0023256A">
        <w:trPr>
          <w:trHeight w:val="340"/>
        </w:trPr>
        <w:tc>
          <w:tcPr>
            <w:tcW w:w="4030" w:type="dxa"/>
            <w:vAlign w:val="center"/>
          </w:tcPr>
          <w:p w:rsidR="00E55102" w:rsidRPr="00E55102" w:rsidRDefault="00E55102" w:rsidP="00E55102">
            <w:pPr>
              <w:jc w:val="center"/>
              <w:rPr>
                <w:rFonts w:ascii="Times New Roman" w:eastAsia="Times New Roman" w:hAnsi="Times New Roman" w:cs="Times New Roman"/>
                <w:b/>
                <w:color w:val="FF0000"/>
                <w:sz w:val="18"/>
                <w:szCs w:val="18"/>
                <w:lang w:val="en-US" w:eastAsia="hr-HR"/>
              </w:rPr>
            </w:pPr>
            <w:r w:rsidRPr="00E55102">
              <w:rPr>
                <w:rFonts w:ascii="Times New Roman" w:eastAsia="Times New Roman" w:hAnsi="Times New Roman" w:cs="Times New Roman"/>
                <w:b/>
                <w:sz w:val="18"/>
                <w:szCs w:val="18"/>
                <w:lang w:val="en-US" w:eastAsia="hr-HR"/>
              </w:rPr>
              <w:t>UKUPNO</w:t>
            </w:r>
          </w:p>
        </w:tc>
        <w:tc>
          <w:tcPr>
            <w:tcW w:w="1256"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187.537,33</w:t>
            </w:r>
          </w:p>
        </w:tc>
        <w:tc>
          <w:tcPr>
            <w:tcW w:w="1256"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201.440,00</w:t>
            </w:r>
          </w:p>
        </w:tc>
        <w:tc>
          <w:tcPr>
            <w:tcW w:w="1260"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201.440,00</w:t>
            </w:r>
          </w:p>
        </w:tc>
        <w:tc>
          <w:tcPr>
            <w:tcW w:w="1260" w:type="dxa"/>
            <w:vAlign w:val="center"/>
          </w:tcPr>
          <w:p w:rsidR="00E55102" w:rsidRPr="00E55102" w:rsidRDefault="00E55102" w:rsidP="00E55102">
            <w:pPr>
              <w:spacing w:line="240" w:lineRule="exact"/>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201.440,00</w:t>
            </w:r>
          </w:p>
        </w:tc>
      </w:tr>
    </w:tbl>
    <w:p w:rsidR="00E55102" w:rsidRPr="00E55102" w:rsidRDefault="00E55102" w:rsidP="00E71ED7">
      <w:pPr>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lastRenderedPageBreak/>
        <w:t>U nastavku se za svaku aktivnost/projekt daje obrazloženje i definiraju pokazatelji rezultata.</w:t>
      </w:r>
    </w:p>
    <w:p w:rsidR="00E55102" w:rsidRPr="00E55102" w:rsidRDefault="00E55102" w:rsidP="00E71ED7">
      <w:pPr>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Times New Roman" w:hAnsi="Times New Roman" w:cs="Times New Roman"/>
          <w:sz w:val="24"/>
          <w:szCs w:val="24"/>
          <w:lang w:eastAsia="hr-HR"/>
        </w:rPr>
        <w:t>Administrativno, tehničko i stručno osoblje</w:t>
      </w: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Pokazatelji rezultata: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2535"/>
        <w:gridCol w:w="1650"/>
        <w:gridCol w:w="857"/>
        <w:gridCol w:w="1001"/>
        <w:gridCol w:w="1062"/>
        <w:gridCol w:w="1062"/>
        <w:gridCol w:w="1073"/>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Izvršavanje poslova iz djelokruga rada, redovito podmirivanje svih obveza prema zaposlenicima i dobavljačima/isporučiteljima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Pravovremeno podmirivanje tekućih troškova poslovanja;</w:t>
            </w:r>
          </w:p>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Redovita isplata plaća i drugih naknada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71ED7">
      <w:pPr>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Times New Roman" w:hAnsi="Times New Roman" w:cs="Times New Roman"/>
          <w:sz w:val="24"/>
          <w:szCs w:val="24"/>
          <w:lang w:eastAsia="hr-HR"/>
        </w:rPr>
        <w:t>Izrada strateškog dokumenta</w:t>
      </w:r>
    </w:p>
    <w:p w:rsidR="00E71ED7" w:rsidRDefault="00E71ED7" w:rsidP="00E55102">
      <w:pPr>
        <w:ind w:firstLine="708"/>
        <w:jc w:val="both"/>
        <w:rPr>
          <w:rFonts w:ascii="Times New Roman" w:eastAsia="Calibri" w:hAnsi="Times New Roman" w:cs="Times New Roman"/>
          <w:b/>
          <w:bCs/>
          <w:sz w:val="24"/>
          <w:szCs w:val="24"/>
        </w:rPr>
      </w:pPr>
      <w:bookmarkStart w:id="50" w:name="_Hlk119414774"/>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U skladu sa Zakonom o sustavu strateškog planiranja i upravljanja razvojem Republike Hrvatske </w:t>
      </w:r>
      <w:r w:rsidRPr="00E55102">
        <w:rPr>
          <w:rFonts w:ascii="Times New Roman" w:eastAsia="Calibri" w:hAnsi="Times New Roman" w:cs="Times New Roman"/>
          <w:sz w:val="24"/>
          <w:szCs w:val="24"/>
          <w:shd w:val="clear" w:color="auto" w:fill="FFFFFF"/>
          <w:lang w:eastAsia="hr-HR"/>
        </w:rPr>
        <w:t>(„Narodne novine“ broj 123/17) i drugim propisima,</w:t>
      </w:r>
      <w:r w:rsidRPr="00E55102">
        <w:rPr>
          <w:rFonts w:ascii="Times New Roman" w:eastAsia="Times New Roman" w:hAnsi="Times New Roman" w:cs="Times New Roman"/>
          <w:sz w:val="24"/>
          <w:szCs w:val="24"/>
          <w:lang w:eastAsia="hr-HR"/>
        </w:rPr>
        <w:t xml:space="preserve"> u 2023. godini radit će se izmjene i dopune te usklađivanje važećih strateških dokumenata.</w:t>
      </w:r>
    </w:p>
    <w:p w:rsidR="00E55102" w:rsidRPr="00E55102" w:rsidRDefault="00E55102" w:rsidP="00E55102">
      <w:pPr>
        <w:ind w:firstLine="708"/>
        <w:jc w:val="both"/>
        <w:rPr>
          <w:rFonts w:ascii="Times New Roman" w:eastAsia="Calibri" w:hAnsi="Times New Roman" w:cs="Times New Roman"/>
          <w:sz w:val="24"/>
          <w:szCs w:val="24"/>
        </w:rPr>
      </w:pPr>
      <w:bookmarkStart w:id="51" w:name="_Hlk119414535"/>
      <w:bookmarkEnd w:id="50"/>
      <w:r w:rsidRPr="00E55102">
        <w:rPr>
          <w:rFonts w:ascii="Times New Roman" w:eastAsia="Calibri" w:hAnsi="Times New Roman" w:cs="Times New Roman"/>
          <w:b/>
          <w:bCs/>
          <w:sz w:val="24"/>
          <w:szCs w:val="24"/>
        </w:rPr>
        <w:t xml:space="preserve">Pokazatelji rezultata: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Izrada izmjena</w:t>
            </w:r>
            <w:r w:rsidRPr="00E55102">
              <w:rPr>
                <w:rFonts w:ascii="Times New Roman" w:eastAsia="Times New Roman" w:hAnsi="Times New Roman" w:cs="Times New Roman"/>
                <w:sz w:val="20"/>
                <w:szCs w:val="20"/>
                <w:lang w:eastAsia="hr-HR"/>
              </w:rPr>
              <w:t xml:space="preserve"> i dopuna te usklađivanje važećih strateških dokumenata</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Izrada izmjena i dopuna te </w:t>
            </w:r>
            <w:r w:rsidRPr="00E55102">
              <w:rPr>
                <w:rFonts w:ascii="Times New Roman" w:eastAsia="Times New Roman" w:hAnsi="Times New Roman" w:cs="Times New Roman"/>
                <w:sz w:val="20"/>
                <w:szCs w:val="20"/>
                <w:lang w:eastAsia="hr-HR"/>
              </w:rPr>
              <w:t xml:space="preserve"> usklađivanje </w:t>
            </w:r>
            <w:r w:rsidRPr="00E55102">
              <w:rPr>
                <w:rFonts w:ascii="Times New Roman" w:eastAsia="Calibri" w:hAnsi="Times New Roman" w:cs="Times New Roman"/>
                <w:sz w:val="20"/>
                <w:szCs w:val="20"/>
              </w:rPr>
              <w:t xml:space="preserve">važećih strateških dokumenata (Provedbeni program, Plan razvoja) </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r>
      <w:bookmarkEnd w:id="51"/>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71ED7">
      <w:pPr>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Times New Roman" w:hAnsi="Times New Roman" w:cs="Times New Roman"/>
          <w:sz w:val="24"/>
          <w:szCs w:val="24"/>
          <w:lang w:eastAsia="hr-HR"/>
        </w:rPr>
        <w:t>Priprema projekata iz EU fondova</w:t>
      </w: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Obrazloženje aktivnosti/projekta:</w:t>
      </w:r>
      <w:r w:rsidRPr="00E55102">
        <w:rPr>
          <w:rFonts w:ascii="Times New Roman" w:eastAsia="Times New Roman" w:hAnsi="Times New Roman" w:cs="Times New Roman"/>
          <w:sz w:val="24"/>
          <w:szCs w:val="24"/>
          <w:lang w:eastAsia="hr-HR"/>
        </w:rPr>
        <w:t xml:space="preserve"> Aktivnost Priprema projekata iz EU fondova podrazumijeva angažiranje </w:t>
      </w:r>
      <w:r w:rsidRPr="00E55102">
        <w:rPr>
          <w:rFonts w:ascii="Times New Roman" w:eastAsia="Calibri" w:hAnsi="Times New Roman" w:cs="Times New Roman"/>
          <w:sz w:val="24"/>
          <w:szCs w:val="24"/>
        </w:rPr>
        <w:t xml:space="preserve">stručnjaka u </w:t>
      </w:r>
      <w:r w:rsidRPr="00E55102">
        <w:rPr>
          <w:rFonts w:ascii="Times New Roman" w:eastAsia="Times New Roman" w:hAnsi="Times New Roman" w:cs="Times New Roman"/>
          <w:sz w:val="24"/>
          <w:szCs w:val="24"/>
          <w:lang w:eastAsia="hr-HR"/>
        </w:rPr>
        <w:t>specifičnim područjima u okviru kojih se prijavljuju projekti na razne nacionalne i EU natječaje.</w:t>
      </w: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lastRenderedPageBreak/>
        <w:t xml:space="preserve">Pokazatelji rezultata: </w:t>
      </w: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Priprema, prijava i provedba projekata iz EU fondova</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Angažiranje  stručnjaka u </w:t>
            </w:r>
            <w:r w:rsidRPr="00E55102">
              <w:rPr>
                <w:rFonts w:ascii="Times New Roman" w:eastAsia="Times New Roman" w:hAnsi="Times New Roman" w:cs="Times New Roman"/>
                <w:sz w:val="20"/>
                <w:szCs w:val="20"/>
                <w:lang w:eastAsia="hr-HR"/>
              </w:rPr>
              <w:t>specifičnim područjima prilikom pripreme, prijave i provedbe projekata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 PROGRAM:  JAČANJE GOSPODARSTVA</w:t>
      </w: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Aktivnosti i projekti koji čine ovaj program odnose se na subvencije kamata za poduzetničke zajmove, informiranje i edukaciju poduzetnika, poticanje razvoja poduzetništva, sufinanciranje poslovanja Poduzetničkog inkubatora Poreč d.o.o., sustavno promicanje zaštite potrošača, promicanje poduzetništva, sufinanciranje poslovanja TD Parentium d.o.o., članarinu za LAG Središnja Istra i LAGUR Istarski švoj, kojih je član Grad Poreč-Parenzo, zatim na sufinanciranje rada poštanskih ureda u Baderni, Novoj Vasi i Červar Portu.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Zakon o obrtu („Narodne novine“ broj 143/13, 127/19 i 41/20)</w:t>
      </w:r>
    </w:p>
    <w:p w:rsidR="00E55102" w:rsidRPr="00E55102" w:rsidRDefault="00E55102" w:rsidP="00E55102">
      <w:pPr>
        <w:numPr>
          <w:ilvl w:val="0"/>
          <w:numId w:val="20"/>
        </w:numPr>
        <w:contextualSpacing/>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 xml:space="preserve">Zakon o trgovačkim društvima („Narodne novine“ broj  111/93, 34/99, 121/99, 52/00, 118/03,107/07,146/08, 137/09, 125/11, 152/11, 111/12, 68/13, 110/15, 40/19,34/22)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 xml:space="preserve">Zakon o ugostiteljskoj djelatnosti („Narodne novine“ broj 85/15, 121/16, 99/18, 25/19, </w:t>
      </w:r>
      <w:r w:rsidRPr="00E55102">
        <w:rPr>
          <w:rFonts w:ascii="Times New Roman" w:eastAsia="Calibri" w:hAnsi="Times New Roman" w:cs="Times New Roman"/>
          <w:sz w:val="24"/>
          <w:szCs w:val="24"/>
        </w:rPr>
        <w:t>98/19, 32/20 i 42/20</w:t>
      </w:r>
      <w:r w:rsidRPr="00E55102">
        <w:rPr>
          <w:rFonts w:ascii="Times New Roman" w:eastAsia="Calibri" w:hAnsi="Times New Roman" w:cs="Times New Roman"/>
          <w:sz w:val="24"/>
          <w:szCs w:val="24"/>
          <w:lang w:eastAsia="hr-HR"/>
        </w:rPr>
        <w:t>, 126/21)</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lang w:eastAsia="hr-HR"/>
        </w:rPr>
        <w:t>Zakon o trgovini („Narodne novine“ broj 87/08, 96/08, 116/08, 76/09, 114/11, 68/13, 30/14, 32/19, 98/19, 32/20)</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shd w:val="clear" w:color="auto" w:fill="FFFFFF"/>
          <w:lang w:eastAsia="hr-HR"/>
        </w:rPr>
        <w:t>Zakon o zaštiti potrošača („Narodne novine“ broj 41/14, 110/15, 14/19, 19/22)</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Drugi zakonski i podzakonski akti</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Ciljevi provedbe programa u razdoblju 2023.-2025: </w:t>
      </w:r>
      <w:r w:rsidRPr="00E55102">
        <w:rPr>
          <w:rFonts w:ascii="Times New Roman" w:eastAsia="Times New Roman" w:hAnsi="Times New Roman" w:cs="Times New Roman"/>
          <w:sz w:val="24"/>
          <w:szCs w:val="24"/>
          <w:lang w:eastAsia="hr-HR"/>
        </w:rPr>
        <w:t xml:space="preserve">Ciljevi provedbe programa Jačanje  gospodarstva su </w:t>
      </w:r>
      <w:r w:rsidRPr="00E55102">
        <w:rPr>
          <w:rFonts w:ascii="Times New Roman" w:eastAsia="Calibri" w:hAnsi="Times New Roman" w:cs="Times New Roman"/>
          <w:sz w:val="24"/>
          <w:szCs w:val="24"/>
        </w:rPr>
        <w:t>nastaviti brojnim mjerama i aktivnostima biti jedan od glavnih dionika razvoja gospodarstva i partner poduzetnicima i investitorima, kroz</w:t>
      </w:r>
      <w:r w:rsidRPr="00E55102">
        <w:rPr>
          <w:rFonts w:ascii="Times New Roman" w:eastAsia="Times New Roman" w:hAnsi="Times New Roman" w:cs="Times New Roman"/>
          <w:sz w:val="24"/>
          <w:szCs w:val="24"/>
          <w:lang w:eastAsia="hr-HR"/>
        </w:rPr>
        <w:t xml:space="preserv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švoj“, te nesmetan rad poštanskih ureda u Baderni, Novoj Vasi i Červar Portu.</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Plan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Subvencije kamata za poduzetničke zajmove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22.562,88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26.610,00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26.610,00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26.610,00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Informiranje i edukacija poduzetnika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Poticanje razvoja poduzetništva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39.816,84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39.820,00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poslovanja Poduzetničkog inkubatora Žbandaj</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33.180,70</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33.200,00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33.200,00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33.200,00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Sustavno promicanje zaštite potrošača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Promicanje poduzetništva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3.981,68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poslovanja TD Parentium d.o.o. Poreč</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34.507,93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34.550,00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Članarina za LAG Središnja Istra i LAGUR Istarski švoj</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8.096,09</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8.100,00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poštanskog ureda u Baderni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4.512,58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4.520,00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poštanskog ureda Nova Vas</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5.574,36</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5.580,00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5.580,00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5.580,00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poštanskog ureda Červar Porat</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2.787,18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2.800,00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2.800,00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2.800,00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162.319,98</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166.500,00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166.500,00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166.500,00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U nastavku se za svaku aktivnost/projekt daje obrazloženje i definiraju pokazatelji rezultata.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Subvencije kamata za poduzetničke zajmove</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Subvencije kamata za poduzetničke zajmove odnose se na subvencioniranje dijela kamate u okviru Programa kreditiranja poduzetnika „Poduzetnik Istarska županija 2020.“.</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color w:val="000000"/>
                <w:sz w:val="20"/>
                <w:szCs w:val="20"/>
              </w:rPr>
            </w:pPr>
            <w:r w:rsidRPr="00E55102">
              <w:rPr>
                <w:rFonts w:ascii="Times New Roman" w:eastAsia="Calibri" w:hAnsi="Times New Roman" w:cs="Times New Roman"/>
                <w:color w:val="000000"/>
                <w:sz w:val="20"/>
                <w:szCs w:val="20"/>
              </w:rPr>
              <w:t>Subvencioniranje kamata poduzetnicima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color w:val="000000"/>
                <w:sz w:val="20"/>
                <w:szCs w:val="20"/>
              </w:rPr>
            </w:pPr>
            <w:r w:rsidRPr="00E55102">
              <w:rPr>
                <w:rFonts w:ascii="Times New Roman" w:eastAsia="Calibri" w:hAnsi="Times New Roman" w:cs="Times New Roman"/>
                <w:color w:val="000000"/>
                <w:sz w:val="20"/>
                <w:szCs w:val="20"/>
              </w:rPr>
              <w:t>Poduzetnici kojima se subvencionira kamata  kroz Program Poduzetnik Istarska županija 2020</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62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Naziv aktivnosti/projekta u Proračunu: </w:t>
      </w:r>
      <w:r w:rsidRPr="00E55102">
        <w:rPr>
          <w:rFonts w:ascii="Times New Roman" w:eastAsia="Calibri" w:hAnsi="Times New Roman" w:cs="Times New Roman"/>
          <w:sz w:val="24"/>
          <w:szCs w:val="24"/>
        </w:rPr>
        <w:t>Informiranje i edukacija poduzetnika</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Aktivnost informiranja i edukacija poduzetnika odnosi se na organizaciju informativnih, savjetodavnih i edukativnih skupova za poduzetnike i druge zainteresirane osobe sa područja Poreča i Poreštine. Skupovi će se održati u organizaciji Grada Poreča-Parenzo i Poduzetničkog inkubatora d.o.o. u suradnji sa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Poduzetničkog inkubatora u Žbandaju i Doma obrtnika Poreč.</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Organizacija informativnih, savjetodavnih i edukativnih skupova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organiziranih  informativnih, savjetodavnih i edukativnih skupova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7</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Poticanje razvoja poduzetništva</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Poticanje razvoja poduzetništva provodit će se kroz razne mjere kao što su: potpore novoosnovanim tvrtkama, potpore poduzetnicima za financiranje pripreme i kandidiranje EU projekata, potpore za novo zapošljavanje i samozapošljavanje, </w:t>
      </w:r>
      <w:r w:rsidRPr="00E55102">
        <w:rPr>
          <w:rFonts w:ascii="Times New Roman" w:eastAsia="Calibri" w:hAnsi="Times New Roman" w:cs="Times New Roman"/>
          <w:bCs/>
          <w:sz w:val="24"/>
          <w:szCs w:val="24"/>
          <w:shd w:val="clear" w:color="auto" w:fill="FFFFFF"/>
        </w:rPr>
        <w:t>potpore za izradu web stranice i web shopa,</w:t>
      </w:r>
      <w:r w:rsidRPr="00E55102">
        <w:rPr>
          <w:rFonts w:ascii="Times New Roman" w:eastAsia="Times New Roman" w:hAnsi="Times New Roman" w:cs="Times New Roman"/>
          <w:sz w:val="24"/>
          <w:szCs w:val="24"/>
          <w:lang w:eastAsia="hr-HR"/>
        </w:rPr>
        <w:t xml:space="preserve"> potpore za</w:t>
      </w:r>
      <w:r w:rsidRPr="00E55102">
        <w:rPr>
          <w:rFonts w:ascii="Times New Roman" w:eastAsia="Calibri" w:hAnsi="Times New Roman" w:cs="Times New Roman"/>
          <w:sz w:val="24"/>
          <w:szCs w:val="24"/>
          <w:shd w:val="clear" w:color="auto" w:fill="FFFFFF"/>
        </w:rPr>
        <w:t xml:space="preserve"> subvencioniranje nabave dugotrajne materijalne imovine,</w:t>
      </w:r>
      <w:r w:rsidRPr="00E55102">
        <w:rPr>
          <w:rFonts w:ascii="Times New Roman" w:eastAsia="Calibri" w:hAnsi="Times New Roman" w:cs="Times New Roman"/>
          <w:b/>
          <w:sz w:val="24"/>
          <w:szCs w:val="24"/>
          <w:shd w:val="clear" w:color="auto" w:fill="FFFFFF"/>
        </w:rPr>
        <w:t xml:space="preserve"> </w:t>
      </w:r>
      <w:r w:rsidRPr="00E55102">
        <w:rPr>
          <w:rFonts w:ascii="Times New Roman" w:eastAsia="Calibri" w:hAnsi="Times New Roman" w:cs="Times New Roman"/>
          <w:bCs/>
          <w:sz w:val="24"/>
          <w:szCs w:val="24"/>
          <w:shd w:val="clear" w:color="auto" w:fill="FFFFFF"/>
        </w:rPr>
        <w:t> potpore za subvencioniranje boravka djeteta u dječjem vrtiću ženama poduzetnicama početnicama</w:t>
      </w:r>
      <w:r w:rsidRPr="00E55102">
        <w:rPr>
          <w:rFonts w:ascii="Times New Roman" w:eastAsia="Calibri" w:hAnsi="Times New Roman" w:cs="Times New Roman"/>
          <w:b/>
          <w:sz w:val="24"/>
          <w:szCs w:val="24"/>
          <w:shd w:val="clear" w:color="auto" w:fill="FFFFFF"/>
        </w:rPr>
        <w:t xml:space="preserve"> </w:t>
      </w:r>
      <w:r w:rsidRPr="00E55102">
        <w:rPr>
          <w:rFonts w:ascii="Times New Roman" w:eastAsia="Times New Roman" w:hAnsi="Times New Roman" w:cs="Times New Roman"/>
          <w:sz w:val="24"/>
          <w:szCs w:val="24"/>
          <w:lang w:eastAsia="hr-HR"/>
        </w:rPr>
        <w:t>i druge potpore. Prateći potrebe i trendove u gospodarstvu, pripremit će se nove mjere i revidirati postojeće (prethodno navedene) mjere poticanja razvoja poduzetništva.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76"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10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8"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76"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Dodjela potpora poduzetnicima</w:t>
            </w:r>
          </w:p>
        </w:tc>
        <w:tc>
          <w:tcPr>
            <w:tcW w:w="198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dodijeljenih potpora poduzetnicima</w:t>
            </w:r>
          </w:p>
        </w:tc>
        <w:tc>
          <w:tcPr>
            <w:tcW w:w="85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10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30</w:t>
            </w:r>
          </w:p>
        </w:tc>
        <w:tc>
          <w:tcPr>
            <w:tcW w:w="113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35</w:t>
            </w:r>
          </w:p>
        </w:tc>
        <w:tc>
          <w:tcPr>
            <w:tcW w:w="113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40</w:t>
            </w:r>
          </w:p>
        </w:tc>
        <w:tc>
          <w:tcPr>
            <w:tcW w:w="115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highlight w:val="yellow"/>
              </w:rPr>
            </w:pPr>
            <w:r w:rsidRPr="00E55102">
              <w:rPr>
                <w:rFonts w:ascii="Times New Roman" w:eastAsia="Calibri" w:hAnsi="Times New Roman" w:cs="Times New Roman"/>
                <w:sz w:val="20"/>
                <w:szCs w:val="20"/>
              </w:rPr>
              <w:t>45</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poslovanja Poduzetničkog inkubatora Žbandaj</w:t>
      </w:r>
    </w:p>
    <w:p w:rsidR="00E55102" w:rsidRPr="00E55102" w:rsidRDefault="00E55102" w:rsidP="00E55102">
      <w:pPr>
        <w:ind w:firstLine="708"/>
        <w:jc w:val="both"/>
        <w:rPr>
          <w:rFonts w:ascii="Times New Roman" w:eastAsia="Times New Roman" w:hAnsi="Times New Roman" w:cs="Times New Roman"/>
          <w:bCs/>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bCs/>
          <w:sz w:val="24"/>
          <w:szCs w:val="24"/>
          <w:lang w:eastAsia="hr-HR"/>
        </w:rPr>
        <w:t xml:space="preserve">Za </w:t>
      </w:r>
      <w:r w:rsidRPr="00E55102">
        <w:rPr>
          <w:rFonts w:ascii="Times New Roman" w:eastAsia="Times New Roman" w:hAnsi="Times New Roman" w:cs="Times New Roman"/>
          <w:sz w:val="24"/>
          <w:szCs w:val="24"/>
          <w:lang w:eastAsia="hr-HR"/>
        </w:rPr>
        <w:t xml:space="preserve">sufinanciranje poslovanja </w:t>
      </w:r>
      <w:r w:rsidRPr="00E55102">
        <w:rPr>
          <w:rFonts w:ascii="Times New Roman" w:eastAsia="Times New Roman" w:hAnsi="Times New Roman" w:cs="Times New Roman"/>
          <w:bCs/>
          <w:sz w:val="24"/>
          <w:szCs w:val="24"/>
          <w:lang w:eastAsia="hr-HR"/>
        </w:rPr>
        <w:t>Poduzetničkog inkubatora d.o.o. planirana su sredstva namijenjena financiranju rada sa poduzetnicima i na projektima, te održavanja prostora inkubatora, a koja će se prenijeti trgovačkom društvu Poduzetnički inkubator Poreč d.o.o.</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Redovno poslovanje Poduzetničkog inkubatora Poreč d.o.o., rad sa poduzetnicima, rad na projektima, redovno održavanje prostora inkubatora.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Uspješno poslovanje Poduzetničkog inkubatora Poreč d.o.o., rad  sa poduzetnicima, rad na projektima, redovno održavanje prostora inkubatora.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b/>
        </w:rPr>
      </w:pP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Sustavno promicanje zaštite potrošača</w:t>
      </w:r>
    </w:p>
    <w:p w:rsidR="00E55102" w:rsidRPr="00E55102" w:rsidRDefault="00E55102" w:rsidP="00E55102">
      <w:pPr>
        <w:spacing w:after="48"/>
        <w:ind w:firstLine="708"/>
        <w:jc w:val="both"/>
        <w:textAlignment w:val="baseline"/>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shd w:val="clear" w:color="auto" w:fill="FFFFFF"/>
          <w:lang w:eastAsia="hr-HR"/>
        </w:rPr>
        <w:t>Prema Zakonu o zaštiti potrošača („Narodne novine“ broj 41/14, 110/15, 14/19 i 19/22)</w:t>
      </w:r>
      <w:r w:rsidRPr="00E55102">
        <w:rPr>
          <w:rFonts w:ascii="Times New Roman" w:eastAsia="Times New Roman" w:hAnsi="Times New Roman" w:cs="Times New Roman"/>
          <w:sz w:val="24"/>
          <w:szCs w:val="24"/>
          <w:lang w:eastAsia="hr-HR"/>
        </w:rPr>
        <w:t xml:space="preserve"> </w:t>
      </w:r>
      <w:r w:rsidRPr="00E55102">
        <w:rPr>
          <w:rFonts w:ascii="Times New Roman" w:eastAsia="Times New Roman" w:hAnsi="Times New Roman" w:cs="Times New Roman"/>
          <w:sz w:val="24"/>
          <w:szCs w:val="24"/>
          <w:shd w:val="clear" w:color="auto" w:fill="FFFFFF"/>
          <w:lang w:eastAsia="hr-HR"/>
        </w:rPr>
        <w:t>jedinice</w:t>
      </w:r>
      <w:r w:rsidRPr="00E55102">
        <w:rPr>
          <w:rFonts w:ascii="Times New Roman" w:eastAsia="Times New Roman" w:hAnsi="Times New Roman" w:cs="Times New Roman"/>
          <w:sz w:val="24"/>
          <w:szCs w:val="24"/>
          <w:lang w:eastAsia="hr-HR"/>
        </w:rPr>
        <w:t xml:space="preserve"> lokalne samouprave dužne su na svom području poduzimati mjere i aktivnosti iz svoje nadležnosti u području zaštite potrošača, stoga Grad Poreč-Parenzo planira proračunska sredstva za promicanje zaštite potrošača na području grada Poreča.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Times New Roman" w:hAnsi="Times New Roman" w:cs="Times New Roman"/>
                <w:sz w:val="20"/>
                <w:szCs w:val="20"/>
                <w:lang w:eastAsia="hr-HR"/>
              </w:rPr>
              <w:t>Provedba mjera i aktivnosti u području zaštite potrošača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Provedene mjere ili aktivnosti   </w:t>
            </w:r>
            <w:r w:rsidRPr="00E55102">
              <w:rPr>
                <w:rFonts w:ascii="Times New Roman" w:eastAsia="Times New Roman" w:hAnsi="Times New Roman" w:cs="Times New Roman"/>
                <w:sz w:val="20"/>
                <w:szCs w:val="20"/>
                <w:lang w:eastAsia="hr-HR"/>
              </w:rPr>
              <w:t xml:space="preserve"> u području zaštite potrošača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Promicanje poduzetništva</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U cilju promicanja poduzetništva na području Poreča planiraju se proračunska sredstva za aktivnosti poput Mjeseca poduzetništva u Poreču u okviru kojeg se tijekom listopada svakodnevno na više lokacija u gradu i u suradnji sa raznim institucijama i partnerima provode aktivnosti namijenjene svim dobnim skupinama. Riječ je o raznim edukacijama, predavanjima, prezentacijama, akademijama, mentoriranju itd. u cilju jačanja poduzetničkih potencijala postojećih i potencijalnih poduzetnika i obrtnika te povećanju svijesti kod stanovnika Poreča o prednostima bavljenja poduzetništvom.</w:t>
      </w: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Organizacija aktivnosti promicanja poduzetništva i poduzetničkog duha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Broj organiziranih raznih  aktivnosti promicanja  poduzetništva i poduzetničkog duha  na području grada </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poslovanja TD Parentium d.o.o. Poreč</w:t>
      </w:r>
    </w:p>
    <w:p w:rsidR="00E55102" w:rsidRPr="00E55102" w:rsidRDefault="00E55102" w:rsidP="00E55102">
      <w:pPr>
        <w:ind w:firstLine="708"/>
        <w:jc w:val="both"/>
        <w:rPr>
          <w:rFonts w:ascii="Times New Roman" w:eastAsia="Times New Roman" w:hAnsi="Times New Roman" w:cs="Times New Roman"/>
          <w:bCs/>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bCs/>
          <w:sz w:val="24"/>
          <w:szCs w:val="24"/>
          <w:lang w:eastAsia="hr-HR"/>
        </w:rPr>
        <w:t>Kroz kapitalni projekt – Sufinanciranje poslovanja TD Parentium d.o.o. planirana su sredstva koja će se tijekom proračunske godine uplatiti društvu radi obavljanja redovne djelatnosti.</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Redovno poslovanje  TD Parentium d.o.o. Poreč</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Uspješno poslovanje  TD Parentium d.o.o. Poreč</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ab/>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Članarina za LAG Središnja Istra i LAGUR Istarski švoj</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U 2015. godini Grad Poreč-Parenzo pristupio je udruzi LAG Središnja Istra, nakon provedbe postupka likvidacije udruge LAG Poreštine, a zbog usklađivanja broja ustrojenih LAG-ova u Istarskoj županiji i s ciljem ostvarivanja prednosti LEADER programa  za članove s područja grada Poreča. Sredstva u iznosu od 31.000 kn namijenjena su uplati ugovorene godišnje članarine. Osim za članarinu u  LAG Središnja Istra, planirana su sredstva za članarinu u Lokalnoj akcijskoj grupi u ribarstu “Istarski švoj”. Naime, </w:t>
      </w:r>
      <w:r w:rsidRPr="00E55102">
        <w:rPr>
          <w:rFonts w:ascii="Times New Roman" w:eastAsia="Calibri" w:hAnsi="Times New Roman" w:cs="Times New Roman"/>
          <w:sz w:val="24"/>
          <w:szCs w:val="24"/>
          <w:shd w:val="clear" w:color="auto" w:fill="FFFFFF"/>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418"/>
        <w:gridCol w:w="2789"/>
        <w:gridCol w:w="857"/>
        <w:gridCol w:w="1001"/>
        <w:gridCol w:w="1055"/>
        <w:gridCol w:w="1055"/>
        <w:gridCol w:w="1065"/>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Aktivno članstvo u </w:t>
            </w:r>
            <w:r w:rsidRPr="00E55102">
              <w:rPr>
                <w:rFonts w:ascii="Times New Roman" w:eastAsia="Calibri" w:hAnsi="Times New Roman" w:cs="Times New Roman"/>
                <w:sz w:val="18"/>
                <w:szCs w:val="18"/>
              </w:rPr>
              <w:t xml:space="preserve"> LAG Središnja Istra i LAGUR Istarski švoj</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Sudjelovanje u mjerama/aktivnostima/projekata</w:t>
            </w: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18"/>
                <w:szCs w:val="18"/>
              </w:rPr>
              <w:t>LAG Središnja Istra i LAGUR Istarski švoj</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ab/>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rada poštanskog ureda u Baderni</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Temeljem Ugovora sklopljenog s Hrvatskom poštom d.d., Grad od 2013. godine sufinancira rad poštanskog ureda u Baderni, radi omogućavanja pružanja poštanskih usluga stanovništvu na tom području</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Redovno poslovanje  </w:t>
            </w:r>
            <w:r w:rsidRPr="00E55102">
              <w:rPr>
                <w:rFonts w:ascii="Times New Roman" w:eastAsia="Times New Roman" w:hAnsi="Times New Roman" w:cs="Times New Roman"/>
                <w:sz w:val="20"/>
                <w:szCs w:val="20"/>
                <w:lang w:eastAsia="hr-HR"/>
              </w:rPr>
              <w:t xml:space="preserve"> poštanskog ureda u Baderni</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Dostupnost usluga </w:t>
            </w:r>
            <w:r w:rsidRPr="00E55102">
              <w:rPr>
                <w:rFonts w:ascii="Times New Roman" w:eastAsia="Times New Roman" w:hAnsi="Times New Roman" w:cs="Times New Roman"/>
                <w:sz w:val="20"/>
                <w:szCs w:val="20"/>
                <w:lang w:eastAsia="hr-HR"/>
              </w:rPr>
              <w:t>poštanskog ureda u Baderni</w:t>
            </w:r>
          </w:p>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rada poštanskog ureda Nova Vas</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Temeljem Ugovora sklopljenog s Hrvatskom poštom d.d., Grad od 2017. godine sufinancira rad poštanskog ureda Nova Vas, radi omogućavanja pružanja poštanskih usluga stanovništvu na tom području.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Redovno poslovanje  </w:t>
            </w:r>
            <w:r w:rsidRPr="00E55102">
              <w:rPr>
                <w:rFonts w:ascii="Times New Roman" w:eastAsia="Times New Roman" w:hAnsi="Times New Roman" w:cs="Times New Roman"/>
                <w:sz w:val="20"/>
                <w:szCs w:val="20"/>
                <w:lang w:eastAsia="hr-HR"/>
              </w:rPr>
              <w:t xml:space="preserve"> poštanskog ureda Nova Vas</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Dostupnost usluga </w:t>
            </w:r>
            <w:r w:rsidRPr="00E55102">
              <w:rPr>
                <w:rFonts w:ascii="Times New Roman" w:eastAsia="Times New Roman" w:hAnsi="Times New Roman" w:cs="Times New Roman"/>
                <w:sz w:val="20"/>
                <w:szCs w:val="20"/>
                <w:lang w:eastAsia="hr-HR"/>
              </w:rPr>
              <w:t>poštanskog ureda u naselju Nova Vas</w:t>
            </w:r>
          </w:p>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71ED7" w:rsidRDefault="00E71ED7" w:rsidP="00E71ED7">
      <w:pPr>
        <w:jc w:val="both"/>
        <w:rPr>
          <w:rFonts w:ascii="Times New Roman" w:eastAsia="Times New Roman" w:hAnsi="Times New Roman" w:cs="Times New Roman"/>
          <w:sz w:val="24"/>
          <w:szCs w:val="24"/>
          <w:lang w:eastAsia="hr-HR"/>
        </w:rPr>
      </w:pPr>
    </w:p>
    <w:p w:rsidR="00E55102" w:rsidRPr="00E55102" w:rsidRDefault="00E55102" w:rsidP="00E71ED7">
      <w:pPr>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Sufinanciranje rada poštanskog ureda Červar Porat</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Temeljem Ugovora sklopljenog s Hrvatskom poštom d.d., Grad od 2017. godine sufinancira rad poštanskog ureda Červar Porat, radi omogućavanja pružanja poštanskih usluga stanovništvu na tom području.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Redovno poslovanje  </w:t>
            </w:r>
            <w:r w:rsidRPr="00E55102">
              <w:rPr>
                <w:rFonts w:ascii="Times New Roman" w:eastAsia="Times New Roman" w:hAnsi="Times New Roman" w:cs="Times New Roman"/>
                <w:sz w:val="20"/>
                <w:szCs w:val="20"/>
                <w:lang w:eastAsia="hr-HR"/>
              </w:rPr>
              <w:t xml:space="preserve"> poštanskog ureda Červar Porat</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Dostupnost usluga </w:t>
            </w:r>
            <w:r w:rsidRPr="00E55102">
              <w:rPr>
                <w:rFonts w:ascii="Times New Roman" w:eastAsia="Times New Roman" w:hAnsi="Times New Roman" w:cs="Times New Roman"/>
                <w:sz w:val="20"/>
                <w:szCs w:val="20"/>
                <w:lang w:eastAsia="hr-HR"/>
              </w:rPr>
              <w:t>poštanskog ureda u naselju Červar Porat</w:t>
            </w:r>
          </w:p>
          <w:p w:rsidR="00E55102" w:rsidRPr="00E55102" w:rsidRDefault="00E55102" w:rsidP="00E55102">
            <w:pPr>
              <w:rPr>
                <w:rFonts w:ascii="Times New Roman" w:eastAsia="Calibri" w:hAnsi="Times New Roman" w:cs="Times New Roman"/>
                <w:sz w:val="20"/>
                <w:szCs w:val="20"/>
              </w:rPr>
            </w:pP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spacing w:after="48"/>
        <w:ind w:firstLine="408"/>
        <w:jc w:val="both"/>
        <w:textAlignment w:val="baseline"/>
        <w:rPr>
          <w:rFonts w:ascii="Times New Roman" w:eastAsia="Times New Roman" w:hAnsi="Times New Roman" w:cs="Times New Roman"/>
          <w:sz w:val="24"/>
          <w:szCs w:val="24"/>
          <w:lang w:eastAsia="hr-HR"/>
        </w:rPr>
      </w:pPr>
    </w:p>
    <w:p w:rsidR="00E55102" w:rsidRPr="00E55102" w:rsidRDefault="00E55102" w:rsidP="00E55102">
      <w:pPr>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val="en-US" w:eastAsia="hr-HR"/>
        </w:rPr>
        <w:t xml:space="preserve">         </w:t>
      </w:r>
      <w:r w:rsidRPr="00E55102">
        <w:rPr>
          <w:rFonts w:ascii="Times New Roman" w:eastAsia="Times New Roman" w:hAnsi="Times New Roman" w:cs="Times New Roman"/>
          <w:sz w:val="24"/>
          <w:szCs w:val="24"/>
          <w:lang w:val="en-US" w:eastAsia="hr-HR"/>
        </w:rPr>
        <w:tab/>
        <w:t xml:space="preserve"> </w:t>
      </w:r>
    </w:p>
    <w:p w:rsidR="00E55102" w:rsidRPr="00E71ED7" w:rsidRDefault="00E71ED7" w:rsidP="00E55102">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eastAsia="hr-HR"/>
        </w:rPr>
        <w:t xml:space="preserve">           </w:t>
      </w: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t xml:space="preserve"> PROGRAM:  POTPORA POLJOPRIVREDI</w:t>
      </w:r>
    </w:p>
    <w:p w:rsidR="00E71ED7" w:rsidRDefault="00E71ED7" w:rsidP="00E71ED7">
      <w:pPr>
        <w:jc w:val="both"/>
        <w:rPr>
          <w:rFonts w:ascii="Times New Roman" w:eastAsia="Calibri" w:hAnsi="Times New Roman" w:cs="Times New Roman"/>
          <w:b/>
        </w:rPr>
      </w:pPr>
    </w:p>
    <w:p w:rsidR="00E55102" w:rsidRPr="00E55102" w:rsidRDefault="00E71ED7" w:rsidP="00E71ED7">
      <w:pPr>
        <w:jc w:val="both"/>
        <w:rPr>
          <w:rFonts w:ascii="Times New Roman" w:eastAsia="Calibri" w:hAnsi="Times New Roman" w:cs="Times New Roman"/>
          <w:b/>
          <w:bCs/>
          <w:sz w:val="24"/>
          <w:szCs w:val="24"/>
        </w:rPr>
      </w:pPr>
      <w:r>
        <w:rPr>
          <w:rFonts w:ascii="Times New Roman" w:eastAsia="Calibri" w:hAnsi="Times New Roman" w:cs="Times New Roman"/>
          <w:b/>
        </w:rPr>
        <w:t xml:space="preserve">             </w:t>
      </w:r>
      <w:r w:rsidR="00E55102"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Times New Roman" w:hAnsi="Times New Roman" w:cs="Times New Roman"/>
          <w:sz w:val="24"/>
          <w:szCs w:val="24"/>
          <w:lang w:eastAsia="hr-HR"/>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E55102">
        <w:rPr>
          <w:rFonts w:ascii="Times New Roman" w:eastAsia="Calibri" w:hAnsi="Times New Roman" w:cs="Times New Roman"/>
          <w:sz w:val="24"/>
          <w:szCs w:val="24"/>
        </w:rPr>
        <w:t>Poticanje korištenja suvremenih metoda poljoprivredne proizvodnje i projekta Upiši poljoprivrednu školu, te za ostale potrebe u poljoprivredi.</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71ED7" w:rsidP="00E71ED7">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E55102"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 xml:space="preserve">Zakon o poljoprivrednom zemljištu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 xml:space="preserve">20/18, 115/18, 98/19, 57/22)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Zakon o zakupu i kupoprodaji poslovnog prostora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125/11, 64/15, 112/18)</w:t>
      </w:r>
    </w:p>
    <w:p w:rsidR="00E55102" w:rsidRPr="00E55102" w:rsidRDefault="00E55102" w:rsidP="00E55102">
      <w:pPr>
        <w:numPr>
          <w:ilvl w:val="0"/>
          <w:numId w:val="20"/>
        </w:numPr>
        <w:contextualSpacing/>
        <w:jc w:val="both"/>
        <w:rPr>
          <w:rFonts w:ascii="Times New Roman" w:eastAsia="Calibri" w:hAnsi="Times New Roman" w:cs="Times New Roman"/>
          <w:lang w:eastAsia="hr-HR"/>
        </w:rPr>
      </w:pPr>
      <w:r w:rsidRPr="00E55102">
        <w:rPr>
          <w:rFonts w:ascii="Times New Roman" w:eastAsia="Calibri" w:hAnsi="Times New Roman" w:cs="Times New Roman"/>
          <w:sz w:val="24"/>
          <w:szCs w:val="24"/>
        </w:rPr>
        <w:t>Drugi zakonski i podzakonski akti vezani za područje rada Upravnog odjela.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Ciljevi provedbe programa u razdoblju 2023.-2025: </w:t>
      </w:r>
      <w:r w:rsidRPr="00E55102">
        <w:rPr>
          <w:rFonts w:ascii="Times New Roman" w:eastAsia="Times New Roman" w:hAnsi="Times New Roman" w:cs="Times New Roman"/>
          <w:sz w:val="24"/>
          <w:szCs w:val="24"/>
          <w:lang w:eastAsia="hr-HR"/>
        </w:rPr>
        <w:t xml:space="preserve">Cilj programa je kroz različite oblike sufinanciranja povećati i očuvati poljoprivrednu proizvodnju, povećati zaposlenost na vlastitim poljoprivrednim imanjima, očuvati ruralni prostor te postići proizvodnju kvalitetnih poljoprivrednih proizvoda. </w:t>
      </w:r>
    </w:p>
    <w:p w:rsidR="00E55102" w:rsidRPr="00E55102" w:rsidRDefault="00E55102" w:rsidP="00E55102">
      <w:pPr>
        <w:jc w:val="both"/>
        <w:rPr>
          <w:rFonts w:ascii="Times New Roman" w:eastAsia="Calibri" w:hAnsi="Times New Roman" w:cs="Times New Roman"/>
          <w:sz w:val="24"/>
          <w:szCs w:val="24"/>
        </w:rPr>
      </w:pPr>
    </w:p>
    <w:p w:rsidR="00E55102" w:rsidRDefault="00E55102" w:rsidP="00E55102">
      <w:pPr>
        <w:ind w:firstLine="708"/>
        <w:jc w:val="both"/>
        <w:rPr>
          <w:rFonts w:ascii="Times New Roman" w:eastAsia="Calibri" w:hAnsi="Times New Roman" w:cs="Times New Roman"/>
          <w:b/>
          <w:bCs/>
          <w:sz w:val="24"/>
          <w:szCs w:val="24"/>
        </w:rPr>
      </w:pPr>
    </w:p>
    <w:p w:rsidR="00E71ED7" w:rsidRDefault="00E71ED7" w:rsidP="00E55102">
      <w:pPr>
        <w:ind w:firstLine="708"/>
        <w:jc w:val="both"/>
        <w:rPr>
          <w:rFonts w:ascii="Times New Roman" w:eastAsia="Calibri" w:hAnsi="Times New Roman" w:cs="Times New Roman"/>
          <w:b/>
          <w:bCs/>
          <w:sz w:val="24"/>
          <w:szCs w:val="24"/>
        </w:rPr>
      </w:pPr>
    </w:p>
    <w:p w:rsidR="00E71ED7" w:rsidRPr="00E55102" w:rsidRDefault="00E71ED7"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lastRenderedPageBreak/>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Fonda za razvoj poljoprivrede i agroturizma Istre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6.650,00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udruga u poljoprivredi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25.217,33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Sufinanciranje rada "Domaće web tržnice"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929,06</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Poticanje korištenja suvremenih metoda poljoprivredne proizvodnje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663,61</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670,00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Ostale potrebe u poljoprivredi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1.500,00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1.500,00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1.500,00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Sufinanciranje projekta Upiši poljoprivrednu školu</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3.716,24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3.720,00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3.720,00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37.162,38</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43.470,00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b/>
                <w:sz w:val="18"/>
                <w:szCs w:val="18"/>
                <w:lang w:eastAsia="hr-HR"/>
              </w:rPr>
              <w:t>43.470,00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43.470,00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U nastavku se za svaku aktivnost/projekt daje obrazloženje i definiraju pokazatelji rezultata.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rada Fonda za razvoj poljoprivrede i agroturizma Istre</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Aktivnost sufinanciranja rada Fonda za razvoj poljoprivrede predviđa sredstva koja u svojim proračunima osiguravaju Općine i Gradovi Istarske županije radi provođenja programa kreditiranja poljoprivredne djelatnosti.</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Omogućavanje rada i provedbe aktivnosti  Fonda za razvoj poljoprivrede i agroturizma Istre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Provedba aktivnosti  Fonda za razvoj poljoprivrede i agroturizma Istre (npr. sufinanciranje kreditiranja lokalnih poljoprivrednika)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Default="00E55102" w:rsidP="00E55102">
      <w:pPr>
        <w:ind w:firstLine="708"/>
        <w:jc w:val="both"/>
        <w:rPr>
          <w:rFonts w:ascii="Times New Roman" w:eastAsia="Calibri" w:hAnsi="Times New Roman" w:cs="Times New Roman"/>
          <w:sz w:val="24"/>
          <w:szCs w:val="24"/>
        </w:rPr>
      </w:pPr>
    </w:p>
    <w:p w:rsidR="00E71ED7" w:rsidRDefault="00E71ED7" w:rsidP="00E55102">
      <w:pPr>
        <w:ind w:firstLine="708"/>
        <w:jc w:val="both"/>
        <w:rPr>
          <w:rFonts w:ascii="Times New Roman" w:eastAsia="Calibri" w:hAnsi="Times New Roman" w:cs="Times New Roman"/>
          <w:sz w:val="24"/>
          <w:szCs w:val="24"/>
        </w:rPr>
      </w:pPr>
    </w:p>
    <w:p w:rsidR="00E71ED7" w:rsidRDefault="00E71ED7" w:rsidP="00E55102">
      <w:pPr>
        <w:ind w:firstLine="708"/>
        <w:jc w:val="both"/>
        <w:rPr>
          <w:rFonts w:ascii="Times New Roman" w:eastAsia="Calibri" w:hAnsi="Times New Roman" w:cs="Times New Roman"/>
          <w:sz w:val="24"/>
          <w:szCs w:val="24"/>
        </w:rPr>
      </w:pPr>
    </w:p>
    <w:p w:rsidR="00E71ED7" w:rsidRPr="00E55102" w:rsidRDefault="00E71ED7"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left="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lastRenderedPageBreak/>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rada udruga u poljoprivrede.</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Sufinanciranje rada udruga u poljoprivredi izvršiti će se po utvrđivanju rezultata nakon provedenog javnog natječaja za dodjelu sredstava.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Omogućavanje rada i provedbe aktivnosti  udruga u području poljoprivrede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udruga kojima se sufinancira provedba aktivnosti i projekata u području poljoprivrede</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3</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3</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3</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rada "Domaće web tržnice"</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Sufinanciranje rada „Domaće web tržnice“ izvršiti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Jačanje prodajnih kanala za lokalne proizvođače kroz   Sufinanciranje rada "Domaće web tržnice"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Provedba aktivnosti  u okviru projekta "Domaća web tržnica"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Poticanje korištenja suvremenih metoda poljoprivredne proizvodnje</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U skladu sa suvremenim svjetskim trendovima ali i izazovima poput klimatskih promjena, poticat će se</w:t>
      </w:r>
      <w:r w:rsidRPr="00E55102">
        <w:rPr>
          <w:rFonts w:ascii="Times New Roman" w:eastAsia="Calibri" w:hAnsi="Times New Roman" w:cs="Times New Roman"/>
          <w:sz w:val="24"/>
          <w:szCs w:val="24"/>
        </w:rPr>
        <w:t xml:space="preserve"> korištenje suvremenih metoda poljoprivredne proizvodnje na području Poreča.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Organizacija aktivnosti u cilju poticanja  korištenja suvremenih metoda poljoprivredne proizvodnje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Broj organiziranih aktivnosti  na temu korištenja suvremenih metoda poljoprivredne proizvodnje</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kom</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Ostale potrebe u poljoprivredi</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 xml:space="preserve">Aktivnost predviđa raznu podršku i promicanje </w:t>
      </w:r>
      <w:r w:rsidRPr="00E55102">
        <w:rPr>
          <w:rFonts w:ascii="Times New Roman" w:eastAsia="Times New Roman" w:hAnsi="Times New Roman" w:cs="Times New Roman"/>
          <w:sz w:val="24"/>
          <w:szCs w:val="24"/>
          <w:lang w:eastAsia="hr-HR"/>
        </w:rPr>
        <w:t xml:space="preserve">poljoprivrede kao strateški važne djelatnosti u Poreču.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Podrška i promicanje poljoprivrede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Provedba raznih aktivnosti promicanja poljoprivrede  </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bookmarkStart w:id="52" w:name="_Hlk119420426"/>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rPr>
        <w:t>Sufinanciranje projekta Upiši poljoprivrednu školu</w:t>
      </w:r>
    </w:p>
    <w:p w:rsidR="00E55102" w:rsidRPr="00E55102" w:rsidRDefault="00E55102" w:rsidP="00E55102">
      <w:pPr>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Times New Roman" w:hAnsi="Times New Roman" w:cs="Times New Roman"/>
          <w:sz w:val="24"/>
          <w:szCs w:val="24"/>
          <w:lang w:eastAsia="hr-HR"/>
        </w:rPr>
        <w:t xml:space="preserve">Sufinanciranje </w:t>
      </w:r>
      <w:r w:rsidRPr="00E55102">
        <w:rPr>
          <w:rFonts w:ascii="Times New Roman" w:eastAsia="Calibri" w:hAnsi="Times New Roman" w:cs="Times New Roman"/>
          <w:sz w:val="24"/>
          <w:szCs w:val="24"/>
        </w:rPr>
        <w:t>projekta Upiši poljoprivrednu školu</w:t>
      </w:r>
      <w:r w:rsidRPr="00E55102">
        <w:rPr>
          <w:rFonts w:ascii="Times New Roman" w:eastAsia="Times New Roman" w:hAnsi="Times New Roman" w:cs="Times New Roman"/>
          <w:sz w:val="24"/>
          <w:szCs w:val="24"/>
          <w:lang w:eastAsia="hr-HR"/>
        </w:rPr>
        <w:t xml:space="preserve"> izvršiti će se sukladno predloženom ugovoru s Institutom za poljoprivredu i turizam iz Poreča o namjenskom utrošku sredstava. Na taj način potiče se interes učenika za upis poljoprivrednih srednjoškolskih odjeljenja u Poreču.</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Povećanje interesa učenika za upis </w:t>
            </w:r>
            <w:r w:rsidRPr="00E55102">
              <w:rPr>
                <w:rFonts w:ascii="Times New Roman" w:eastAsia="Times New Roman" w:hAnsi="Times New Roman" w:cs="Times New Roman"/>
                <w:sz w:val="20"/>
                <w:szCs w:val="20"/>
                <w:lang w:eastAsia="hr-HR"/>
              </w:rPr>
              <w:t xml:space="preserve"> poljoprivrednih srednjoškolskih odjeljenja u Poreču</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Provedba aktivnosti  u okviru projekta, povećanje interesa učenika za upis  </w:t>
            </w:r>
            <w:r w:rsidRPr="00E55102">
              <w:rPr>
                <w:rFonts w:ascii="Times New Roman" w:eastAsia="Times New Roman" w:hAnsi="Times New Roman" w:cs="Times New Roman"/>
                <w:sz w:val="20"/>
                <w:szCs w:val="20"/>
                <w:lang w:eastAsia="hr-HR"/>
              </w:rPr>
              <w:t xml:space="preserve"> poljoprivrednih srednjoškolskih odjeljenja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bookmarkEnd w:id="52"/>
    </w:tbl>
    <w:p w:rsidR="00E55102" w:rsidRPr="00E55102" w:rsidRDefault="00E55102" w:rsidP="00E55102">
      <w:pPr>
        <w:ind w:firstLine="708"/>
        <w:jc w:val="both"/>
        <w:rPr>
          <w:rFonts w:ascii="Times New Roman" w:eastAsia="Calibri" w:hAnsi="Times New Roman" w:cs="Times New Roman"/>
          <w:sz w:val="24"/>
          <w:szCs w:val="24"/>
        </w:rPr>
      </w:pPr>
    </w:p>
    <w:p w:rsidR="00E71ED7" w:rsidRDefault="00E71ED7" w:rsidP="00E55102">
      <w:pPr>
        <w:jc w:val="both"/>
        <w:rPr>
          <w:rFonts w:ascii="Times New Roman" w:eastAsia="Times New Roman" w:hAnsi="Times New Roman" w:cs="Times New Roman"/>
          <w:sz w:val="24"/>
          <w:szCs w:val="24"/>
          <w:lang w:eastAsia="hr-HR"/>
        </w:rPr>
      </w:pPr>
    </w:p>
    <w:p w:rsidR="00E71ED7" w:rsidRPr="00E55102" w:rsidRDefault="00E71ED7" w:rsidP="00E55102">
      <w:pPr>
        <w:jc w:val="both"/>
        <w:rPr>
          <w:rFonts w:ascii="Times New Roman" w:eastAsia="Times New Roman" w:hAnsi="Times New Roman" w:cs="Times New Roman"/>
          <w:sz w:val="24"/>
          <w:szCs w:val="24"/>
          <w:lang w:eastAsia="hr-HR"/>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numPr>
          <w:ilvl w:val="1"/>
          <w:numId w:val="22"/>
        </w:numPr>
        <w:contextualSpacing/>
        <w:jc w:val="both"/>
        <w:rPr>
          <w:rFonts w:ascii="Times New Roman" w:eastAsia="Calibri" w:hAnsi="Times New Roman" w:cs="Times New Roman"/>
          <w:b/>
          <w:sz w:val="24"/>
          <w:szCs w:val="24"/>
          <w:lang w:val="en-US" w:eastAsia="hr-HR"/>
        </w:rPr>
      </w:pPr>
      <w:r w:rsidRPr="00E55102">
        <w:rPr>
          <w:rFonts w:ascii="Times New Roman" w:eastAsia="Calibri" w:hAnsi="Times New Roman" w:cs="Times New Roman"/>
          <w:b/>
          <w:sz w:val="24"/>
          <w:szCs w:val="24"/>
          <w:lang w:val="en-US" w:eastAsia="hr-HR"/>
        </w:rPr>
        <w:lastRenderedPageBreak/>
        <w:t xml:space="preserve"> PROGRAM:  UPRAVLJANJE IMOVINOM</w:t>
      </w:r>
    </w:p>
    <w:p w:rsidR="00E55102" w:rsidRPr="00E55102" w:rsidRDefault="00E55102" w:rsidP="00E55102">
      <w:pPr>
        <w:jc w:val="both"/>
        <w:rPr>
          <w:rFonts w:ascii="Times New Roman" w:eastAsia="Calibri" w:hAnsi="Times New Roman" w:cs="Times New Roman"/>
          <w:b/>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Za izvođenje Programa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Upravljanje imovinom planiraju se sredstava namijenjena  izvršavanju aktivnosti i projekata u području upravljanja stambeno-poslovnim prostorima i poljoprivrednim zemljištem u vlasništvu države.</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Zakon o zakupu i kupoprodaji poslovnog prostora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125/11, 64/15, 112/18)</w:t>
      </w:r>
    </w:p>
    <w:p w:rsidR="00E55102" w:rsidRPr="00E55102" w:rsidRDefault="00E55102" w:rsidP="00E55102">
      <w:pPr>
        <w:numPr>
          <w:ilvl w:val="0"/>
          <w:numId w:val="20"/>
        </w:numPr>
        <w:contextualSpacing/>
        <w:rPr>
          <w:rFonts w:ascii="Times New Roman" w:eastAsia="Calibri" w:hAnsi="Times New Roman" w:cs="Times New Roman"/>
          <w:sz w:val="24"/>
          <w:szCs w:val="24"/>
          <w:lang w:val="en-US" w:eastAsia="hr-HR"/>
        </w:rPr>
      </w:pPr>
      <w:r w:rsidRPr="00E55102">
        <w:rPr>
          <w:rFonts w:ascii="Times New Roman" w:eastAsia="Calibri" w:hAnsi="Times New Roman" w:cs="Times New Roman"/>
          <w:sz w:val="24"/>
          <w:szCs w:val="24"/>
          <w:lang w:val="en-US" w:eastAsia="hr-HR"/>
        </w:rPr>
        <w:t xml:space="preserve">Zakon o najmu stanova </w:t>
      </w:r>
      <w:r w:rsidRPr="00E55102">
        <w:rPr>
          <w:rFonts w:ascii="Times New Roman" w:eastAsia="Calibri" w:hAnsi="Times New Roman" w:cs="Times New Roman"/>
          <w:sz w:val="24"/>
          <w:szCs w:val="24"/>
          <w:shd w:val="clear" w:color="auto" w:fill="FFFFFF"/>
          <w:lang w:val="en-US" w:eastAsia="hr-HR"/>
        </w:rPr>
        <w:t xml:space="preserve">(„Narodne novine“ broj </w:t>
      </w:r>
      <w:r w:rsidRPr="00E55102">
        <w:rPr>
          <w:rFonts w:ascii="Times New Roman" w:eastAsia="Calibri" w:hAnsi="Times New Roman" w:cs="Times New Roman"/>
          <w:sz w:val="24"/>
          <w:szCs w:val="24"/>
          <w:lang w:val="en-US" w:eastAsia="hr-HR"/>
        </w:rPr>
        <w:t xml:space="preserve">91/96, 48/98, 66/98 i 22/06, 68/18, 105/20) </w:t>
      </w:r>
    </w:p>
    <w:p w:rsidR="00E55102" w:rsidRPr="00E55102" w:rsidRDefault="00E55102" w:rsidP="00E55102">
      <w:pPr>
        <w:numPr>
          <w:ilvl w:val="0"/>
          <w:numId w:val="20"/>
        </w:numPr>
        <w:contextualSpacing/>
        <w:jc w:val="both"/>
        <w:rPr>
          <w:rFonts w:ascii="Times New Roman" w:eastAsia="Calibri" w:hAnsi="Times New Roman" w:cs="Times New Roman"/>
          <w:lang w:eastAsia="hr-HR"/>
        </w:rPr>
      </w:pPr>
      <w:r w:rsidRPr="00E55102">
        <w:rPr>
          <w:rFonts w:ascii="Times New Roman" w:eastAsia="Calibri" w:hAnsi="Times New Roman" w:cs="Times New Roman"/>
          <w:sz w:val="24"/>
          <w:szCs w:val="24"/>
        </w:rPr>
        <w:t xml:space="preserve">Zakon o vlasništvu i drugim stvarnim pravima  </w:t>
      </w:r>
      <w:r w:rsidRPr="00E55102">
        <w:rPr>
          <w:rFonts w:ascii="Times New Roman" w:eastAsia="Calibri" w:hAnsi="Times New Roman" w:cs="Times New Roman"/>
          <w:sz w:val="24"/>
          <w:szCs w:val="24"/>
          <w:shd w:val="clear" w:color="auto" w:fill="FFFFFF"/>
          <w:lang w:eastAsia="hr-HR"/>
        </w:rPr>
        <w:t xml:space="preserve">(„Narodne novine“ broj 91/96, 68/98, 137/99, 22/00, 73/00, 129/00, 114/01, 79/06, 141/06, 146/08, 38/09, 153/09, 143/12, 152/14, 81/15, 94/17) </w:t>
      </w:r>
    </w:p>
    <w:p w:rsidR="00E55102" w:rsidRPr="00E55102" w:rsidRDefault="00E55102" w:rsidP="00E55102">
      <w:pPr>
        <w:numPr>
          <w:ilvl w:val="0"/>
          <w:numId w:val="20"/>
        </w:numPr>
        <w:contextualSpacing/>
        <w:jc w:val="both"/>
        <w:rPr>
          <w:rFonts w:ascii="Times New Roman" w:eastAsia="Calibri" w:hAnsi="Times New Roman" w:cs="Times New Roman"/>
          <w:sz w:val="24"/>
          <w:szCs w:val="24"/>
          <w:lang w:eastAsia="hr-HR"/>
        </w:rPr>
      </w:pPr>
      <w:r w:rsidRPr="00E55102">
        <w:rPr>
          <w:rFonts w:ascii="Times New Roman" w:eastAsia="Calibri" w:hAnsi="Times New Roman" w:cs="Times New Roman"/>
          <w:sz w:val="24"/>
          <w:szCs w:val="24"/>
        </w:rPr>
        <w:t xml:space="preserve">Zakon o poljoprivrednom zemljištu  </w:t>
      </w:r>
      <w:r w:rsidRPr="00E55102">
        <w:rPr>
          <w:rFonts w:ascii="Times New Roman" w:eastAsia="Calibri" w:hAnsi="Times New Roman" w:cs="Times New Roman"/>
          <w:sz w:val="24"/>
          <w:szCs w:val="24"/>
          <w:shd w:val="clear" w:color="auto" w:fill="FFFFFF"/>
          <w:lang w:eastAsia="hr-HR"/>
        </w:rPr>
        <w:t xml:space="preserve">(„Narodne novine“ broj </w:t>
      </w:r>
      <w:r w:rsidRPr="00E55102">
        <w:rPr>
          <w:rFonts w:ascii="Times New Roman" w:eastAsia="Calibri" w:hAnsi="Times New Roman" w:cs="Times New Roman"/>
          <w:sz w:val="24"/>
          <w:szCs w:val="24"/>
        </w:rPr>
        <w:t xml:space="preserve">20/18, 115/18, 98/19, 57/22) </w:t>
      </w:r>
    </w:p>
    <w:p w:rsidR="00E55102" w:rsidRPr="00E55102" w:rsidRDefault="00E55102" w:rsidP="00E55102">
      <w:pPr>
        <w:numPr>
          <w:ilvl w:val="0"/>
          <w:numId w:val="20"/>
        </w:numPr>
        <w:contextualSpacing/>
        <w:jc w:val="both"/>
        <w:rPr>
          <w:rFonts w:ascii="Times New Roman" w:eastAsia="Calibri" w:hAnsi="Times New Roman" w:cs="Times New Roman"/>
          <w:lang w:eastAsia="hr-HR"/>
        </w:rPr>
      </w:pPr>
      <w:r w:rsidRPr="00E55102">
        <w:rPr>
          <w:rFonts w:ascii="Times New Roman" w:eastAsia="Calibri" w:hAnsi="Times New Roman" w:cs="Times New Roman"/>
          <w:sz w:val="24"/>
          <w:szCs w:val="24"/>
        </w:rPr>
        <w:t xml:space="preserve">Drugi zakonski i podzakonski akti </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Ciljevi provedbe programa u razdoblju 2023.-2025: </w:t>
      </w:r>
      <w:r w:rsidRPr="00E55102">
        <w:rPr>
          <w:rFonts w:ascii="Times New Roman" w:eastAsia="Calibri" w:hAnsi="Times New Roman" w:cs="Times New Roman"/>
          <w:sz w:val="24"/>
          <w:szCs w:val="24"/>
        </w:rPr>
        <w:t>Cilj ovog programa je učinkovito upravljanje imovinom koja je u nadležnosti upravnog odjela i raspolaganje poljoprivrednim zemljištem u vlasništvu Republike Hrvatske.</w:t>
      </w:r>
    </w:p>
    <w:p w:rsidR="00E55102" w:rsidRPr="00E55102" w:rsidRDefault="00E55102" w:rsidP="00E55102">
      <w:pPr>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rPr>
            </w:pPr>
            <w:r w:rsidRPr="00E55102">
              <w:rPr>
                <w:rFonts w:ascii="Times New Roman" w:eastAsia="Calibri" w:hAnsi="Times New Roman" w:cs="Times New Roman"/>
                <w:sz w:val="18"/>
                <w:szCs w:val="18"/>
              </w:rPr>
              <w:t>Održavanje stambeno-poslovnih prostora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258.809,48</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180.000,00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Materijalni rashodi vezani za poslovne prostore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37.162,37</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45.700,00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45.700,00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45.700,00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Održavanje zajedničkih dijelova zgrada - pričuva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53.089,12</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55.000,00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Održavanje zajedničkih dijelova zgrade Obrtničkog doma</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24.022,83</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24.100,00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24.100,00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Program raspolaganja poljoprivrednog zemljišta u vl. države</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19.908,42</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47.300,00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47.300,00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47.300,00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Program zaštite divljači</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7.299,76</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10.000,00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bookmarkStart w:id="53" w:name="_Hlk119420055"/>
            <w:r w:rsidRPr="00E55102">
              <w:rPr>
                <w:rFonts w:ascii="Times New Roman" w:eastAsia="Calibri" w:hAnsi="Times New Roman" w:cs="Times New Roman"/>
                <w:sz w:val="18"/>
                <w:szCs w:val="18"/>
                <w:lang w:eastAsia="hr-HR"/>
              </w:rPr>
              <w:t xml:space="preserve">Rashodi vezani za ošasnu imovinu </w:t>
            </w:r>
            <w:bookmarkEnd w:id="53"/>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70.343.09</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30.000,00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Imovinsko pravni odnosi u Domu obrtnika d.o.o.</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99.741,19</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570.376,26</w:t>
            </w:r>
          </w:p>
        </w:tc>
        <w:tc>
          <w:tcPr>
            <w:tcW w:w="1345"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342.100,00</w:t>
            </w:r>
          </w:p>
        </w:tc>
        <w:tc>
          <w:tcPr>
            <w:tcW w:w="134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342.100,00</w:t>
            </w:r>
          </w:p>
        </w:tc>
        <w:tc>
          <w:tcPr>
            <w:tcW w:w="1347" w:type="dxa"/>
            <w:vAlign w:val="center"/>
          </w:tcPr>
          <w:p w:rsidR="00E55102" w:rsidRPr="00E55102" w:rsidRDefault="00E55102" w:rsidP="00E55102">
            <w:pPr>
              <w:jc w:val="center"/>
              <w:rPr>
                <w:rFonts w:ascii="Times New Roman" w:eastAsia="Calibri" w:hAnsi="Times New Roman" w:cs="Times New Roman"/>
                <w:b/>
                <w:color w:val="FF0000"/>
                <w:sz w:val="18"/>
                <w:szCs w:val="18"/>
                <w:lang w:eastAsia="hr-HR"/>
              </w:rPr>
            </w:pPr>
            <w:r w:rsidRPr="00E55102">
              <w:rPr>
                <w:rFonts w:ascii="Times New Roman" w:eastAsia="Calibri" w:hAnsi="Times New Roman" w:cs="Times New Roman"/>
                <w:b/>
                <w:sz w:val="18"/>
                <w:szCs w:val="18"/>
                <w:lang w:eastAsia="hr-HR"/>
              </w:rPr>
              <w:t>392.100,00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U nastavku se za svaku aktivnost/projekt daje obrazloženje i definiraju pokazatelji rezultata.</w:t>
      </w:r>
    </w:p>
    <w:p w:rsidR="00E55102" w:rsidRPr="00E55102" w:rsidRDefault="00E55102" w:rsidP="00E55102">
      <w:pPr>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Održavanje stambeno-poslovnih prostora</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Kroz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Održavanje stambeno-poslovnih prostora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 xml:space="preserve">osiguravaju se sredstva potrebna za održavanje i podizanje kvalitete gradskih stambeno-poslovnih prostora. Pod tim se podrazumijeva tekuće i investicijsko održavanje zgrada (pročelja, krovišta, zajednički dijelovi i slično) u kojima je Grad Poreč-Parenzo suvlasnik. </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Tekuće i investicijsko održavanje stambeno-poslovnih prostora</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Ulaganje u obliku adaptacija i valorizacije prostora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Materijalni rashodi vezani za poslovne prostore</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 xml:space="preserve">Materijalni rashodi </w:t>
      </w:r>
      <w:r w:rsidRPr="00E55102">
        <w:rPr>
          <w:rFonts w:ascii="Times New Roman" w:eastAsia="Calibri" w:hAnsi="Times New Roman" w:cs="Times New Roman"/>
          <w:sz w:val="24"/>
          <w:szCs w:val="24"/>
          <w:lang w:eastAsia="hr-HR"/>
        </w:rPr>
        <w:t>vezani za poslovne prostore</w:t>
      </w:r>
      <w:r w:rsidRPr="00E55102">
        <w:rPr>
          <w:rFonts w:ascii="Times New Roman" w:eastAsia="Calibri" w:hAnsi="Times New Roman" w:cs="Times New Roman"/>
          <w:sz w:val="24"/>
          <w:szCs w:val="24"/>
        </w:rPr>
        <w:t xml:space="preserve"> odnosi se na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osiguravanje sredstava potrebnih za provođenje postupka gospodarenja poslovnim prostorima.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Učinkovito gospodarenje poslovnim prostorima </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Pravovremeno podmirivanje troškova energenata i sličnih troškova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Održavanje zajedničkih dijelova zgrada - pričuva</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Kroz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Izvršavanje obveza  plaćanja pričuve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Pravovremeno podmirivanje troškova pričuve za zgrade u kojima je Grad suvlasnik</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Održavanje zajedničkih dijelova zgrade Obrtničkog doma</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Održavanje zajedničkih dijelova zgrade Obrtničkog doma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odnosi se na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sredstva potrebna za održavanje zajedničkih dijelova zgrade Obrtničkog doma sukladno postojećim ugovorima.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 xml:space="preserve">Izvršavanje </w:t>
            </w:r>
            <w:r w:rsidRPr="00E55102">
              <w:rPr>
                <w:rFonts w:ascii="Times New Roman" w:eastAsia="Calibri" w:hAnsi="Times New Roman" w:cs="Times New Roman"/>
                <w:sz w:val="20"/>
                <w:szCs w:val="20"/>
                <w:lang w:eastAsia="hr-HR"/>
              </w:rPr>
              <w:t xml:space="preserve"> ugovornih obveza za održavanje zajedničkih dijelova zgrade Obrtničkog doma</w:t>
            </w:r>
            <w:r w:rsidRPr="00E55102">
              <w:rPr>
                <w:rFonts w:ascii="Times New Roman" w:eastAsia="Calibri" w:hAnsi="Times New Roman" w:cs="Times New Roman"/>
                <w:b/>
                <w:bCs/>
                <w:sz w:val="20"/>
                <w:szCs w:val="20"/>
              </w:rPr>
              <w:t xml:space="preserve"> </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 xml:space="preserve">Pravovremeno izvršavanje </w:t>
            </w:r>
            <w:r w:rsidRPr="00E55102">
              <w:rPr>
                <w:rFonts w:ascii="Times New Roman" w:eastAsia="Calibri" w:hAnsi="Times New Roman" w:cs="Times New Roman"/>
                <w:sz w:val="20"/>
                <w:szCs w:val="20"/>
                <w:lang w:eastAsia="hr-HR"/>
              </w:rPr>
              <w:t xml:space="preserve"> ugovornih obveza za održavanje zajedničkih dijelova zgrade Obrtničkog doma</w:t>
            </w:r>
            <w:r w:rsidRPr="00E55102">
              <w:rPr>
                <w:rFonts w:ascii="Times New Roman" w:eastAsia="Calibri" w:hAnsi="Times New Roman" w:cs="Times New Roman"/>
                <w:b/>
                <w:bCs/>
                <w:sz w:val="20"/>
                <w:szCs w:val="20"/>
              </w:rPr>
              <w:t xml:space="preserve"> </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24"/>
          <w:szCs w:val="24"/>
        </w:rPr>
        <w:t xml:space="preserve"> </w:t>
      </w:r>
      <w:r w:rsidRPr="00E55102">
        <w:rPr>
          <w:rFonts w:ascii="Times New Roman" w:eastAsia="Calibri" w:hAnsi="Times New Roman" w:cs="Times New Roman"/>
          <w:sz w:val="24"/>
          <w:szCs w:val="24"/>
          <w:lang w:eastAsia="hr-HR"/>
        </w:rPr>
        <w:t>Program raspolaganja poljoprivrednim zemljištem u vlasništvu države</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Kroz aktivnost Program raspolaganja poljoprivrednim zemljištem u vlasništvu države</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osiguravaju se sredstva potrebna za izradu i provedbu Programa raspolaganja poljoprivrednim zemljištem u vlasništvu Republike Hrvatske.</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7"/>
        <w:gridCol w:w="1979"/>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Izrada i provedba Programa raspolaganja poljoprivrednim zemljištem u vlasništvu Republike Hrvatske.</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Izmjene i dopune Programa, provedba javnih natječaja za zakup i prodaju zemljišta, aktivnosti usklađivanja k.č. sa stanjem u katastru, ZK izvatku sa stanjem u naravi.</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Naziv aktivnosti/projekta u Proračunu:</w:t>
      </w:r>
      <w:r w:rsidRPr="00E55102">
        <w:rPr>
          <w:rFonts w:ascii="Times New Roman" w:eastAsia="Calibri" w:hAnsi="Times New Roman" w:cs="Times New Roman"/>
          <w:sz w:val="18"/>
          <w:szCs w:val="18"/>
        </w:rPr>
        <w:t xml:space="preserve"> </w:t>
      </w:r>
      <w:r w:rsidRPr="00E55102">
        <w:rPr>
          <w:rFonts w:ascii="Times New Roman" w:eastAsia="Calibri" w:hAnsi="Times New Roman" w:cs="Times New Roman"/>
          <w:sz w:val="24"/>
          <w:szCs w:val="24"/>
          <w:lang w:eastAsia="hr-HR"/>
        </w:rPr>
        <w:t>Program zaštite divljači</w:t>
      </w:r>
      <w:r w:rsidRPr="00E55102">
        <w:rPr>
          <w:rFonts w:ascii="Times New Roman" w:eastAsia="Calibri" w:hAnsi="Times New Roman" w:cs="Times New Roman"/>
          <w:b/>
          <w:bCs/>
          <w:sz w:val="24"/>
          <w:szCs w:val="24"/>
        </w:rPr>
        <w:t xml:space="preserve"> </w:t>
      </w:r>
    </w:p>
    <w:p w:rsidR="00E55102" w:rsidRPr="00E55102" w:rsidRDefault="00E55102" w:rsidP="00E55102">
      <w:pPr>
        <w:ind w:firstLine="708"/>
        <w:jc w:val="both"/>
        <w:rPr>
          <w:rFonts w:ascii="Times New Roman" w:eastAsia="Times New Roman" w:hAnsi="Times New Roman" w:cs="Times New Roman"/>
          <w:color w:val="000000"/>
          <w:sz w:val="24"/>
          <w:szCs w:val="24"/>
          <w:lang w:eastAsia="hr-HR"/>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 xml:space="preserve">Aktivnost se odnosi na </w:t>
      </w:r>
      <w:r w:rsidRPr="00E55102">
        <w:rPr>
          <w:rFonts w:ascii="Times New Roman" w:eastAsia="Times New Roman" w:hAnsi="Times New Roman" w:cs="Times New Roman"/>
          <w:color w:val="000000"/>
          <w:sz w:val="24"/>
          <w:szCs w:val="24"/>
          <w:lang w:eastAsia="hr-HR"/>
        </w:rPr>
        <w:t xml:space="preserve">provedbu </w:t>
      </w:r>
      <w:r w:rsidRPr="00E55102">
        <w:rPr>
          <w:rFonts w:ascii="Times New Roman" w:eastAsia="Calibri" w:hAnsi="Times New Roman" w:cs="Times New Roman"/>
          <w:sz w:val="24"/>
          <w:szCs w:val="24"/>
        </w:rPr>
        <w:t>Programa zaštite divljači na području Grada Poreča-Parenzo</w:t>
      </w:r>
      <w:r w:rsidRPr="00E55102">
        <w:rPr>
          <w:rFonts w:ascii="Times New Roman" w:eastAsia="Times New Roman" w:hAnsi="Times New Roman" w:cs="Times New Roman"/>
          <w:color w:val="000000"/>
          <w:sz w:val="24"/>
          <w:szCs w:val="24"/>
          <w:lang w:eastAsia="hr-HR"/>
        </w:rPr>
        <w:t xml:space="preserve">, </w:t>
      </w:r>
      <w:r w:rsidRPr="00E55102">
        <w:rPr>
          <w:rFonts w:ascii="Times New Roman" w:eastAsia="Calibri" w:hAnsi="Times New Roman" w:cs="Times New Roman"/>
          <w:color w:val="000000"/>
          <w:sz w:val="24"/>
          <w:szCs w:val="24"/>
        </w:rPr>
        <w:t>desetogodišnjeg planskog akta kojim se divljač štiti i lovi na površinama izvan lovišta.</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Pokazatelji rezultata:</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5"/>
        <w:gridCol w:w="1981"/>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rPr>
                <w:rFonts w:ascii="Times New Roman" w:eastAsia="Calibri" w:hAnsi="Times New Roman" w:cs="Times New Roman"/>
                <w:b/>
                <w:bCs/>
                <w:sz w:val="20"/>
                <w:szCs w:val="20"/>
              </w:rPr>
            </w:pPr>
            <w:r w:rsidRPr="00E55102">
              <w:rPr>
                <w:rFonts w:ascii="Times New Roman" w:eastAsia="Calibri" w:hAnsi="Times New Roman" w:cs="Times New Roman"/>
                <w:sz w:val="20"/>
                <w:szCs w:val="20"/>
              </w:rPr>
              <w:t xml:space="preserve">Provedba Programa </w:t>
            </w:r>
            <w:r w:rsidRPr="00E55102">
              <w:rPr>
                <w:rFonts w:ascii="Times New Roman" w:eastAsia="Calibri" w:hAnsi="Times New Roman" w:cs="Times New Roman"/>
                <w:sz w:val="20"/>
                <w:szCs w:val="20"/>
                <w:lang w:eastAsia="hr-HR"/>
              </w:rPr>
              <w:t xml:space="preserve"> zaštite divljači</w:t>
            </w:r>
            <w:r w:rsidRPr="00E55102">
              <w:rPr>
                <w:rFonts w:ascii="Times New Roman" w:eastAsia="Calibri" w:hAnsi="Times New Roman" w:cs="Times New Roman"/>
                <w:b/>
                <w:bCs/>
                <w:sz w:val="20"/>
                <w:szCs w:val="20"/>
              </w:rPr>
              <w:t xml:space="preserve"> </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Omogućivanje lovcima da tjeraju, hvataju ili u slučaju da je ugrožena sigurnost ljudi i imovine odstrijele divljač u naseljenim područjima.</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lang w:eastAsia="hr-HR"/>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 xml:space="preserve">Rashodi vezani za ošasnu imovinu </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Aktivnost</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lang w:eastAsia="hr-HR"/>
        </w:rPr>
        <w:t>Rashodi vezani za ošasnu imovinu</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odnosi se na</w:t>
      </w:r>
      <w:r w:rsidRPr="00E55102">
        <w:rPr>
          <w:rFonts w:ascii="Times New Roman" w:eastAsia="Calibri" w:hAnsi="Times New Roman" w:cs="Times New Roman"/>
          <w:b/>
          <w:sz w:val="24"/>
          <w:szCs w:val="24"/>
        </w:rPr>
        <w:t xml:space="preserve"> </w:t>
      </w:r>
      <w:r w:rsidRPr="00E55102">
        <w:rPr>
          <w:rFonts w:ascii="Times New Roman" w:eastAsia="Calibri" w:hAnsi="Times New Roman" w:cs="Times New Roman"/>
          <w:sz w:val="24"/>
          <w:szCs w:val="24"/>
        </w:rPr>
        <w:t>sredstva potrebna za podmirivanje troškova prilikom nasljeđivanja ošasne imovine.</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0"/>
          <w:szCs w:val="20"/>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sz w:val="20"/>
                <w:szCs w:val="20"/>
              </w:rPr>
            </w:pPr>
            <w:r w:rsidRPr="00E55102">
              <w:rPr>
                <w:rFonts w:ascii="Times New Roman" w:eastAsia="Calibri" w:hAnsi="Times New Roman" w:cs="Times New Roman"/>
                <w:sz w:val="20"/>
                <w:szCs w:val="20"/>
              </w:rPr>
              <w:t>Podmirivanje troškova prilikom nasljeđivanja ošasne imovine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jc w:val="both"/>
              <w:rPr>
                <w:rFonts w:ascii="Times New Roman" w:eastAsia="Calibri" w:hAnsi="Times New Roman" w:cs="Times New Roman"/>
                <w:sz w:val="20"/>
                <w:szCs w:val="20"/>
              </w:rPr>
            </w:pPr>
            <w:r w:rsidRPr="00E55102">
              <w:rPr>
                <w:rFonts w:ascii="Times New Roman" w:eastAsia="Calibri" w:hAnsi="Times New Roman" w:cs="Times New Roman"/>
                <w:sz w:val="20"/>
                <w:szCs w:val="20"/>
              </w:rPr>
              <w:t>Podmirivanje raznih mogućih troškova prilikom nasljeđivanja ošasne imovine</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lang w:eastAsia="hr-HR"/>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lang w:eastAsia="hr-HR"/>
        </w:rPr>
        <w:t>Imovinsko pravni odnosi u Domu obrtnika d.o.o.</w:t>
      </w:r>
    </w:p>
    <w:p w:rsidR="00E55102" w:rsidRPr="00E55102" w:rsidRDefault="00E55102" w:rsidP="00E55102">
      <w:pPr>
        <w:autoSpaceDE w:val="0"/>
        <w:autoSpaceDN w:val="0"/>
        <w:adjustRightInd w:val="0"/>
        <w:ind w:firstLine="708"/>
        <w:jc w:val="both"/>
        <w:rPr>
          <w:rFonts w:ascii="Times New Roman" w:eastAsia="Times New Roman" w:hAnsi="Times New Roman" w:cs="Times New Roman"/>
          <w:sz w:val="24"/>
          <w:szCs w:val="24"/>
          <w:lang w:eastAsia="hr-HR"/>
        </w:rPr>
      </w:pPr>
      <w:r w:rsidRPr="00E55102">
        <w:rPr>
          <w:rFonts w:ascii="Times New Roman" w:eastAsia="Calibri" w:hAnsi="Times New Roman" w:cs="Times New Roman"/>
          <w:b/>
          <w:bCs/>
          <w:sz w:val="24"/>
          <w:szCs w:val="24"/>
        </w:rPr>
        <w:t>Obrazloženje aktivnosti/projekta:</w:t>
      </w:r>
      <w:r w:rsidRPr="00E55102">
        <w:rPr>
          <w:rFonts w:ascii="Times New Roman" w:eastAsia="Calibri" w:hAnsi="Times New Roman" w:cs="Times New Roman"/>
          <w:sz w:val="24"/>
          <w:szCs w:val="24"/>
        </w:rPr>
        <w:t xml:space="preserve"> </w:t>
      </w:r>
      <w:r w:rsidRPr="00E55102">
        <w:rPr>
          <w:rFonts w:ascii="Times New Roman" w:eastAsia="Times New Roman" w:hAnsi="Times New Roman" w:cs="Times New Roman"/>
          <w:sz w:val="24"/>
          <w:szCs w:val="24"/>
          <w:lang w:eastAsia="hr-HR"/>
        </w:rPr>
        <w:t>Kapitalni projekt</w:t>
      </w:r>
      <w:r w:rsidRPr="00E55102">
        <w:rPr>
          <w:rFonts w:ascii="Times New Roman" w:eastAsia="Times New Roman" w:hAnsi="Times New Roman" w:cs="Times New Roman"/>
          <w:b/>
          <w:sz w:val="24"/>
          <w:szCs w:val="24"/>
          <w:lang w:eastAsia="hr-HR"/>
        </w:rPr>
        <w:t xml:space="preserve"> </w:t>
      </w:r>
      <w:r w:rsidRPr="00E55102">
        <w:rPr>
          <w:rFonts w:ascii="Times New Roman" w:eastAsia="Times New Roman" w:hAnsi="Times New Roman" w:cs="Times New Roman"/>
          <w:sz w:val="24"/>
          <w:szCs w:val="24"/>
          <w:lang w:eastAsia="hr-HR"/>
        </w:rPr>
        <w:t>Imovinsko pravni odnosi u Domu obrtnika d.o.o</w:t>
      </w:r>
      <w:r w:rsidRPr="00E55102">
        <w:rPr>
          <w:rFonts w:ascii="Times New Roman" w:eastAsia="Times New Roman" w:hAnsi="Times New Roman" w:cs="Times New Roman"/>
          <w:b/>
          <w:sz w:val="24"/>
          <w:szCs w:val="24"/>
          <w:lang w:eastAsia="hr-HR"/>
        </w:rPr>
        <w:t xml:space="preserve"> </w:t>
      </w:r>
      <w:r w:rsidRPr="00E55102">
        <w:rPr>
          <w:rFonts w:ascii="Times New Roman" w:eastAsia="Times New Roman" w:hAnsi="Times New Roman" w:cs="Times New Roman"/>
          <w:sz w:val="24"/>
          <w:szCs w:val="24"/>
          <w:lang w:eastAsia="hr-HR"/>
        </w:rPr>
        <w:t>odnosi se na</w:t>
      </w:r>
      <w:r w:rsidRPr="00E55102">
        <w:rPr>
          <w:rFonts w:ascii="Times New Roman" w:eastAsia="Times New Roman" w:hAnsi="Times New Roman" w:cs="Times New Roman"/>
          <w:b/>
          <w:sz w:val="24"/>
          <w:szCs w:val="24"/>
          <w:lang w:eastAsia="hr-HR"/>
        </w:rPr>
        <w:t xml:space="preserve"> </w:t>
      </w:r>
      <w:r w:rsidRPr="00E55102">
        <w:rPr>
          <w:rFonts w:ascii="Times New Roman" w:eastAsia="Times New Roman" w:hAnsi="Times New Roman" w:cs="Times New Roman"/>
          <w:sz w:val="24"/>
          <w:szCs w:val="24"/>
          <w:lang w:eastAsia="hr-HR"/>
        </w:rPr>
        <w:t>osiguravanje sredstava potrebnih za kupnju udjela u trgovačkom društvu Dom obrtnika d.o.o. od suosnivača društva Udruženje obrtnika sukladno postojećim Ugovorima i aktima Gradskog vijeća Grada Poreča-Parenzo.</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 K</w:t>
            </w:r>
            <w:r w:rsidRPr="00E55102">
              <w:rPr>
                <w:rFonts w:ascii="Times New Roman" w:eastAsia="Times New Roman" w:hAnsi="Times New Roman" w:cs="Times New Roman"/>
                <w:sz w:val="20"/>
                <w:szCs w:val="20"/>
                <w:lang w:eastAsia="hr-HR"/>
              </w:rPr>
              <w:t>upnja udjela u trgovačkom društvu Dom obrtnika d.o.o.</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autoSpaceDE w:val="0"/>
              <w:autoSpaceDN w:val="0"/>
              <w:adjustRightInd w:val="0"/>
              <w:rPr>
                <w:rFonts w:ascii="Times New Roman" w:eastAsia="Times New Roman" w:hAnsi="Times New Roman" w:cs="Times New Roman"/>
                <w:sz w:val="20"/>
                <w:szCs w:val="20"/>
                <w:lang w:eastAsia="hr-HR"/>
              </w:rPr>
            </w:pPr>
            <w:r w:rsidRPr="00E55102">
              <w:rPr>
                <w:rFonts w:ascii="Times New Roman" w:eastAsia="Calibri" w:hAnsi="Times New Roman" w:cs="Times New Roman"/>
                <w:sz w:val="20"/>
                <w:szCs w:val="20"/>
              </w:rPr>
              <w:t xml:space="preserve">Provedba obveza sukladno </w:t>
            </w:r>
            <w:r w:rsidRPr="00E55102">
              <w:rPr>
                <w:rFonts w:ascii="Times New Roman" w:eastAsia="Times New Roman" w:hAnsi="Times New Roman" w:cs="Times New Roman"/>
                <w:sz w:val="20"/>
                <w:szCs w:val="20"/>
                <w:lang w:eastAsia="hr-HR"/>
              </w:rPr>
              <w:t xml:space="preserve"> postojećim Ugovorima i aktima Gradskog vijeća Grada Poreča-Parenzo.</w:t>
            </w:r>
          </w:p>
          <w:p w:rsidR="00E55102" w:rsidRPr="00E55102" w:rsidRDefault="00E55102" w:rsidP="00E55102">
            <w:pPr>
              <w:spacing w:after="200" w:line="276" w:lineRule="auto"/>
              <w:rPr>
                <w:rFonts w:ascii="Times New Roman" w:eastAsia="Calibri" w:hAnsi="Times New Roman" w:cs="Times New Roman"/>
                <w:sz w:val="20"/>
                <w:szCs w:val="20"/>
              </w:rPr>
            </w:pP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r>
    </w:tbl>
    <w:p w:rsidR="00E55102" w:rsidRPr="00E55102" w:rsidRDefault="00E55102" w:rsidP="00E55102">
      <w:pPr>
        <w:jc w:val="both"/>
        <w:rPr>
          <w:rFonts w:ascii="Times New Roman" w:eastAsia="Times New Roman" w:hAnsi="Times New Roman" w:cs="Times New Roman"/>
          <w:sz w:val="24"/>
          <w:szCs w:val="24"/>
          <w:lang w:eastAsia="hr-HR"/>
        </w:rPr>
      </w:pPr>
    </w:p>
    <w:p w:rsidR="00E55102" w:rsidRPr="00E55102" w:rsidRDefault="00E55102" w:rsidP="00E55102">
      <w:pPr>
        <w:rPr>
          <w:rFonts w:ascii="Times New Roman" w:eastAsia="Calibri" w:hAnsi="Times New Roman" w:cs="Times New Roman"/>
          <w:sz w:val="24"/>
          <w:szCs w:val="24"/>
        </w:rPr>
      </w:pPr>
    </w:p>
    <w:p w:rsidR="00E55102" w:rsidRPr="00E55102" w:rsidRDefault="00E55102" w:rsidP="00E55102">
      <w:pPr>
        <w:numPr>
          <w:ilvl w:val="1"/>
          <w:numId w:val="22"/>
        </w:numPr>
        <w:contextualSpacing/>
        <w:rPr>
          <w:rFonts w:ascii="Times New Roman" w:eastAsia="Times New Roman" w:hAnsi="Times New Roman" w:cs="Times New Roman"/>
          <w:b/>
          <w:sz w:val="24"/>
          <w:szCs w:val="24"/>
          <w:lang w:val="en-US" w:eastAsia="hr-HR"/>
        </w:rPr>
      </w:pPr>
      <w:r w:rsidRPr="00E55102">
        <w:rPr>
          <w:rFonts w:ascii="Times New Roman" w:eastAsia="Times New Roman" w:hAnsi="Times New Roman" w:cs="Times New Roman"/>
          <w:b/>
          <w:sz w:val="24"/>
          <w:szCs w:val="24"/>
          <w:lang w:val="en-US" w:eastAsia="hr-HR"/>
        </w:rPr>
        <w:t xml:space="preserve"> PROGRAM: POTICANJE RAZVOJA TURIZMA</w:t>
      </w:r>
    </w:p>
    <w:p w:rsidR="00E55102" w:rsidRPr="00E55102" w:rsidRDefault="00E55102" w:rsidP="00E55102">
      <w:pPr>
        <w:spacing w:after="200" w:line="276" w:lineRule="auto"/>
        <w:rPr>
          <w:rFonts w:ascii="Times New Roman" w:eastAsia="Times New Roman" w:hAnsi="Times New Roman" w:cs="Times New Roman"/>
          <w:b/>
          <w:lang w:eastAsia="hr-HR"/>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Opis programa</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 xml:space="preserve">U okviru Interreg Italija-Hrvatska programa provodi se projekt SUTRA – Sustainable transport in Adriatic coastal areas and Hinterland.  Projekt se počeo provoditi u 2019. godini i nastavlja se provedba u narednim godinama, sve do kraja 2022. godine. </w:t>
      </w:r>
      <w:r w:rsidRPr="00E55102">
        <w:rPr>
          <w:rFonts w:ascii="Times New Roman" w:eastAsia="Calibri" w:hAnsi="Times New Roman" w:cs="Times New Roman"/>
          <w:bCs/>
          <w:sz w:val="24"/>
          <w:szCs w:val="24"/>
        </w:rPr>
        <w:t xml:space="preserve">Cilj projekta je </w:t>
      </w:r>
      <w:r w:rsidRPr="00E55102">
        <w:rPr>
          <w:rFonts w:ascii="Times New Roman" w:eastAsia="Calibri" w:hAnsi="Times New Roman" w:cs="Times New Roman"/>
          <w:sz w:val="24"/>
          <w:szCs w:val="24"/>
        </w:rPr>
        <w:t>poticanje i promocija ekološki prihvatljivog javnog prijevoza. Ukupna vrijednost projekta: 242.000 EUR, vlastito sufinanciranje: 15% 36.300 EUR, Bespovratna sredstva: 85% 205.700 EUR.</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Zakonske i druge pravne osnove programa</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numPr>
          <w:ilvl w:val="0"/>
          <w:numId w:val="20"/>
        </w:numPr>
        <w:contextualSpacing/>
        <w:jc w:val="both"/>
        <w:rPr>
          <w:rFonts w:ascii="Times New Roman" w:eastAsia="Calibri" w:hAnsi="Times New Roman" w:cs="Times New Roman"/>
          <w:b/>
          <w:bCs/>
          <w:sz w:val="24"/>
          <w:szCs w:val="24"/>
          <w:lang w:val="en-US" w:eastAsia="hr-HR"/>
        </w:rPr>
      </w:pPr>
      <w:r w:rsidRPr="00E55102">
        <w:rPr>
          <w:rFonts w:ascii="Times New Roman" w:eastAsia="Calibri" w:hAnsi="Times New Roman" w:cs="Times New Roman"/>
          <w:sz w:val="24"/>
          <w:szCs w:val="24"/>
          <w:lang w:val="en-US" w:eastAsia="hr-HR"/>
        </w:rPr>
        <w:t>Interreg Italija-Hrvatska program</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Ciljevi provedbe programa u razdoblju 2023.-2025</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sz w:val="24"/>
          <w:szCs w:val="24"/>
        </w:rPr>
        <w:t>Projekt završava u 2022. godini.</w:t>
      </w:r>
    </w:p>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Procjena i ishodište potrebnih sredstava za aktivnosti/projekte unutar programa</w:t>
      </w:r>
    </w:p>
    <w:p w:rsidR="00E55102" w:rsidRPr="00E55102" w:rsidRDefault="00E55102" w:rsidP="00E55102">
      <w:pPr>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E55102" w:rsidRPr="00E55102" w:rsidTr="0023256A">
        <w:trPr>
          <w:trHeight w:val="530"/>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Aktivnost/ projekt</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Proračun 2022.</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Plan</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2023.</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2024.</w:t>
            </w:r>
          </w:p>
        </w:tc>
        <w:tc>
          <w:tcPr>
            <w:tcW w:w="1347" w:type="dxa"/>
          </w:tcPr>
          <w:p w:rsidR="00E55102" w:rsidRPr="00E55102" w:rsidRDefault="00E55102" w:rsidP="00E55102">
            <w:pPr>
              <w:jc w:val="center"/>
              <w:rPr>
                <w:rFonts w:ascii="Times New Roman" w:eastAsia="Calibri" w:hAnsi="Times New Roman" w:cs="Times New Roman"/>
                <w:b/>
                <w:sz w:val="18"/>
                <w:szCs w:val="18"/>
                <w:lang w:eastAsia="hr-HR"/>
              </w:rPr>
            </w:pP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Projekcija</w:t>
            </w:r>
          </w:p>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2025.</w:t>
            </w:r>
          </w:p>
          <w:p w:rsidR="00E55102" w:rsidRPr="00E55102" w:rsidRDefault="00E55102" w:rsidP="00E55102">
            <w:pPr>
              <w:rPr>
                <w:rFonts w:ascii="Times New Roman" w:eastAsia="Calibri" w:hAnsi="Times New Roman" w:cs="Times New Roman"/>
                <w:b/>
                <w:sz w:val="18"/>
                <w:szCs w:val="18"/>
                <w:lang w:eastAsia="hr-HR"/>
              </w:rPr>
            </w:pP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rPr>
              <w:t>EU projekt: SUTRA-E javni prijevoz</w:t>
            </w:r>
          </w:p>
        </w:tc>
        <w:tc>
          <w:tcPr>
            <w:tcW w:w="1346"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9.370,24</w:t>
            </w:r>
          </w:p>
        </w:tc>
        <w:tc>
          <w:tcPr>
            <w:tcW w:w="1345"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sz w:val="18"/>
                <w:szCs w:val="18"/>
                <w:lang w:eastAsia="hr-HR"/>
              </w:rPr>
            </w:pPr>
            <w:r w:rsidRPr="00E55102">
              <w:rPr>
                <w:rFonts w:ascii="Times New Roman" w:eastAsia="Calibri" w:hAnsi="Times New Roman" w:cs="Times New Roman"/>
                <w:sz w:val="18"/>
                <w:szCs w:val="18"/>
                <w:lang w:eastAsia="hr-HR"/>
              </w:rPr>
              <w:t>0,00</w:t>
            </w:r>
          </w:p>
        </w:tc>
      </w:tr>
      <w:tr w:rsidR="00E55102" w:rsidRPr="00E55102" w:rsidTr="0023256A">
        <w:trPr>
          <w:trHeight w:val="454"/>
        </w:trPr>
        <w:tc>
          <w:tcPr>
            <w:tcW w:w="367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UKUPNO</w:t>
            </w:r>
          </w:p>
        </w:tc>
        <w:tc>
          <w:tcPr>
            <w:tcW w:w="1346"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9.370,24</w:t>
            </w:r>
          </w:p>
        </w:tc>
        <w:tc>
          <w:tcPr>
            <w:tcW w:w="1345"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0,00</w:t>
            </w:r>
          </w:p>
        </w:tc>
        <w:tc>
          <w:tcPr>
            <w:tcW w:w="1347" w:type="dxa"/>
            <w:vAlign w:val="center"/>
          </w:tcPr>
          <w:p w:rsidR="00E55102" w:rsidRPr="00E55102" w:rsidRDefault="00E55102" w:rsidP="00E55102">
            <w:pPr>
              <w:jc w:val="center"/>
              <w:rPr>
                <w:rFonts w:ascii="Times New Roman" w:eastAsia="Calibri" w:hAnsi="Times New Roman" w:cs="Times New Roman"/>
                <w:b/>
                <w:sz w:val="18"/>
                <w:szCs w:val="18"/>
                <w:lang w:eastAsia="hr-HR"/>
              </w:rPr>
            </w:pPr>
            <w:r w:rsidRPr="00E55102">
              <w:rPr>
                <w:rFonts w:ascii="Times New Roman" w:eastAsia="Calibri" w:hAnsi="Times New Roman" w:cs="Times New Roman"/>
                <w:b/>
                <w:sz w:val="18"/>
                <w:szCs w:val="18"/>
                <w:lang w:eastAsia="hr-HR"/>
              </w:rPr>
              <w:t>0,00</w:t>
            </w:r>
          </w:p>
        </w:tc>
      </w:tr>
    </w:tbl>
    <w:p w:rsidR="00E55102" w:rsidRPr="00E55102" w:rsidRDefault="00E55102" w:rsidP="00E55102">
      <w:pPr>
        <w:ind w:firstLine="708"/>
        <w:jc w:val="both"/>
        <w:rPr>
          <w:rFonts w:ascii="Times New Roman" w:eastAsia="Calibri" w:hAnsi="Times New Roman" w:cs="Times New Roman"/>
          <w:b/>
          <w:bCs/>
          <w:sz w:val="24"/>
          <w:szCs w:val="24"/>
        </w:rPr>
      </w:pPr>
    </w:p>
    <w:p w:rsidR="00E55102" w:rsidRPr="00E55102" w:rsidRDefault="00E55102" w:rsidP="00E55102">
      <w:pPr>
        <w:jc w:val="both"/>
        <w:rPr>
          <w:rFonts w:ascii="Times New Roman" w:eastAsia="Calibri" w:hAnsi="Times New Roman" w:cs="Times New Roman"/>
          <w:b/>
          <w:bCs/>
          <w:sz w:val="24"/>
          <w:szCs w:val="24"/>
        </w:rPr>
      </w:pP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Naziv aktivnosti/projekta u Proračunu: </w:t>
      </w:r>
      <w:r w:rsidRPr="00E55102">
        <w:rPr>
          <w:rFonts w:ascii="Times New Roman" w:eastAsia="Calibri" w:hAnsi="Times New Roman" w:cs="Times New Roman"/>
          <w:sz w:val="24"/>
          <w:szCs w:val="24"/>
        </w:rPr>
        <w:t>EU projekt: SUTRA-E javni prijevoz</w:t>
      </w:r>
    </w:p>
    <w:p w:rsidR="00E55102" w:rsidRPr="00E55102" w:rsidRDefault="00E55102" w:rsidP="00E55102">
      <w:pPr>
        <w:ind w:firstLine="708"/>
        <w:jc w:val="both"/>
        <w:rPr>
          <w:rFonts w:ascii="Times New Roman" w:eastAsia="Calibri" w:hAnsi="Times New Roman" w:cs="Times New Roman"/>
          <w:sz w:val="24"/>
          <w:szCs w:val="24"/>
        </w:rPr>
      </w:pPr>
      <w:r w:rsidRPr="00E55102">
        <w:rPr>
          <w:rFonts w:ascii="Times New Roman" w:eastAsia="Calibri" w:hAnsi="Times New Roman" w:cs="Times New Roman"/>
          <w:b/>
          <w:bCs/>
          <w:sz w:val="24"/>
          <w:szCs w:val="24"/>
        </w:rPr>
        <w:t xml:space="preserve">Obrazloženje aktivnosti/projekta: </w:t>
      </w:r>
      <w:r w:rsidRPr="00E55102">
        <w:rPr>
          <w:rFonts w:ascii="Times New Roman" w:eastAsia="Calibri" w:hAnsi="Times New Roman" w:cs="Times New Roman"/>
          <w:sz w:val="24"/>
          <w:szCs w:val="24"/>
        </w:rPr>
        <w:t>Provedba projekta završava u 2022. godini.</w:t>
      </w:r>
    </w:p>
    <w:p w:rsidR="00E55102" w:rsidRPr="00E55102" w:rsidRDefault="00E55102" w:rsidP="00E55102">
      <w:pPr>
        <w:ind w:firstLine="708"/>
        <w:jc w:val="both"/>
        <w:rPr>
          <w:rFonts w:ascii="Times New Roman" w:eastAsia="Calibri" w:hAnsi="Times New Roman" w:cs="Times New Roman"/>
          <w:b/>
          <w:bCs/>
          <w:sz w:val="24"/>
          <w:szCs w:val="24"/>
        </w:rPr>
      </w:pPr>
      <w:r w:rsidRPr="00E55102">
        <w:rPr>
          <w:rFonts w:ascii="Times New Roman" w:eastAsia="Calibri" w:hAnsi="Times New Roman" w:cs="Times New Roman"/>
          <w:b/>
          <w:bCs/>
          <w:sz w:val="24"/>
          <w:szCs w:val="24"/>
        </w:rPr>
        <w:t xml:space="preserve">Pokazatelji rezultata </w:t>
      </w:r>
    </w:p>
    <w:p w:rsidR="00E55102" w:rsidRPr="00E55102" w:rsidRDefault="00E55102" w:rsidP="00E55102">
      <w:pPr>
        <w:ind w:firstLine="708"/>
        <w:jc w:val="both"/>
        <w:rPr>
          <w:rFonts w:ascii="Times New Roman" w:eastAsia="Calibri"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76"/>
        <w:gridCol w:w="1980"/>
        <w:gridCol w:w="857"/>
        <w:gridCol w:w="1001"/>
        <w:gridCol w:w="1134"/>
        <w:gridCol w:w="1134"/>
        <w:gridCol w:w="1158"/>
      </w:tblGrid>
      <w:tr w:rsidR="00E55102" w:rsidRPr="00E55102" w:rsidTr="0023256A">
        <w:trPr>
          <w:trHeight w:val="417"/>
        </w:trPr>
        <w:tc>
          <w:tcPr>
            <w:tcW w:w="198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Pokazatelj rezultata</w:t>
            </w:r>
          </w:p>
        </w:tc>
        <w:tc>
          <w:tcPr>
            <w:tcW w:w="198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Definicija</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 xml:space="preserve">pokazatelja </w:t>
            </w:r>
          </w:p>
        </w:tc>
        <w:tc>
          <w:tcPr>
            <w:tcW w:w="85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Jedinica</w:t>
            </w:r>
          </w:p>
        </w:tc>
        <w:tc>
          <w:tcPr>
            <w:tcW w:w="993"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Polazna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2022</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2023.</w:t>
            </w:r>
          </w:p>
        </w:tc>
        <w:tc>
          <w:tcPr>
            <w:tcW w:w="113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2024.</w:t>
            </w:r>
          </w:p>
        </w:tc>
        <w:tc>
          <w:tcPr>
            <w:tcW w:w="1159"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Ciljana vrijednost</w:t>
            </w:r>
          </w:p>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2025.</w:t>
            </w:r>
          </w:p>
        </w:tc>
      </w:tr>
      <w:tr w:rsidR="00E55102" w:rsidRPr="00E55102" w:rsidTr="0023256A">
        <w:trPr>
          <w:trHeight w:val="1132"/>
        </w:trPr>
        <w:tc>
          <w:tcPr>
            <w:tcW w:w="198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lastRenderedPageBreak/>
              <w:t xml:space="preserve">Provedba aktivnosti u okviru projekta  </w:t>
            </w:r>
            <w:r w:rsidRPr="00E55102">
              <w:rPr>
                <w:rFonts w:ascii="Times New Roman" w:eastAsia="Calibri" w:hAnsi="Times New Roman" w:cs="Times New Roman"/>
                <w:sz w:val="18"/>
                <w:szCs w:val="18"/>
              </w:rPr>
              <w:t xml:space="preserve"> SUTRA-E javni prijevoz</w:t>
            </w:r>
          </w:p>
        </w:tc>
        <w:tc>
          <w:tcPr>
            <w:tcW w:w="198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rPr>
                <w:rFonts w:ascii="Times New Roman" w:eastAsia="Calibri" w:hAnsi="Times New Roman" w:cs="Times New Roman"/>
                <w:sz w:val="20"/>
                <w:szCs w:val="20"/>
              </w:rPr>
            </w:pPr>
            <w:r w:rsidRPr="00E55102">
              <w:rPr>
                <w:rFonts w:ascii="Times New Roman" w:eastAsia="Calibri" w:hAnsi="Times New Roman" w:cs="Times New Roman"/>
                <w:sz w:val="20"/>
                <w:szCs w:val="20"/>
              </w:rPr>
              <w:t>Provedba aktivnosti projekta u zadanim rokovima.</w:t>
            </w:r>
          </w:p>
          <w:p w:rsidR="00E55102" w:rsidRPr="00E55102" w:rsidRDefault="00E55102" w:rsidP="00E55102">
            <w:pPr>
              <w:spacing w:after="200" w:line="276" w:lineRule="auto"/>
              <w:rPr>
                <w:rFonts w:ascii="Times New Roman" w:eastAsia="Calibri" w:hAnsi="Times New Roman" w:cs="Times New Roman"/>
                <w:i/>
                <w:sz w:val="20"/>
                <w:szCs w:val="20"/>
              </w:rPr>
            </w:pPr>
            <w:r w:rsidRPr="00E55102">
              <w:rPr>
                <w:rFonts w:ascii="Times New Roman" w:eastAsia="Calibri" w:hAnsi="Times New Roman" w:cs="Times New Roman"/>
                <w:i/>
                <w:sz w:val="20"/>
                <w:szCs w:val="20"/>
              </w:rPr>
              <w:t>Napomena: Provedba projekta završava u 2022. godini.</w:t>
            </w:r>
          </w:p>
        </w:tc>
        <w:tc>
          <w:tcPr>
            <w:tcW w:w="85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100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0</w:t>
            </w:r>
          </w:p>
        </w:tc>
        <w:tc>
          <w:tcPr>
            <w:tcW w:w="113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0</w:t>
            </w:r>
          </w:p>
        </w:tc>
        <w:tc>
          <w:tcPr>
            <w:tcW w:w="1159"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55102" w:rsidRPr="00E55102" w:rsidRDefault="00E55102" w:rsidP="00E55102">
            <w:pPr>
              <w:spacing w:after="200" w:line="276" w:lineRule="auto"/>
              <w:jc w:val="center"/>
              <w:rPr>
                <w:rFonts w:ascii="Times New Roman" w:eastAsia="Calibri" w:hAnsi="Times New Roman" w:cs="Times New Roman"/>
                <w:sz w:val="20"/>
                <w:szCs w:val="20"/>
              </w:rPr>
            </w:pPr>
            <w:r w:rsidRPr="00E55102">
              <w:rPr>
                <w:rFonts w:ascii="Times New Roman" w:eastAsia="Calibri" w:hAnsi="Times New Roman" w:cs="Times New Roman"/>
                <w:sz w:val="20"/>
                <w:szCs w:val="20"/>
              </w:rPr>
              <w:t>0</w:t>
            </w:r>
          </w:p>
        </w:tc>
      </w:tr>
    </w:tbl>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ind w:firstLine="708"/>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Pr="00E55102" w:rsidRDefault="00E55102" w:rsidP="00E55102">
      <w:pPr>
        <w:jc w:val="both"/>
        <w:rPr>
          <w:rFonts w:ascii="Times New Roman" w:eastAsia="Calibri" w:hAnsi="Times New Roman" w:cs="Times New Roman"/>
          <w:sz w:val="24"/>
          <w:szCs w:val="24"/>
        </w:rPr>
      </w:pPr>
    </w:p>
    <w:p w:rsidR="00E55102" w:rsidRDefault="00E55102"/>
    <w:p w:rsidR="00E55102" w:rsidRDefault="00E55102"/>
    <w:p w:rsidR="00E55102" w:rsidRDefault="00E55102"/>
    <w:p w:rsidR="00E55102" w:rsidRDefault="00E55102"/>
    <w:p w:rsidR="002124C4" w:rsidRDefault="002124C4"/>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E71ED7" w:rsidRDefault="00E71ED7"/>
    <w:p w:rsidR="002124C4" w:rsidRDefault="002124C4"/>
    <w:p w:rsidR="002124C4" w:rsidRDefault="002124C4"/>
    <w:p w:rsidR="002124C4" w:rsidRDefault="002124C4"/>
    <w:p w:rsidR="002124C4" w:rsidRDefault="002124C4"/>
    <w:p w:rsidR="00CF41D5" w:rsidRPr="00CF41D5" w:rsidRDefault="00CF41D5" w:rsidP="00CF41D5">
      <w:pPr>
        <w:numPr>
          <w:ilvl w:val="0"/>
          <w:numId w:val="26"/>
        </w:numPr>
        <w:spacing w:line="276" w:lineRule="auto"/>
        <w:contextualSpacing/>
        <w:jc w:val="both"/>
        <w:rPr>
          <w:rFonts w:ascii="Times New Roman" w:eastAsia="Times New Roman" w:hAnsi="Times New Roman" w:cs="Times New Roman"/>
          <w:b/>
          <w:sz w:val="32"/>
          <w:szCs w:val="32"/>
          <w:lang w:eastAsia="hr-HR"/>
        </w:rPr>
      </w:pPr>
      <w:r w:rsidRPr="00CF41D5">
        <w:rPr>
          <w:rFonts w:ascii="Times New Roman" w:eastAsia="Times New Roman" w:hAnsi="Times New Roman" w:cs="Times New Roman"/>
          <w:b/>
          <w:sz w:val="32"/>
          <w:szCs w:val="32"/>
          <w:lang w:eastAsia="hr-HR"/>
        </w:rPr>
        <w:lastRenderedPageBreak/>
        <w:t>UPRAVNI ODJEL ZA KOMUNALNI SUSTAV</w:t>
      </w:r>
    </w:p>
    <w:p w:rsidR="00CF41D5" w:rsidRPr="00CF41D5" w:rsidRDefault="00CF41D5" w:rsidP="00CF41D5">
      <w:pPr>
        <w:spacing w:line="276" w:lineRule="auto"/>
        <w:jc w:val="both"/>
        <w:rPr>
          <w:rFonts w:ascii="Times New Roman" w:eastAsia="Times New Roman" w:hAnsi="Times New Roman" w:cs="Times New Roman"/>
          <w:b/>
          <w:sz w:val="24"/>
          <w:szCs w:val="24"/>
          <w:lang w:eastAsia="hr-HR"/>
        </w:rPr>
      </w:pPr>
    </w:p>
    <w:p w:rsidR="00CF41D5" w:rsidRPr="00CF41D5" w:rsidRDefault="00CF41D5" w:rsidP="00CF41D5">
      <w:pPr>
        <w:spacing w:line="276" w:lineRule="auto"/>
        <w:jc w:val="both"/>
        <w:rPr>
          <w:rFonts w:ascii="Times New Roman" w:eastAsia="Times New Roman" w:hAnsi="Times New Roman" w:cs="Times New Roman"/>
          <w:b/>
          <w:sz w:val="24"/>
          <w:szCs w:val="24"/>
          <w:lang w:eastAsia="hr-HR"/>
        </w:rPr>
      </w:pPr>
      <w:r w:rsidRPr="00CF41D5">
        <w:rPr>
          <w:rFonts w:ascii="Times New Roman" w:eastAsia="Times New Roman" w:hAnsi="Times New Roman" w:cs="Times New Roman"/>
          <w:b/>
          <w:sz w:val="24"/>
          <w:szCs w:val="24"/>
          <w:lang w:eastAsia="hr-HR"/>
        </w:rPr>
        <w:t>DJELOKRUG RADA</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rsidR="00CF41D5" w:rsidRPr="00CF41D5" w:rsidRDefault="00CF41D5" w:rsidP="00CF41D5">
      <w:pPr>
        <w:spacing w:line="276" w:lineRule="auto"/>
        <w:ind w:right="-142"/>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rsidR="00CF41D5" w:rsidRPr="00CF41D5" w:rsidRDefault="00CF41D5" w:rsidP="00CF41D5">
      <w:pPr>
        <w:spacing w:line="276" w:lineRule="auto"/>
        <w:ind w:right="-142"/>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Upravni odjel za komunalni sustav  realizira i prihode i rashode Proračuna Grada Poreča – Parenzo.</w:t>
      </w:r>
    </w:p>
    <w:p w:rsidR="00CF41D5" w:rsidRPr="00CF41D5" w:rsidRDefault="00CF41D5" w:rsidP="00CF41D5">
      <w:pPr>
        <w:spacing w:line="276" w:lineRule="auto"/>
        <w:ind w:right="-142"/>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Najznačajniji prihodi ostvaruju se od komunalnog doprinosa, komunalne naknade te od poreza na korištenje javnih površina, dok se najveći dio sredstava utroši radi realizacije Programa održavanja i Programa građenja komunalne infrastrukture.</w:t>
      </w:r>
    </w:p>
    <w:p w:rsidR="00CF41D5" w:rsidRPr="00CF41D5" w:rsidRDefault="00CF41D5" w:rsidP="005A1771">
      <w:pPr>
        <w:spacing w:line="276" w:lineRule="auto"/>
        <w:jc w:val="both"/>
        <w:rPr>
          <w:rFonts w:ascii="Times New Roman" w:eastAsia="Times New Roman" w:hAnsi="Times New Roman" w:cs="Times New Roman"/>
          <w:lang w:eastAsia="hr-HR"/>
        </w:rPr>
      </w:pPr>
    </w:p>
    <w:p w:rsidR="00CF41D5" w:rsidRPr="00CF41D5" w:rsidRDefault="00CF41D5" w:rsidP="00CF41D5">
      <w:pPr>
        <w:spacing w:line="276" w:lineRule="auto"/>
        <w:contextualSpacing/>
        <w:rPr>
          <w:rFonts w:ascii="Times New Roman" w:eastAsia="Times New Roman" w:hAnsi="Times New Roman" w:cs="Times New Roman"/>
          <w:b/>
          <w:lang w:eastAsia="hr-HR"/>
        </w:rPr>
      </w:pPr>
    </w:p>
    <w:p w:rsidR="00CF41D5" w:rsidRPr="00CF41D5" w:rsidRDefault="00CF41D5" w:rsidP="00CF41D5">
      <w:pPr>
        <w:spacing w:line="276" w:lineRule="auto"/>
        <w:contextualSpacing/>
        <w:rPr>
          <w:rFonts w:ascii="Times New Roman" w:eastAsia="Times New Roman" w:hAnsi="Times New Roman" w:cs="Times New Roman"/>
          <w:b/>
          <w:lang w:eastAsia="hr-HR"/>
        </w:rPr>
      </w:pPr>
      <w:r w:rsidRPr="00CF41D5">
        <w:rPr>
          <w:rFonts w:ascii="Times New Roman" w:eastAsia="Times New Roman" w:hAnsi="Times New Roman" w:cs="Times New Roman"/>
          <w:b/>
          <w:lang w:eastAsia="hr-HR"/>
        </w:rPr>
        <w:t>Financijski plan 2023. – 2025. godine</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 ostvarenje programa rada ovog Upravnog odjela u razdoblju 2023. – 2025. godine planirana su sredstva za slijedeće programe:</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CF41D5" w:rsidRPr="00CF41D5" w:rsidTr="0023256A">
        <w:tc>
          <w:tcPr>
            <w:tcW w:w="675" w:type="dxa"/>
            <w:tcBorders>
              <w:top w:val="single" w:sz="4" w:space="0" w:color="auto"/>
              <w:left w:val="single" w:sz="4" w:space="0" w:color="auto"/>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R. Br.</w:t>
            </w:r>
          </w:p>
        </w:tc>
        <w:tc>
          <w:tcPr>
            <w:tcW w:w="2694"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Naziv programa</w:t>
            </w:r>
          </w:p>
        </w:tc>
        <w:tc>
          <w:tcPr>
            <w:tcW w:w="1559"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Proračun</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 2022.</w:t>
            </w:r>
          </w:p>
        </w:tc>
        <w:tc>
          <w:tcPr>
            <w:tcW w:w="1559"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Proračun </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2023.</w:t>
            </w:r>
          </w:p>
        </w:tc>
        <w:tc>
          <w:tcPr>
            <w:tcW w:w="1559" w:type="dxa"/>
            <w:tcBorders>
              <w:top w:val="single" w:sz="4" w:space="0" w:color="auto"/>
              <w:left w:val="nil"/>
              <w:bottom w:val="single" w:sz="4" w:space="0" w:color="auto"/>
              <w:right w:val="nil"/>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2024.</w:t>
            </w:r>
          </w:p>
        </w:tc>
        <w:tc>
          <w:tcPr>
            <w:tcW w:w="1701" w:type="dxa"/>
            <w:tcBorders>
              <w:top w:val="single" w:sz="4" w:space="0" w:color="auto"/>
              <w:left w:val="nil"/>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2025.</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ind w:left="720"/>
              <w:contextualSpacing/>
              <w:jc w:val="center"/>
              <w:rPr>
                <w:rFonts w:ascii="Times New Roman" w:eastAsia="Times New Roman" w:hAnsi="Times New Roman" w:cs="Times New Roman"/>
                <w:sz w:val="20"/>
                <w:szCs w:val="20"/>
                <w:lang w:eastAsia="hr-HR"/>
              </w:rPr>
            </w:pPr>
          </w:p>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1.</w:t>
            </w:r>
          </w:p>
          <w:p w:rsidR="00CF41D5" w:rsidRPr="00CF41D5" w:rsidRDefault="00CF41D5" w:rsidP="00CF41D5">
            <w:pPr>
              <w:spacing w:line="276" w:lineRule="auto"/>
              <w:ind w:left="720"/>
              <w:contextualSpacing/>
              <w:jc w:val="center"/>
              <w:rPr>
                <w:rFonts w:ascii="Times New Roman" w:eastAsia="Times New Roman" w:hAnsi="Times New Roman" w:cs="Times New Roman"/>
                <w:sz w:val="20"/>
                <w:szCs w:val="20"/>
                <w:lang w:eastAsia="hr-HR"/>
              </w:rPr>
            </w:pP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both"/>
              <w:rPr>
                <w:rFonts w:ascii="Times New Roman" w:eastAsia="Times New Roman" w:hAnsi="Times New Roman" w:cs="Times New Roman"/>
                <w:bCs/>
                <w:sz w:val="20"/>
                <w:szCs w:val="20"/>
                <w:lang w:eastAsia="hr-HR"/>
              </w:rPr>
            </w:pPr>
            <w:r w:rsidRPr="00CF41D5">
              <w:rPr>
                <w:rFonts w:ascii="Times New Roman" w:eastAsia="Times New Roman" w:hAnsi="Times New Roman" w:cs="Times New Roman"/>
                <w:bCs/>
                <w:sz w:val="20"/>
                <w:szCs w:val="20"/>
                <w:lang w:eastAsia="hr-HR"/>
              </w:rPr>
              <w:t>Javna uprava i administracija</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647.395,33</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883.000,00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814.200,00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814.200,00</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2.</w:t>
            </w: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Održavanje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3.090.716,02</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3.093.400,00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3.093.400,00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3.093.400,00</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3.</w:t>
            </w: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Građenje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6.578.202,86</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6.664.200,00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2.366.100,00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2.552.600,00</w:t>
            </w:r>
          </w:p>
        </w:tc>
      </w:tr>
      <w:tr w:rsidR="00CF41D5" w:rsidRPr="00CF41D5" w:rsidTr="0023256A">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4.</w:t>
            </w:r>
          </w:p>
        </w:tc>
        <w:tc>
          <w:tcPr>
            <w:tcW w:w="2694"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Ostala infrastruktura</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2.016.361,54</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1.437.100,00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111.500,00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color w:val="000000"/>
                <w:sz w:val="20"/>
                <w:szCs w:val="20"/>
              </w:rPr>
              <w:t>111.500,00</w:t>
            </w:r>
          </w:p>
        </w:tc>
      </w:tr>
      <w:tr w:rsidR="00CF41D5" w:rsidRPr="00CF41D5" w:rsidTr="0023256A">
        <w:trPr>
          <w:trHeight w:val="618"/>
        </w:trPr>
        <w:tc>
          <w:tcPr>
            <w:tcW w:w="3369" w:type="dxa"/>
            <w:gridSpan w:val="2"/>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contextualSpacing/>
              <w:jc w:val="right"/>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12.332.675,75</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12.077.700,00</w:t>
            </w:r>
          </w:p>
        </w:tc>
        <w:tc>
          <w:tcPr>
            <w:tcW w:w="1559"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6.385.200,00</w:t>
            </w:r>
          </w:p>
        </w:tc>
        <w:tc>
          <w:tcPr>
            <w:tcW w:w="1701" w:type="dxa"/>
            <w:tcBorders>
              <w:top w:val="single" w:sz="4" w:space="0" w:color="auto"/>
              <w:left w:val="single" w:sz="4" w:space="0" w:color="auto"/>
              <w:bottom w:val="single" w:sz="4" w:space="0" w:color="auto"/>
              <w:right w:val="single" w:sz="4" w:space="0" w:color="auto"/>
            </w:tcBorders>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6.571.700,00</w:t>
            </w:r>
          </w:p>
        </w:tc>
      </w:tr>
    </w:tbl>
    <w:p w:rsidR="00CF41D5" w:rsidRPr="00CF41D5" w:rsidRDefault="00CF41D5" w:rsidP="00CF41D5">
      <w:pPr>
        <w:spacing w:line="276" w:lineRule="auto"/>
        <w:jc w:val="both"/>
        <w:rPr>
          <w:rFonts w:ascii="Times New Roman" w:eastAsia="Times New Roman" w:hAnsi="Times New Roman" w:cs="Times New Roman"/>
          <w:lang w:eastAsia="hr-HR"/>
        </w:rPr>
      </w:pP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Tijekom 2023. godine planira se realizacija projekata ugrađenih u Proračun, ali i priprema ostalih, isto tako važnih projekata, a sve kako bi se izradila kvalitetna podloga za izvođenje planiranih investicija i povećali prihodi u Proračuna u narednim godinama. </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U Proračunu Grada Poreča – Parenzo za 2023. godinu ovaj upravni odjel sudjeluje sa 12.077.700,00 €.</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Prihvaćanjem smjernica za pripremu i izradu Proračuna Grada Poreča za 2023. godinu određeno je zadržavanje dostignutih standarda komunalnog uređenja te ulaganja po mjesnim odborima. </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Mjesni odbori na području Grada, kao oblik neposrednog sudjelovanja građana u odlučivanju o lokalnim poslovima od neposrednog i svakodnevnog utjecaja na život i rad građana, osnivaju se Statutom Grada Poreča, sukladno zakonu i drugim propisima.</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Na području grada Poreča – Parenzo djeluje 10 mjesnih odbora od čega: </w:t>
      </w:r>
    </w:p>
    <w:p w:rsidR="00CF41D5" w:rsidRPr="00CF41D5" w:rsidRDefault="00CF41D5" w:rsidP="00CF41D5">
      <w:pPr>
        <w:numPr>
          <w:ilvl w:val="0"/>
          <w:numId w:val="29"/>
        </w:numPr>
        <w:spacing w:line="276" w:lineRule="auto"/>
        <w:ind w:left="36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5 unutar naselja Poreča:</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Anke Butorac, </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Mate Balota, </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Veli Maj, </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MO Červar Porat</w:t>
      </w:r>
    </w:p>
    <w:p w:rsidR="00CF41D5" w:rsidRPr="00CF41D5" w:rsidRDefault="00CF41D5" w:rsidP="00CF41D5">
      <w:pPr>
        <w:numPr>
          <w:ilvl w:val="0"/>
          <w:numId w:val="28"/>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Joakim Rakovac te </w:t>
      </w:r>
    </w:p>
    <w:p w:rsidR="00CF41D5" w:rsidRPr="00CF41D5" w:rsidRDefault="00CF41D5" w:rsidP="00CF41D5">
      <w:pPr>
        <w:spacing w:line="276" w:lineRule="auto"/>
        <w:ind w:left="1080"/>
        <w:jc w:val="both"/>
        <w:rPr>
          <w:rFonts w:ascii="Times New Roman" w:eastAsia="Times New Roman" w:hAnsi="Times New Roman" w:cs="Times New Roman"/>
          <w:snapToGrid w:val="0"/>
          <w:lang w:eastAsia="hr-HR"/>
        </w:rPr>
      </w:pPr>
    </w:p>
    <w:p w:rsidR="00CF41D5" w:rsidRPr="00CF41D5" w:rsidRDefault="00CF41D5" w:rsidP="00CF41D5">
      <w:pPr>
        <w:numPr>
          <w:ilvl w:val="0"/>
          <w:numId w:val="29"/>
        </w:numPr>
        <w:spacing w:line="276" w:lineRule="auto"/>
        <w:ind w:left="36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5 mjesnih odbora izvan naselja Poreč:</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Baderna, </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Žbandaj, </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 xml:space="preserve">MO Fuškulin, </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MO Nova Vas</w:t>
      </w:r>
    </w:p>
    <w:p w:rsidR="00CF41D5" w:rsidRPr="00CF41D5" w:rsidRDefault="00CF41D5" w:rsidP="00CF41D5">
      <w:pPr>
        <w:numPr>
          <w:ilvl w:val="0"/>
          <w:numId w:val="30"/>
        </w:numPr>
        <w:spacing w:line="276" w:lineRule="auto"/>
        <w:ind w:left="1080"/>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MO Vrvari.</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Upravni odjel za komunalni sustav od Vijeća mjesnih odbora svake godine zatražuje programe investiranja. Programi mjesnih odbora sačinjeni su na temelju raspoloživih sredstava, iskazanih potreba i prioriteta te se, u skladu s mogućnostima, predložene investicije ugrađuju u Proračun.</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Financijski plan Upravnog odjela za komunalni sustav za 2023. godinu sadrži četiri Programa:</w:t>
      </w:r>
    </w:p>
    <w:p w:rsidR="00CF41D5" w:rsidRPr="00CF41D5" w:rsidRDefault="00CF41D5" w:rsidP="00CF41D5">
      <w:pPr>
        <w:numPr>
          <w:ilvl w:val="0"/>
          <w:numId w:val="31"/>
        </w:num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bCs/>
          <w:lang w:eastAsia="hr-HR"/>
        </w:rPr>
        <w:t>Javna uprava i administracija</w:t>
      </w:r>
    </w:p>
    <w:p w:rsidR="00CF41D5" w:rsidRPr="00CF41D5" w:rsidRDefault="00CF41D5" w:rsidP="00CF41D5">
      <w:pPr>
        <w:numPr>
          <w:ilvl w:val="0"/>
          <w:numId w:val="31"/>
        </w:num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bCs/>
          <w:lang w:eastAsia="hr-HR"/>
        </w:rPr>
        <w:t>Održavanje</w:t>
      </w:r>
      <w:r w:rsidRPr="00CF41D5">
        <w:rPr>
          <w:rFonts w:ascii="Times New Roman" w:eastAsia="Times New Roman" w:hAnsi="Times New Roman" w:cs="Times New Roman"/>
          <w:lang w:eastAsia="hr-HR"/>
        </w:rPr>
        <w:t xml:space="preserve"> komunalne infrastrukture</w:t>
      </w:r>
    </w:p>
    <w:p w:rsidR="00CF41D5" w:rsidRPr="00CF41D5" w:rsidRDefault="00CF41D5" w:rsidP="00CF41D5">
      <w:pPr>
        <w:numPr>
          <w:ilvl w:val="0"/>
          <w:numId w:val="31"/>
        </w:num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Građenje komunalne infrastrukture</w:t>
      </w:r>
    </w:p>
    <w:p w:rsidR="00CF41D5" w:rsidRPr="00CF41D5" w:rsidRDefault="00CF41D5" w:rsidP="00CF41D5">
      <w:pPr>
        <w:numPr>
          <w:ilvl w:val="0"/>
          <w:numId w:val="31"/>
        </w:num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Ostala infrastruktura</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Sredstva se raspoređuju prema namjenama, poslovima i lokacijama, a sve prema priloženom tekstualnom obrazloženju.</w:t>
      </w:r>
    </w:p>
    <w:p w:rsidR="00CF41D5" w:rsidRPr="00CF41D5" w:rsidRDefault="00CF41D5" w:rsidP="00CF41D5">
      <w:pPr>
        <w:spacing w:line="276" w:lineRule="auto"/>
        <w:jc w:val="both"/>
        <w:rPr>
          <w:rFonts w:ascii="Times New Roman" w:eastAsia="Times New Roman" w:hAnsi="Times New Roman" w:cs="Times New Roman"/>
          <w:snapToGrid w:val="0"/>
          <w:lang w:eastAsia="hr-HR"/>
        </w:rPr>
      </w:pPr>
    </w:p>
    <w:tbl>
      <w:tblPr>
        <w:tblStyle w:val="Reetkatablice"/>
        <w:tblW w:w="0" w:type="auto"/>
        <w:tblInd w:w="108" w:type="dxa"/>
        <w:shd w:val="clear" w:color="auto" w:fill="D9D9D9"/>
        <w:tblLook w:val="04A0" w:firstRow="1" w:lastRow="0" w:firstColumn="1" w:lastColumn="0" w:noHBand="0" w:noVBand="1"/>
      </w:tblPr>
      <w:tblGrid>
        <w:gridCol w:w="8954"/>
      </w:tblGrid>
      <w:tr w:rsidR="00CF41D5" w:rsidRPr="00CF41D5" w:rsidTr="00CF41D5">
        <w:tc>
          <w:tcPr>
            <w:tcW w:w="8954" w:type="dxa"/>
            <w:shd w:val="clear" w:color="auto" w:fill="D9D9D9"/>
            <w:vAlign w:val="center"/>
          </w:tcPr>
          <w:p w:rsidR="00CF41D5" w:rsidRPr="00CF41D5" w:rsidRDefault="00CF41D5" w:rsidP="00CF41D5">
            <w:pPr>
              <w:numPr>
                <w:ilvl w:val="0"/>
                <w:numId w:val="32"/>
              </w:numPr>
              <w:spacing w:after="60" w:line="276" w:lineRule="auto"/>
              <w:jc w:val="both"/>
              <w:outlineLvl w:val="0"/>
              <w:rPr>
                <w:b/>
                <w:iCs/>
                <w:kern w:val="28"/>
              </w:rPr>
            </w:pPr>
            <w:r w:rsidRPr="00CF41D5">
              <w:rPr>
                <w:b/>
                <w:i/>
                <w:iCs/>
                <w:kern w:val="28"/>
              </w:rPr>
              <w:t>PROGRAM 1001 - JAVNA UPRAVA I ADMINISTRACIJA</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 programa:</w:t>
      </w:r>
    </w:p>
    <w:p w:rsidR="00CF41D5" w:rsidRPr="00CF41D5" w:rsidRDefault="00CF41D5" w:rsidP="00CF41D5">
      <w:pPr>
        <w:spacing w:line="276" w:lineRule="auto"/>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Program se ostvaruje kroz aktivnosti i kapitalni projekt:</w:t>
      </w:r>
    </w:p>
    <w:p w:rsidR="00CF41D5" w:rsidRPr="00CF41D5" w:rsidRDefault="00CF41D5" w:rsidP="00CF41D5">
      <w:pPr>
        <w:numPr>
          <w:ilvl w:val="0"/>
          <w:numId w:val="38"/>
        </w:numPr>
        <w:spacing w:line="276" w:lineRule="auto"/>
        <w:contextualSpacing/>
        <w:jc w:val="both"/>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Upravno administrativni poslovi Odsjeka za komunalni sustav</w:t>
      </w:r>
    </w:p>
    <w:p w:rsidR="00CF41D5" w:rsidRPr="00CF41D5" w:rsidRDefault="00CF41D5" w:rsidP="00CF41D5">
      <w:pPr>
        <w:numPr>
          <w:ilvl w:val="0"/>
          <w:numId w:val="38"/>
        </w:numPr>
        <w:spacing w:line="276" w:lineRule="auto"/>
        <w:contextualSpacing/>
        <w:jc w:val="both"/>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Osnovna djelatnost komunalnog i prometnog redarstva</w:t>
      </w:r>
    </w:p>
    <w:p w:rsidR="00CF41D5" w:rsidRPr="00CF41D5" w:rsidRDefault="00CF41D5" w:rsidP="00CF41D5">
      <w:pPr>
        <w:numPr>
          <w:ilvl w:val="0"/>
          <w:numId w:val="38"/>
        </w:numPr>
        <w:spacing w:line="276" w:lineRule="auto"/>
        <w:contextualSpacing/>
        <w:jc w:val="both"/>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Nadzor prometa u mirovanju</w:t>
      </w:r>
    </w:p>
    <w:p w:rsidR="00CF41D5" w:rsidRPr="00CF41D5" w:rsidRDefault="00CF41D5" w:rsidP="00CF41D5">
      <w:pPr>
        <w:numPr>
          <w:ilvl w:val="0"/>
          <w:numId w:val="38"/>
        </w:numPr>
        <w:spacing w:line="276" w:lineRule="auto"/>
        <w:contextualSpacing/>
        <w:rPr>
          <w:rFonts w:ascii="Times New Roman" w:eastAsia="Times New Roman" w:hAnsi="Times New Roman" w:cs="Times New Roman"/>
          <w:lang w:val="en-US" w:eastAsia="hr-HR"/>
        </w:rPr>
      </w:pPr>
      <w:r w:rsidRPr="00CF41D5">
        <w:rPr>
          <w:rFonts w:ascii="Times New Roman" w:eastAsia="Times New Roman" w:hAnsi="Times New Roman" w:cs="Times New Roman"/>
          <w:lang w:val="en-US" w:eastAsia="hr-HR"/>
        </w:rPr>
        <w:t>Nabava opreme za komunalno I prometno redarstvo</w:t>
      </w:r>
    </w:p>
    <w:p w:rsidR="00CF41D5" w:rsidRDefault="00CF41D5" w:rsidP="00CF41D5">
      <w:pPr>
        <w:spacing w:line="276" w:lineRule="auto"/>
        <w:contextualSpacing/>
        <w:jc w:val="both"/>
        <w:rPr>
          <w:rFonts w:ascii="Times New Roman" w:eastAsia="Times New Roman" w:hAnsi="Times New Roman" w:cs="Times New Roman"/>
          <w:lang w:eastAsia="hr-HR"/>
        </w:rPr>
      </w:pPr>
    </w:p>
    <w:p w:rsidR="005A1771" w:rsidRPr="00CF41D5" w:rsidRDefault="005A1771"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lastRenderedPageBreak/>
        <w:t>Zakonska osnova:</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6"/>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6"/>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ind w:left="720"/>
        <w:contextualSpacing/>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after="200" w:line="276" w:lineRule="auto"/>
        <w:jc w:val="both"/>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rsidR="00CF41D5" w:rsidRPr="00CF41D5" w:rsidRDefault="00CF41D5" w:rsidP="00CF41D5">
      <w:pPr>
        <w:spacing w:line="276" w:lineRule="auto"/>
        <w:ind w:left="720"/>
        <w:contextualSpacing/>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aktivnosti/projekte unutar programa:</w:t>
      </w:r>
    </w:p>
    <w:p w:rsidR="00CF41D5" w:rsidRPr="00CF41D5" w:rsidRDefault="00CF41D5" w:rsidP="00CF41D5">
      <w:pPr>
        <w:spacing w:line="276" w:lineRule="auto"/>
        <w:rPr>
          <w:rFonts w:ascii="Times New Roman" w:eastAsia="Times New Roman" w:hAnsi="Times New Roman" w:cs="Times New Roman"/>
          <w:snapToGrid w:val="0"/>
          <w:lang w:eastAsia="hr-HR"/>
        </w:rPr>
      </w:pPr>
      <w:r w:rsidRPr="00CF41D5">
        <w:rPr>
          <w:rFonts w:ascii="Times New Roman" w:eastAsia="Times New Roman" w:hAnsi="Times New Roman" w:cs="Times New Roman"/>
          <w:snapToGrid w:val="0"/>
          <w:lang w:eastAsia="hr-HR"/>
        </w:rPr>
        <w:t>Pregled financijskih sredstava po aktivnostima i kapitalnom projektu unutar programa:</w:t>
      </w: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701"/>
        <w:gridCol w:w="1701"/>
      </w:tblGrid>
      <w:tr w:rsidR="00CF41D5" w:rsidRPr="00CF41D5" w:rsidTr="0023256A">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R. Br.</w:t>
            </w:r>
          </w:p>
        </w:tc>
        <w:tc>
          <w:tcPr>
            <w:tcW w:w="2694"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Javna uprava i administracija</w:t>
            </w:r>
          </w:p>
        </w:tc>
        <w:tc>
          <w:tcPr>
            <w:tcW w:w="1559"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Proračun</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 2022.</w:t>
            </w:r>
          </w:p>
        </w:tc>
        <w:tc>
          <w:tcPr>
            <w:tcW w:w="1559"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 xml:space="preserve">Proračun </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2023.</w:t>
            </w:r>
          </w:p>
        </w:tc>
        <w:tc>
          <w:tcPr>
            <w:tcW w:w="1701"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2024.</w:t>
            </w:r>
          </w:p>
        </w:tc>
        <w:tc>
          <w:tcPr>
            <w:tcW w:w="1701"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Projekcija</w:t>
            </w:r>
          </w:p>
          <w:p w:rsidR="00CF41D5" w:rsidRPr="00CF41D5" w:rsidRDefault="00CF41D5" w:rsidP="00CF41D5">
            <w:pPr>
              <w:spacing w:line="276" w:lineRule="auto"/>
              <w:contextualSpacing/>
              <w:jc w:val="center"/>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2025.</w:t>
            </w:r>
          </w:p>
        </w:tc>
      </w:tr>
      <w:tr w:rsidR="00CF41D5" w:rsidRPr="00CF41D5" w:rsidTr="0023256A">
        <w:trPr>
          <w:trHeight w:val="226"/>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1.</w:t>
            </w:r>
          </w:p>
        </w:tc>
        <w:tc>
          <w:tcPr>
            <w:tcW w:w="2694" w:type="dxa"/>
            <w:vAlign w:val="center"/>
          </w:tcPr>
          <w:p w:rsidR="00CF41D5" w:rsidRPr="00CF41D5" w:rsidRDefault="00CF41D5" w:rsidP="00CF41D5">
            <w:pPr>
              <w:spacing w:line="276" w:lineRule="auto"/>
              <w:jc w:val="both"/>
              <w:rPr>
                <w:rFonts w:ascii="Times New Roman" w:eastAsia="Times New Roman" w:hAnsi="Times New Roman" w:cs="Times New Roman"/>
                <w:bCs/>
                <w:sz w:val="20"/>
                <w:szCs w:val="20"/>
                <w:lang w:eastAsia="hr-HR"/>
              </w:rPr>
            </w:pPr>
            <w:r w:rsidRPr="00CF41D5">
              <w:rPr>
                <w:rFonts w:ascii="Times New Roman" w:eastAsia="Times New Roman" w:hAnsi="Times New Roman" w:cs="Times New Roman"/>
                <w:bCs/>
                <w:sz w:val="20"/>
                <w:szCs w:val="20"/>
                <w:lang w:eastAsia="hr-HR"/>
              </w:rPr>
              <w:t>Administrativno, tehničko i stručno osoblje</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590.059,07</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685.400,00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685.400,00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685.400,00</w:t>
            </w:r>
          </w:p>
        </w:tc>
      </w:tr>
      <w:tr w:rsidR="00CF41D5" w:rsidRPr="00CF41D5" w:rsidTr="0023256A">
        <w:trPr>
          <w:trHeight w:val="70"/>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2.</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Upravno administrativni poslovi Odsjeka za komunalni sustav</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7.167,02</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7.300,00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7.300,00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7.300,00</w:t>
            </w:r>
          </w:p>
        </w:tc>
      </w:tr>
      <w:tr w:rsidR="00CF41D5" w:rsidRPr="00CF41D5" w:rsidTr="0023256A">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3.</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Osnovna djelatnost komunalnog i prometnog redarstva</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16.855,79</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17.000,00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17.000,00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17.000,00</w:t>
            </w:r>
          </w:p>
        </w:tc>
      </w:tr>
      <w:tr w:rsidR="00CF41D5" w:rsidRPr="00CF41D5" w:rsidTr="0023256A">
        <w:trPr>
          <w:trHeight w:val="264"/>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4.</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Nadzor prometa u mirovanju</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27.739,09</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28.000,00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28.000,00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28.000,00</w:t>
            </w:r>
          </w:p>
        </w:tc>
      </w:tr>
      <w:tr w:rsidR="00CF41D5" w:rsidRPr="00CF41D5" w:rsidTr="0023256A">
        <w:trPr>
          <w:trHeight w:val="265"/>
        </w:trPr>
        <w:tc>
          <w:tcPr>
            <w:tcW w:w="675" w:type="dxa"/>
            <w:vAlign w:val="center"/>
          </w:tcPr>
          <w:p w:rsidR="00CF41D5" w:rsidRPr="00CF41D5" w:rsidRDefault="00CF41D5" w:rsidP="00CF41D5">
            <w:pPr>
              <w:spacing w:line="276" w:lineRule="auto"/>
              <w:contextualSpacing/>
              <w:jc w:val="center"/>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5.</w:t>
            </w:r>
          </w:p>
        </w:tc>
        <w:tc>
          <w:tcPr>
            <w:tcW w:w="2694" w:type="dxa"/>
            <w:vAlign w:val="center"/>
          </w:tcPr>
          <w:p w:rsidR="00CF41D5" w:rsidRPr="00CF41D5" w:rsidRDefault="00CF41D5" w:rsidP="00CF41D5">
            <w:pPr>
              <w:spacing w:line="276" w:lineRule="auto"/>
              <w:contextualSpacing/>
              <w:jc w:val="both"/>
              <w:rPr>
                <w:rFonts w:ascii="Times New Roman" w:eastAsia="Times New Roman" w:hAnsi="Times New Roman" w:cs="Times New Roman"/>
                <w:sz w:val="20"/>
                <w:szCs w:val="20"/>
                <w:lang w:eastAsia="hr-HR"/>
              </w:rPr>
            </w:pPr>
            <w:r w:rsidRPr="00CF41D5">
              <w:rPr>
                <w:rFonts w:ascii="Times New Roman" w:eastAsia="Times New Roman" w:hAnsi="Times New Roman" w:cs="Times New Roman"/>
                <w:sz w:val="20"/>
                <w:szCs w:val="20"/>
                <w:lang w:eastAsia="hr-HR"/>
              </w:rPr>
              <w:t>Nabava opreme za komunalno I prometno redarstvo</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0,00</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66.500,00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66.500,00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sz w:val="20"/>
                <w:szCs w:val="20"/>
                <w:lang w:eastAsia="hr-HR"/>
              </w:rPr>
            </w:pPr>
            <w:r w:rsidRPr="00CF41D5">
              <w:rPr>
                <w:rFonts w:ascii="Times New Roman" w:eastAsia="Calibri" w:hAnsi="Times New Roman" w:cs="Times New Roman"/>
                <w:sz w:val="20"/>
                <w:szCs w:val="20"/>
              </w:rPr>
              <w:t>66.500,00</w:t>
            </w:r>
          </w:p>
        </w:tc>
      </w:tr>
      <w:tr w:rsidR="00CF41D5" w:rsidRPr="00CF41D5" w:rsidTr="0023256A">
        <w:trPr>
          <w:trHeight w:val="200"/>
        </w:trPr>
        <w:tc>
          <w:tcPr>
            <w:tcW w:w="3369" w:type="dxa"/>
            <w:gridSpan w:val="2"/>
            <w:vAlign w:val="center"/>
          </w:tcPr>
          <w:p w:rsidR="00CF41D5" w:rsidRPr="00CF41D5" w:rsidRDefault="00CF41D5" w:rsidP="00CF41D5">
            <w:pPr>
              <w:spacing w:line="276" w:lineRule="auto"/>
              <w:contextualSpacing/>
              <w:jc w:val="right"/>
              <w:rPr>
                <w:rFonts w:ascii="Times New Roman" w:eastAsia="Times New Roman" w:hAnsi="Times New Roman" w:cs="Times New Roman"/>
                <w:b/>
                <w:sz w:val="20"/>
                <w:szCs w:val="20"/>
                <w:lang w:eastAsia="hr-HR"/>
              </w:rPr>
            </w:pPr>
            <w:r w:rsidRPr="00CF41D5">
              <w:rPr>
                <w:rFonts w:ascii="Times New Roman" w:eastAsia="Times New Roman" w:hAnsi="Times New Roman" w:cs="Times New Roman"/>
                <w:b/>
                <w:sz w:val="20"/>
                <w:szCs w:val="20"/>
                <w:lang w:eastAsia="hr-HR"/>
              </w:rPr>
              <w:t>UKUPNO:</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color w:val="000000"/>
                <w:sz w:val="20"/>
                <w:szCs w:val="20"/>
              </w:rPr>
              <w:t>647.395,33</w:t>
            </w:r>
          </w:p>
        </w:tc>
        <w:tc>
          <w:tcPr>
            <w:tcW w:w="1559"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sz w:val="20"/>
                <w:szCs w:val="20"/>
              </w:rPr>
              <w:t>883.000,00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color w:val="000000"/>
                <w:sz w:val="20"/>
                <w:szCs w:val="20"/>
              </w:rPr>
              <w:t>814.200,00</w:t>
            </w:r>
          </w:p>
        </w:tc>
        <w:tc>
          <w:tcPr>
            <w:tcW w:w="1701" w:type="dxa"/>
            <w:vAlign w:val="center"/>
          </w:tcPr>
          <w:p w:rsidR="00CF41D5" w:rsidRPr="00CF41D5" w:rsidRDefault="00CF41D5" w:rsidP="00CF41D5">
            <w:pPr>
              <w:spacing w:line="276" w:lineRule="auto"/>
              <w:jc w:val="right"/>
              <w:rPr>
                <w:rFonts w:ascii="Times New Roman" w:eastAsia="Times New Roman" w:hAnsi="Times New Roman" w:cs="Times New Roman"/>
                <w:b/>
                <w:bCs/>
                <w:sz w:val="20"/>
                <w:szCs w:val="20"/>
                <w:lang w:eastAsia="hr-HR"/>
              </w:rPr>
            </w:pPr>
            <w:r w:rsidRPr="00CF41D5">
              <w:rPr>
                <w:rFonts w:ascii="Times New Roman" w:eastAsia="Calibri" w:hAnsi="Times New Roman" w:cs="Times New Roman"/>
                <w:b/>
                <w:bCs/>
                <w:color w:val="000000"/>
                <w:sz w:val="20"/>
                <w:szCs w:val="20"/>
              </w:rPr>
              <w:t>814.200,00</w:t>
            </w:r>
          </w:p>
        </w:tc>
      </w:tr>
    </w:tbl>
    <w:p w:rsidR="005A1771" w:rsidRDefault="005A1771" w:rsidP="00CF41D5">
      <w:pPr>
        <w:spacing w:after="200" w:line="276" w:lineRule="auto"/>
        <w:jc w:val="both"/>
        <w:rPr>
          <w:rFonts w:ascii="Times New Roman" w:eastAsia="Calibri" w:hAnsi="Times New Roman" w:cs="Times New Roman"/>
          <w:u w:val="single"/>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Obrazloženje aktivnosti i kapitalnog projekta: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Administrativno, tehničko i stručno osoblje - p</w:t>
      </w:r>
      <w:r w:rsidRPr="00CF41D5">
        <w:rPr>
          <w:rFonts w:ascii="Times New Roman" w:eastAsia="Times New Roman" w:hAnsi="Times New Roman" w:cs="Times New Roman"/>
          <w:lang w:eastAsia="hr-HR"/>
        </w:rPr>
        <w:t xml:space="preserve">od pojmom administrativno, tehničko i stručno osoblje podrazumijevaju se rashodi poslovanja koji se odnose na rashode za zaposlene, plaće, doprinosi na plaće, materijalni rashodi, rashodi za usluge, materijal i energiju, </w:t>
      </w:r>
      <w:r w:rsidRPr="00CF41D5">
        <w:rPr>
          <w:rFonts w:ascii="Times New Roman" w:eastAsia="Calibri" w:hAnsi="Times New Roman" w:cs="Times New Roman"/>
          <w:iCs/>
          <w:lang w:eastAsia="hr-HR"/>
        </w:rPr>
        <w:t>ostale nespomenuti rashodi poslovanja. Izvor financiranja za ovu Aktivnost su opći prihodi i primici.</w:t>
      </w:r>
    </w:p>
    <w:p w:rsidR="00CF41D5" w:rsidRDefault="00CF41D5" w:rsidP="00CF41D5">
      <w:pPr>
        <w:spacing w:line="276" w:lineRule="auto"/>
        <w:rPr>
          <w:rFonts w:ascii="Times New Roman" w:eastAsia="Calibri" w:hAnsi="Times New Roman" w:cs="Times New Roman"/>
          <w:b/>
        </w:rPr>
      </w:pPr>
    </w:p>
    <w:p w:rsidR="005A1771" w:rsidRDefault="005A1771" w:rsidP="00CF41D5">
      <w:pPr>
        <w:spacing w:line="276" w:lineRule="auto"/>
        <w:rPr>
          <w:rFonts w:ascii="Times New Roman" w:eastAsia="Calibri" w:hAnsi="Times New Roman" w:cs="Times New Roman"/>
          <w:b/>
        </w:rPr>
      </w:pPr>
    </w:p>
    <w:p w:rsidR="005A1771" w:rsidRDefault="005A1771" w:rsidP="00CF41D5">
      <w:pPr>
        <w:spacing w:line="276" w:lineRule="auto"/>
        <w:rPr>
          <w:rFonts w:ascii="Times New Roman" w:eastAsia="Calibri" w:hAnsi="Times New Roman" w:cs="Times New Roman"/>
          <w:b/>
        </w:rPr>
      </w:pPr>
    </w:p>
    <w:p w:rsidR="005A1771" w:rsidRDefault="005A1771" w:rsidP="00CF41D5">
      <w:pPr>
        <w:spacing w:line="276" w:lineRule="auto"/>
        <w:rPr>
          <w:rFonts w:ascii="Times New Roman" w:eastAsia="Calibri" w:hAnsi="Times New Roman" w:cs="Times New Roman"/>
          <w:b/>
        </w:rPr>
      </w:pPr>
    </w:p>
    <w:p w:rsidR="005A1771" w:rsidRPr="00CF41D5" w:rsidRDefault="005A1771" w:rsidP="00CF41D5">
      <w:pPr>
        <w:spacing w:line="276" w:lineRule="auto"/>
        <w:rPr>
          <w:rFonts w:ascii="Times New Roman" w:eastAsia="Calibri" w:hAnsi="Times New Roman" w:cs="Times New Roman"/>
          <w:b/>
        </w:rPr>
      </w:pPr>
    </w:p>
    <w:p w:rsidR="00CF41D5" w:rsidRPr="00CF41D5" w:rsidRDefault="00CF41D5" w:rsidP="00CF41D5">
      <w:pPr>
        <w:spacing w:line="276" w:lineRule="auto"/>
        <w:rPr>
          <w:rFonts w:ascii="Times New Roman" w:eastAsia="Calibri" w:hAnsi="Times New Roman" w:cs="Times New Roman"/>
          <w:bCs/>
          <w:color w:val="2F5496"/>
        </w:rPr>
      </w:pPr>
      <w:r w:rsidRPr="00CF41D5">
        <w:rPr>
          <w:rFonts w:ascii="Times New Roman" w:eastAsia="Calibri" w:hAnsi="Times New Roman" w:cs="Times New Roman"/>
          <w:bCs/>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Redovito  podmirivanje svih obveza prema  zaposlenicima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Pravovremeno podmirivanje tekućih troškova poslovanja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Redovita isplata plaća zaposlenicima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Upravno administrativni poslovi Odsjeka za upravno – administrativne poslove - ova Aktivnost sadrži rashode poslovanja koji se odnose na materijalne rashode za materijal, energiju i usluge, te ostale nespomenute rashode poslovanja. Izvor financiranja za ovu Aktivnost su opći prihodi i primici te ostali prihodi za posebne namjene.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rPr>
          <w:rFonts w:ascii="Times New Roman" w:eastAsia="Calibri" w:hAnsi="Times New Roman" w:cs="Times New Roman"/>
          <w:bCs/>
          <w:color w:val="2F5496"/>
        </w:rPr>
      </w:pPr>
      <w:r w:rsidRPr="00CF41D5">
        <w:rPr>
          <w:rFonts w:ascii="Times New Roman" w:eastAsia="Calibri" w:hAnsi="Times New Roman" w:cs="Times New Roman"/>
          <w:bCs/>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Redovito  podmirivanje svih obveza za </w:t>
            </w:r>
            <w:r w:rsidRPr="00CF41D5">
              <w:rPr>
                <w:rFonts w:ascii="Times New Roman" w:eastAsia="Calibri" w:hAnsi="Times New Roman" w:cs="Times New Roman"/>
                <w:iCs/>
                <w:sz w:val="20"/>
                <w:szCs w:val="20"/>
                <w:lang w:eastAsia="hr-HR"/>
              </w:rPr>
              <w:t>materijalne rashode za materijal, energiju i usluge, te ostale nespomenute rashode poslovanja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Pravovremeno podmirivanje troškova </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Osnovna djelatnost komunalnog i prometnog redarstva - Provedba ove Aktivnosti podrazumijeva rashode za materijal, energiju i usluge te ostale nespomenute rashode poslovanja. Izvor financiranja za ovaj Program su ostali prihodi za posebne namjene.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Redovito  podmirivanje svih obveza za </w:t>
            </w:r>
            <w:r w:rsidRPr="00CF41D5">
              <w:rPr>
                <w:rFonts w:ascii="Times New Roman" w:eastAsia="Calibri" w:hAnsi="Times New Roman" w:cs="Times New Roman"/>
                <w:iCs/>
                <w:sz w:val="20"/>
                <w:szCs w:val="20"/>
                <w:lang w:eastAsia="hr-HR"/>
              </w:rPr>
              <w:t xml:space="preserve">materijalne rashode za materijal, energiju </w:t>
            </w:r>
            <w:r w:rsidRPr="00CF41D5">
              <w:rPr>
                <w:rFonts w:ascii="Times New Roman" w:eastAsia="Calibri" w:hAnsi="Times New Roman" w:cs="Times New Roman"/>
                <w:iCs/>
                <w:sz w:val="20"/>
                <w:szCs w:val="20"/>
                <w:lang w:eastAsia="hr-HR"/>
              </w:rPr>
              <w:lastRenderedPageBreak/>
              <w:t>i usluge, te ostale nespomenute rashode poslovanja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 xml:space="preserve">Pravovremeno podmirivanje troškova </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Nadzor prometa u mirovanju - nadzor prometa u mirovanju odnosi se na rashode za materijal i energiju, rashode za usluge te ostale nespomenute rashode poslovanja. Planira se sredstva iz općih prihoda i primitaka.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Izvršavanje poslova iz djelokruga rada</w:t>
            </w:r>
          </w:p>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Redovito  podmirivanje svih obveza za </w:t>
            </w:r>
            <w:r w:rsidRPr="00CF41D5">
              <w:rPr>
                <w:rFonts w:ascii="Times New Roman" w:eastAsia="Calibri" w:hAnsi="Times New Roman" w:cs="Times New Roman"/>
                <w:iCs/>
                <w:sz w:val="20"/>
                <w:szCs w:val="20"/>
                <w:lang w:eastAsia="hr-HR"/>
              </w:rPr>
              <w:t>materijalne rashode za materijal, energiju i usluge, te ostale nespomenute rashode poslovanja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Pravovremeno podmirivanje troškova </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Kapitalni projekt: Nabava opreme za komunalno i prometno redarstvo - nabava opreme za prometno redarstvo podrazumijeva rashode za nabavu proizvedene imovine i opreme. Za provedbu ovog Kapitalnog projekta planira se iznos sa izvorom financiranja iz ostalih prihoda za posebne namjene.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Nabavljena oprema za prometno i komunalno redarstvo.</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nabavljene opreme.</w:t>
            </w:r>
          </w:p>
          <w:p w:rsidR="00CF41D5" w:rsidRPr="00CF41D5" w:rsidRDefault="00CF41D5" w:rsidP="00CF41D5">
            <w:pPr>
              <w:spacing w:line="276" w:lineRule="auto"/>
              <w:rPr>
                <w:rFonts w:ascii="Times New Roman" w:eastAsia="Calibri" w:hAnsi="Times New Roman" w:cs="Times New Roman"/>
                <w:sz w:val="20"/>
                <w:szCs w:val="20"/>
              </w:rPr>
            </w:pP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tbl>
      <w:tblPr>
        <w:tblStyle w:val="Reetkatablice"/>
        <w:tblW w:w="0" w:type="auto"/>
        <w:tblInd w:w="108" w:type="dxa"/>
        <w:shd w:val="clear" w:color="auto" w:fill="D9D9D9"/>
        <w:tblLook w:val="04A0" w:firstRow="1" w:lastRow="0" w:firstColumn="1" w:lastColumn="0" w:noHBand="0" w:noVBand="1"/>
      </w:tblPr>
      <w:tblGrid>
        <w:gridCol w:w="8954"/>
      </w:tblGrid>
      <w:tr w:rsidR="00CF41D5" w:rsidRPr="00CF41D5" w:rsidTr="00CF41D5">
        <w:tc>
          <w:tcPr>
            <w:tcW w:w="8954" w:type="dxa"/>
            <w:shd w:val="clear" w:color="auto" w:fill="D9D9D9"/>
            <w:vAlign w:val="center"/>
          </w:tcPr>
          <w:p w:rsidR="00CF41D5" w:rsidRPr="00CF41D5" w:rsidRDefault="00CF41D5" w:rsidP="00CF41D5">
            <w:pPr>
              <w:numPr>
                <w:ilvl w:val="0"/>
                <w:numId w:val="32"/>
              </w:numPr>
              <w:spacing w:after="60" w:line="276" w:lineRule="auto"/>
              <w:ind w:left="34"/>
              <w:jc w:val="center"/>
              <w:outlineLvl w:val="0"/>
              <w:rPr>
                <w:b/>
                <w:iCs/>
                <w:kern w:val="28"/>
              </w:rPr>
            </w:pPr>
            <w:r w:rsidRPr="00CF41D5">
              <w:rPr>
                <w:b/>
                <w:i/>
                <w:iCs/>
                <w:kern w:val="28"/>
              </w:rPr>
              <w:t>PROGRAM 1035 - ODRŽAVANJE KOMUNALNE INFRASTRUKTURE</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 programa:</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nerazvrstanih cesta,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javnih površina na kojima nije dopušten promet motornih vozila,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građevina javne odvodnje oborinskih voda,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javnih zelenih površina,</w:t>
            </w:r>
          </w:p>
        </w:tc>
      </w:tr>
      <w:tr w:rsidR="00CF41D5" w:rsidRPr="00CF41D5" w:rsidTr="0023256A">
        <w:trPr>
          <w:trHeight w:val="283"/>
        </w:trPr>
        <w:tc>
          <w:tcPr>
            <w:tcW w:w="9513" w:type="dxa"/>
            <w:tcBorders>
              <w:top w:val="nil"/>
              <w:left w:val="nil"/>
              <w:bottom w:val="nil"/>
              <w:right w:val="nil"/>
            </w:tcBorders>
            <w:shd w:val="clear" w:color="auto" w:fill="auto"/>
          </w:tcPr>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održavanje građevina, uređaja i predmeta javne namjene, </w:t>
            </w:r>
          </w:p>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lastRenderedPageBreak/>
              <w:t>održavanje čistoće javnih površina i</w:t>
            </w:r>
          </w:p>
          <w:p w:rsidR="00CF41D5" w:rsidRPr="00CF41D5" w:rsidRDefault="00CF41D5" w:rsidP="00CF41D5">
            <w:pPr>
              <w:numPr>
                <w:ilvl w:val="0"/>
                <w:numId w:val="34"/>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održavanje javne rasvjete.</w:t>
            </w:r>
          </w:p>
        </w:tc>
      </w:tr>
    </w:tbl>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Zakonska osnova:</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komunalnom gospodarstvu („Narodne novine“ broj </w:t>
      </w:r>
      <w:hyperlink r:id="rId33" w:tgtFrame="_blank" w:history="1">
        <w:r w:rsidRPr="00CF41D5">
          <w:rPr>
            <w:rFonts w:ascii="Times New Roman" w:eastAsia="Times New Roman" w:hAnsi="Times New Roman" w:cs="Times New Roman"/>
            <w:lang w:eastAsia="hr-HR"/>
          </w:rPr>
          <w:t>68/18</w:t>
        </w:r>
      </w:hyperlink>
      <w:r w:rsidRPr="00CF41D5">
        <w:rPr>
          <w:rFonts w:ascii="Times New Roman" w:eastAsia="Times New Roman" w:hAnsi="Times New Roman" w:cs="Times New Roman"/>
          <w:lang w:eastAsia="hr-HR"/>
        </w:rPr>
        <w:t>, </w:t>
      </w:r>
      <w:hyperlink r:id="rId34" w:tgtFrame="_blank" w:history="1">
        <w:r w:rsidRPr="00CF41D5">
          <w:rPr>
            <w:rFonts w:ascii="Times New Roman" w:eastAsia="Times New Roman" w:hAnsi="Times New Roman" w:cs="Times New Roman"/>
            <w:lang w:eastAsia="hr-HR"/>
          </w:rPr>
          <w:t>110/18</w:t>
        </w:r>
      </w:hyperlink>
      <w:r w:rsidRPr="00CF41D5">
        <w:rPr>
          <w:rFonts w:ascii="Times New Roman" w:eastAsia="Times New Roman" w:hAnsi="Times New Roman" w:cs="Times New Roman"/>
          <w:lang w:eastAsia="hr-HR"/>
        </w:rPr>
        <w:t>, </w:t>
      </w:r>
      <w:hyperlink r:id="rId35" w:tgtFrame="_blank" w:history="1">
        <w:r w:rsidRPr="00CF41D5">
          <w:rPr>
            <w:rFonts w:ascii="Times New Roman" w:eastAsia="Times New Roman" w:hAnsi="Times New Roman" w:cs="Times New Roman"/>
            <w:lang w:eastAsia="hr-HR"/>
          </w:rPr>
          <w:t>32/20</w:t>
        </w:r>
      </w:hyperlink>
      <w:r w:rsidRPr="00CF41D5">
        <w:rPr>
          <w:rFonts w:ascii="Times New Roman" w:eastAsia="Times New Roman" w:hAnsi="Times New Roman" w:cs="Times New Roman"/>
          <w:lang w:eastAsia="hr-HR"/>
        </w:rPr>
        <w:t>)</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37"/>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Grad Poreč - Parenzo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3.093.400,00 €.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aktivnostima unutar programa:</w:t>
      </w:r>
    </w:p>
    <w:p w:rsidR="00CF41D5" w:rsidRPr="00CF41D5" w:rsidRDefault="00CF41D5" w:rsidP="00CF41D5">
      <w:pPr>
        <w:spacing w:after="200" w:line="276" w:lineRule="auto"/>
        <w:rPr>
          <w:rFonts w:ascii="Times New Roman" w:eastAsia="Calibri" w:hAnsi="Times New Roman" w:cs="Times New Roman"/>
          <w:bCs/>
        </w:rPr>
      </w:pPr>
      <w:r w:rsidRPr="00CF41D5">
        <w:rPr>
          <w:rFonts w:ascii="Times New Roman" w:eastAsia="Calibri" w:hAnsi="Times New Roman" w:cs="Times New Roman"/>
          <w:bCs/>
        </w:rPr>
        <w:t>Pregled financijskih sredstava po aktivnostima/projektima unutar programa:</w:t>
      </w:r>
    </w:p>
    <w:tbl>
      <w:tblPr>
        <w:tblStyle w:val="Reetkatablice"/>
        <w:tblW w:w="9067" w:type="dxa"/>
        <w:tblLayout w:type="fixed"/>
        <w:tblLook w:val="04A0" w:firstRow="1" w:lastRow="0" w:firstColumn="1" w:lastColumn="0" w:noHBand="0" w:noVBand="1"/>
      </w:tblPr>
      <w:tblGrid>
        <w:gridCol w:w="846"/>
        <w:gridCol w:w="3690"/>
        <w:gridCol w:w="1510"/>
        <w:gridCol w:w="1510"/>
        <w:gridCol w:w="1511"/>
      </w:tblGrid>
      <w:tr w:rsidR="00CF41D5" w:rsidRPr="00CF41D5" w:rsidTr="0023256A">
        <w:trPr>
          <w:trHeight w:val="255"/>
        </w:trPr>
        <w:tc>
          <w:tcPr>
            <w:tcW w:w="846" w:type="dxa"/>
            <w:noWrap/>
            <w:vAlign w:val="center"/>
          </w:tcPr>
          <w:p w:rsidR="00CF41D5" w:rsidRPr="00CF41D5" w:rsidRDefault="00CF41D5" w:rsidP="00CF41D5">
            <w:pPr>
              <w:spacing w:after="200" w:line="276" w:lineRule="auto"/>
              <w:contextualSpacing/>
              <w:jc w:val="center"/>
              <w:rPr>
                <w:b/>
              </w:rPr>
            </w:pPr>
            <w:r w:rsidRPr="00CF41D5">
              <w:rPr>
                <w:b/>
              </w:rPr>
              <w:t>R. Br.</w:t>
            </w:r>
          </w:p>
        </w:tc>
        <w:tc>
          <w:tcPr>
            <w:tcW w:w="3690" w:type="dxa"/>
            <w:vAlign w:val="center"/>
          </w:tcPr>
          <w:p w:rsidR="00CF41D5" w:rsidRPr="00CF41D5" w:rsidRDefault="00CF41D5" w:rsidP="00CF41D5">
            <w:pPr>
              <w:spacing w:after="200" w:line="276" w:lineRule="auto"/>
              <w:contextualSpacing/>
              <w:jc w:val="center"/>
              <w:rPr>
                <w:b/>
              </w:rPr>
            </w:pPr>
            <w:r w:rsidRPr="00CF41D5">
              <w:rPr>
                <w:b/>
              </w:rPr>
              <w:t>Naziv</w:t>
            </w:r>
          </w:p>
        </w:tc>
        <w:tc>
          <w:tcPr>
            <w:tcW w:w="1510" w:type="dxa"/>
            <w:noWrap/>
            <w:vAlign w:val="center"/>
          </w:tcPr>
          <w:p w:rsidR="00CF41D5" w:rsidRPr="00CF41D5" w:rsidRDefault="00CF41D5" w:rsidP="00CF41D5">
            <w:pPr>
              <w:spacing w:after="200" w:line="276" w:lineRule="auto"/>
              <w:contextualSpacing/>
              <w:jc w:val="center"/>
              <w:rPr>
                <w:b/>
              </w:rPr>
            </w:pPr>
            <w:r w:rsidRPr="00CF41D5">
              <w:rPr>
                <w:b/>
              </w:rPr>
              <w:t xml:space="preserve">Proračun </w:t>
            </w:r>
          </w:p>
          <w:p w:rsidR="00CF41D5" w:rsidRPr="00CF41D5" w:rsidRDefault="00CF41D5" w:rsidP="00CF41D5">
            <w:pPr>
              <w:spacing w:after="200" w:line="276" w:lineRule="auto"/>
              <w:contextualSpacing/>
              <w:jc w:val="center"/>
              <w:rPr>
                <w:b/>
              </w:rPr>
            </w:pPr>
            <w:r w:rsidRPr="00CF41D5">
              <w:rPr>
                <w:b/>
              </w:rPr>
              <w:t>2023.</w:t>
            </w:r>
          </w:p>
        </w:tc>
        <w:tc>
          <w:tcPr>
            <w:tcW w:w="1510"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2024.</w:t>
            </w:r>
          </w:p>
        </w:tc>
        <w:tc>
          <w:tcPr>
            <w:tcW w:w="1511"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2025.</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A100101 Redovno održavanje cesta, nogostupa i puteva</w:t>
            </w:r>
          </w:p>
        </w:tc>
        <w:tc>
          <w:tcPr>
            <w:tcW w:w="1510" w:type="dxa"/>
            <w:noWrap/>
            <w:vAlign w:val="center"/>
            <w:hideMark/>
          </w:tcPr>
          <w:p w:rsidR="00CF41D5" w:rsidRPr="00CF41D5" w:rsidRDefault="00CF41D5" w:rsidP="00CF41D5">
            <w:pPr>
              <w:spacing w:after="200" w:line="276" w:lineRule="auto"/>
              <w:contextualSpacing/>
              <w:jc w:val="right"/>
            </w:pPr>
            <w:r w:rsidRPr="00CF41D5">
              <w:t>66.400,00</w:t>
            </w:r>
          </w:p>
        </w:tc>
        <w:tc>
          <w:tcPr>
            <w:tcW w:w="1510" w:type="dxa"/>
            <w:noWrap/>
            <w:vAlign w:val="center"/>
            <w:hideMark/>
          </w:tcPr>
          <w:p w:rsidR="00CF41D5" w:rsidRPr="00CF41D5" w:rsidRDefault="00CF41D5" w:rsidP="00CF41D5">
            <w:pPr>
              <w:spacing w:after="200" w:line="276" w:lineRule="auto"/>
              <w:contextualSpacing/>
              <w:jc w:val="right"/>
            </w:pPr>
            <w:r w:rsidRPr="00CF41D5">
              <w:t>66.400,00</w:t>
            </w:r>
          </w:p>
        </w:tc>
        <w:tc>
          <w:tcPr>
            <w:tcW w:w="1511" w:type="dxa"/>
            <w:noWrap/>
            <w:vAlign w:val="center"/>
            <w:hideMark/>
          </w:tcPr>
          <w:p w:rsidR="00CF41D5" w:rsidRPr="00CF41D5" w:rsidRDefault="00CF41D5" w:rsidP="00CF41D5">
            <w:pPr>
              <w:spacing w:after="200" w:line="276" w:lineRule="auto"/>
              <w:contextualSpacing/>
              <w:jc w:val="right"/>
            </w:pPr>
            <w:r w:rsidRPr="00CF41D5">
              <w:t>66.400,00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A100102 Pojačano održavanje cesta, nogostupa i puteva</w:t>
            </w:r>
          </w:p>
        </w:tc>
        <w:tc>
          <w:tcPr>
            <w:tcW w:w="1510" w:type="dxa"/>
            <w:noWrap/>
            <w:vAlign w:val="center"/>
            <w:hideMark/>
          </w:tcPr>
          <w:p w:rsidR="00CF41D5" w:rsidRPr="00CF41D5" w:rsidRDefault="00CF41D5" w:rsidP="00CF41D5">
            <w:pPr>
              <w:spacing w:after="200" w:line="276" w:lineRule="auto"/>
              <w:contextualSpacing/>
              <w:jc w:val="right"/>
            </w:pPr>
            <w:r w:rsidRPr="00CF41D5">
              <w:t>43.200,00</w:t>
            </w:r>
          </w:p>
        </w:tc>
        <w:tc>
          <w:tcPr>
            <w:tcW w:w="1510" w:type="dxa"/>
            <w:noWrap/>
            <w:vAlign w:val="center"/>
            <w:hideMark/>
          </w:tcPr>
          <w:p w:rsidR="00CF41D5" w:rsidRPr="00CF41D5" w:rsidRDefault="00CF41D5" w:rsidP="00CF41D5">
            <w:pPr>
              <w:spacing w:after="200" w:line="276" w:lineRule="auto"/>
              <w:contextualSpacing/>
              <w:jc w:val="right"/>
            </w:pPr>
            <w:r w:rsidRPr="00CF41D5">
              <w:t>43.200,00</w:t>
            </w:r>
          </w:p>
        </w:tc>
        <w:tc>
          <w:tcPr>
            <w:tcW w:w="1511" w:type="dxa"/>
            <w:noWrap/>
            <w:vAlign w:val="center"/>
            <w:hideMark/>
          </w:tcPr>
          <w:p w:rsidR="00CF41D5" w:rsidRPr="00CF41D5" w:rsidRDefault="00CF41D5" w:rsidP="00CF41D5">
            <w:pPr>
              <w:spacing w:after="200" w:line="276" w:lineRule="auto"/>
              <w:contextualSpacing/>
              <w:jc w:val="right"/>
            </w:pPr>
            <w:r w:rsidRPr="00CF41D5">
              <w:t>43.200,00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A100103 Sječa uz ceste i prometnice</w:t>
            </w:r>
          </w:p>
        </w:tc>
        <w:tc>
          <w:tcPr>
            <w:tcW w:w="1510" w:type="dxa"/>
            <w:noWrap/>
            <w:vAlign w:val="center"/>
            <w:hideMark/>
          </w:tcPr>
          <w:p w:rsidR="00CF41D5" w:rsidRPr="00CF41D5" w:rsidRDefault="00CF41D5" w:rsidP="00CF41D5">
            <w:pPr>
              <w:spacing w:after="200" w:line="276" w:lineRule="auto"/>
              <w:contextualSpacing/>
              <w:jc w:val="right"/>
            </w:pPr>
            <w:r w:rsidRPr="00CF41D5">
              <w:t>53.100,00</w:t>
            </w:r>
          </w:p>
        </w:tc>
        <w:tc>
          <w:tcPr>
            <w:tcW w:w="1510" w:type="dxa"/>
            <w:noWrap/>
            <w:vAlign w:val="center"/>
            <w:hideMark/>
          </w:tcPr>
          <w:p w:rsidR="00CF41D5" w:rsidRPr="00CF41D5" w:rsidRDefault="00CF41D5" w:rsidP="00CF41D5">
            <w:pPr>
              <w:spacing w:after="200" w:line="276" w:lineRule="auto"/>
              <w:contextualSpacing/>
              <w:jc w:val="right"/>
            </w:pPr>
            <w:r w:rsidRPr="00CF41D5">
              <w:t>53.100,00</w:t>
            </w:r>
          </w:p>
        </w:tc>
        <w:tc>
          <w:tcPr>
            <w:tcW w:w="1511" w:type="dxa"/>
            <w:noWrap/>
            <w:vAlign w:val="center"/>
            <w:hideMark/>
          </w:tcPr>
          <w:p w:rsidR="00CF41D5" w:rsidRPr="00CF41D5" w:rsidRDefault="00CF41D5" w:rsidP="00CF41D5">
            <w:pPr>
              <w:spacing w:after="200" w:line="276" w:lineRule="auto"/>
              <w:contextualSpacing/>
              <w:jc w:val="right"/>
            </w:pPr>
            <w:r w:rsidRPr="00CF41D5">
              <w:t>53.100,00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A100104 Održavanje vodoravne i vertikalne signalizacije</w:t>
            </w:r>
          </w:p>
        </w:tc>
        <w:tc>
          <w:tcPr>
            <w:tcW w:w="1510" w:type="dxa"/>
            <w:noWrap/>
            <w:vAlign w:val="center"/>
            <w:hideMark/>
          </w:tcPr>
          <w:p w:rsidR="00CF41D5" w:rsidRPr="00CF41D5" w:rsidRDefault="00CF41D5" w:rsidP="00CF41D5">
            <w:pPr>
              <w:spacing w:after="200" w:line="276" w:lineRule="auto"/>
              <w:contextualSpacing/>
              <w:jc w:val="right"/>
            </w:pPr>
            <w:r w:rsidRPr="00CF41D5">
              <w:t>146.200,00</w:t>
            </w:r>
          </w:p>
        </w:tc>
        <w:tc>
          <w:tcPr>
            <w:tcW w:w="1510" w:type="dxa"/>
            <w:noWrap/>
            <w:vAlign w:val="center"/>
            <w:hideMark/>
          </w:tcPr>
          <w:p w:rsidR="00CF41D5" w:rsidRPr="00CF41D5" w:rsidRDefault="00CF41D5" w:rsidP="00CF41D5">
            <w:pPr>
              <w:spacing w:after="200" w:line="276" w:lineRule="auto"/>
              <w:contextualSpacing/>
              <w:jc w:val="right"/>
            </w:pPr>
            <w:r w:rsidRPr="00CF41D5">
              <w:t>146.200,00</w:t>
            </w:r>
          </w:p>
        </w:tc>
        <w:tc>
          <w:tcPr>
            <w:tcW w:w="1511" w:type="dxa"/>
            <w:noWrap/>
            <w:vAlign w:val="center"/>
            <w:hideMark/>
          </w:tcPr>
          <w:p w:rsidR="00CF41D5" w:rsidRPr="00CF41D5" w:rsidRDefault="00CF41D5" w:rsidP="00CF41D5">
            <w:pPr>
              <w:spacing w:after="200" w:line="276" w:lineRule="auto"/>
              <w:contextualSpacing/>
              <w:jc w:val="right"/>
            </w:pPr>
            <w:r w:rsidRPr="00CF41D5">
              <w:t>146.200,00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A100105 Održavanje makadamskih cesta i pristupnih puteva</w:t>
            </w:r>
          </w:p>
        </w:tc>
        <w:tc>
          <w:tcPr>
            <w:tcW w:w="1510" w:type="dxa"/>
            <w:noWrap/>
            <w:vAlign w:val="center"/>
            <w:hideMark/>
          </w:tcPr>
          <w:p w:rsidR="00CF41D5" w:rsidRPr="00CF41D5" w:rsidRDefault="00CF41D5" w:rsidP="00CF41D5">
            <w:pPr>
              <w:spacing w:after="200" w:line="276" w:lineRule="auto"/>
              <w:contextualSpacing/>
              <w:jc w:val="right"/>
            </w:pPr>
            <w:r w:rsidRPr="00CF41D5">
              <w:t>75.100,00</w:t>
            </w:r>
          </w:p>
        </w:tc>
        <w:tc>
          <w:tcPr>
            <w:tcW w:w="1510" w:type="dxa"/>
            <w:noWrap/>
            <w:vAlign w:val="center"/>
            <w:hideMark/>
          </w:tcPr>
          <w:p w:rsidR="00CF41D5" w:rsidRPr="00CF41D5" w:rsidRDefault="00CF41D5" w:rsidP="00CF41D5">
            <w:pPr>
              <w:spacing w:after="200" w:line="276" w:lineRule="auto"/>
              <w:contextualSpacing/>
              <w:jc w:val="right"/>
            </w:pPr>
            <w:r w:rsidRPr="00CF41D5">
              <w:t>75.100,00</w:t>
            </w:r>
          </w:p>
        </w:tc>
        <w:tc>
          <w:tcPr>
            <w:tcW w:w="1511" w:type="dxa"/>
            <w:noWrap/>
            <w:vAlign w:val="center"/>
            <w:hideMark/>
          </w:tcPr>
          <w:p w:rsidR="00CF41D5" w:rsidRPr="00CF41D5" w:rsidRDefault="00CF41D5" w:rsidP="00CF41D5">
            <w:pPr>
              <w:spacing w:after="200" w:line="276" w:lineRule="auto"/>
              <w:contextualSpacing/>
              <w:jc w:val="right"/>
            </w:pPr>
            <w:r w:rsidRPr="00CF41D5">
              <w:t>75.100,00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A100106 Postavljanje stupića i čunjeva</w:t>
            </w:r>
          </w:p>
        </w:tc>
        <w:tc>
          <w:tcPr>
            <w:tcW w:w="1510" w:type="dxa"/>
            <w:noWrap/>
            <w:vAlign w:val="center"/>
            <w:hideMark/>
          </w:tcPr>
          <w:p w:rsidR="00CF41D5" w:rsidRPr="00CF41D5" w:rsidRDefault="00CF41D5" w:rsidP="00CF41D5">
            <w:pPr>
              <w:spacing w:after="200" w:line="276" w:lineRule="auto"/>
              <w:contextualSpacing/>
              <w:jc w:val="right"/>
            </w:pPr>
            <w:r w:rsidRPr="00CF41D5">
              <w:t>7.300,00</w:t>
            </w:r>
          </w:p>
        </w:tc>
        <w:tc>
          <w:tcPr>
            <w:tcW w:w="1510" w:type="dxa"/>
            <w:noWrap/>
            <w:vAlign w:val="center"/>
            <w:hideMark/>
          </w:tcPr>
          <w:p w:rsidR="00CF41D5" w:rsidRPr="00CF41D5" w:rsidRDefault="00CF41D5" w:rsidP="00CF41D5">
            <w:pPr>
              <w:spacing w:after="200" w:line="276" w:lineRule="auto"/>
              <w:contextualSpacing/>
              <w:jc w:val="right"/>
            </w:pPr>
            <w:r w:rsidRPr="00CF41D5">
              <w:t>7.300,00</w:t>
            </w:r>
          </w:p>
        </w:tc>
        <w:tc>
          <w:tcPr>
            <w:tcW w:w="1511" w:type="dxa"/>
            <w:noWrap/>
            <w:vAlign w:val="center"/>
            <w:hideMark/>
          </w:tcPr>
          <w:p w:rsidR="00CF41D5" w:rsidRPr="00CF41D5" w:rsidRDefault="00CF41D5" w:rsidP="00CF41D5">
            <w:pPr>
              <w:spacing w:after="200" w:line="276" w:lineRule="auto"/>
              <w:contextualSpacing/>
              <w:jc w:val="right"/>
            </w:pPr>
            <w:r w:rsidRPr="00CF41D5">
              <w:t>7.300,00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A100201 Čišćenje priobalja i održavanje gradskih plaža</w:t>
            </w:r>
          </w:p>
        </w:tc>
        <w:tc>
          <w:tcPr>
            <w:tcW w:w="1510" w:type="dxa"/>
            <w:noWrap/>
            <w:vAlign w:val="center"/>
            <w:hideMark/>
          </w:tcPr>
          <w:p w:rsidR="00CF41D5" w:rsidRPr="00CF41D5" w:rsidRDefault="00CF41D5" w:rsidP="00CF41D5">
            <w:pPr>
              <w:spacing w:after="200" w:line="276" w:lineRule="auto"/>
              <w:contextualSpacing/>
              <w:jc w:val="right"/>
            </w:pPr>
            <w:r w:rsidRPr="00CF41D5">
              <w:t>89.700,00</w:t>
            </w:r>
          </w:p>
        </w:tc>
        <w:tc>
          <w:tcPr>
            <w:tcW w:w="1510" w:type="dxa"/>
            <w:noWrap/>
            <w:vAlign w:val="center"/>
            <w:hideMark/>
          </w:tcPr>
          <w:p w:rsidR="00CF41D5" w:rsidRPr="00CF41D5" w:rsidRDefault="00CF41D5" w:rsidP="00CF41D5">
            <w:pPr>
              <w:spacing w:after="200" w:line="276" w:lineRule="auto"/>
              <w:contextualSpacing/>
              <w:jc w:val="right"/>
            </w:pPr>
            <w:r w:rsidRPr="00CF41D5">
              <w:t>89.700,00</w:t>
            </w:r>
          </w:p>
        </w:tc>
        <w:tc>
          <w:tcPr>
            <w:tcW w:w="1511" w:type="dxa"/>
            <w:noWrap/>
            <w:vAlign w:val="center"/>
            <w:hideMark/>
          </w:tcPr>
          <w:p w:rsidR="00CF41D5" w:rsidRPr="00CF41D5" w:rsidRDefault="00CF41D5" w:rsidP="00CF41D5">
            <w:pPr>
              <w:spacing w:after="200" w:line="276" w:lineRule="auto"/>
              <w:contextualSpacing/>
              <w:jc w:val="right"/>
            </w:pPr>
            <w:r w:rsidRPr="00CF41D5">
              <w:t>89.700,00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A100202 Uređenje gradskih plaža frezanjem</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1" w:type="dxa"/>
            <w:noWrap/>
            <w:vAlign w:val="center"/>
            <w:hideMark/>
          </w:tcPr>
          <w:p w:rsidR="00CF41D5" w:rsidRPr="00CF41D5" w:rsidRDefault="00CF41D5" w:rsidP="00CF41D5">
            <w:pPr>
              <w:spacing w:after="200" w:line="276" w:lineRule="auto"/>
              <w:contextualSpacing/>
              <w:jc w:val="right"/>
            </w:pPr>
            <w:r w:rsidRPr="00CF41D5">
              <w:t>6.700,00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A100301 Redovno održavanje oborinske kanalizacije</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1" w:type="dxa"/>
            <w:noWrap/>
            <w:vAlign w:val="center"/>
            <w:hideMark/>
          </w:tcPr>
          <w:p w:rsidR="00CF41D5" w:rsidRPr="00CF41D5" w:rsidRDefault="00CF41D5" w:rsidP="00CF41D5">
            <w:pPr>
              <w:spacing w:after="200" w:line="276" w:lineRule="auto"/>
              <w:contextualSpacing/>
              <w:jc w:val="right"/>
            </w:pPr>
            <w:r w:rsidRPr="00CF41D5">
              <w:t>39.900,00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A100302 Održavanje oborinske kanalizacije na više lokacija</w:t>
            </w:r>
          </w:p>
        </w:tc>
        <w:tc>
          <w:tcPr>
            <w:tcW w:w="1510" w:type="dxa"/>
            <w:noWrap/>
            <w:vAlign w:val="center"/>
            <w:hideMark/>
          </w:tcPr>
          <w:p w:rsidR="00CF41D5" w:rsidRPr="00CF41D5" w:rsidRDefault="00CF41D5" w:rsidP="00CF41D5">
            <w:pPr>
              <w:spacing w:after="200" w:line="276" w:lineRule="auto"/>
              <w:contextualSpacing/>
              <w:jc w:val="right"/>
            </w:pPr>
            <w:r w:rsidRPr="00CF41D5">
              <w:t>46.500,00</w:t>
            </w:r>
          </w:p>
        </w:tc>
        <w:tc>
          <w:tcPr>
            <w:tcW w:w="1510" w:type="dxa"/>
            <w:noWrap/>
            <w:vAlign w:val="center"/>
            <w:hideMark/>
          </w:tcPr>
          <w:p w:rsidR="00CF41D5" w:rsidRPr="00CF41D5" w:rsidRDefault="00CF41D5" w:rsidP="00CF41D5">
            <w:pPr>
              <w:spacing w:after="200" w:line="276" w:lineRule="auto"/>
              <w:contextualSpacing/>
              <w:jc w:val="right"/>
            </w:pPr>
            <w:r w:rsidRPr="00CF41D5">
              <w:t>46.500,00</w:t>
            </w:r>
          </w:p>
        </w:tc>
        <w:tc>
          <w:tcPr>
            <w:tcW w:w="1511" w:type="dxa"/>
            <w:noWrap/>
            <w:vAlign w:val="center"/>
            <w:hideMark/>
          </w:tcPr>
          <w:p w:rsidR="00CF41D5" w:rsidRPr="00CF41D5" w:rsidRDefault="00CF41D5" w:rsidP="00CF41D5">
            <w:pPr>
              <w:spacing w:after="200" w:line="276" w:lineRule="auto"/>
              <w:contextualSpacing/>
              <w:jc w:val="right"/>
            </w:pPr>
            <w:r w:rsidRPr="00CF41D5">
              <w:t>46.500,00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A100401 Redovno održavanje zelenih površina i parkova</w:t>
            </w:r>
          </w:p>
        </w:tc>
        <w:tc>
          <w:tcPr>
            <w:tcW w:w="1510" w:type="dxa"/>
            <w:noWrap/>
            <w:vAlign w:val="center"/>
            <w:hideMark/>
          </w:tcPr>
          <w:p w:rsidR="00CF41D5" w:rsidRPr="00CF41D5" w:rsidRDefault="00CF41D5" w:rsidP="00CF41D5">
            <w:pPr>
              <w:spacing w:after="200" w:line="276" w:lineRule="auto"/>
              <w:contextualSpacing/>
              <w:jc w:val="right"/>
            </w:pPr>
            <w:r w:rsidRPr="00CF41D5">
              <w:t>683.700,00</w:t>
            </w:r>
          </w:p>
        </w:tc>
        <w:tc>
          <w:tcPr>
            <w:tcW w:w="1510" w:type="dxa"/>
            <w:noWrap/>
            <w:vAlign w:val="center"/>
            <w:hideMark/>
          </w:tcPr>
          <w:p w:rsidR="00CF41D5" w:rsidRPr="00CF41D5" w:rsidRDefault="00CF41D5" w:rsidP="00CF41D5">
            <w:pPr>
              <w:spacing w:after="200" w:line="276" w:lineRule="auto"/>
              <w:contextualSpacing/>
              <w:jc w:val="right"/>
            </w:pPr>
            <w:r w:rsidRPr="00CF41D5">
              <w:t>683.700,00</w:t>
            </w:r>
          </w:p>
        </w:tc>
        <w:tc>
          <w:tcPr>
            <w:tcW w:w="1511" w:type="dxa"/>
            <w:noWrap/>
            <w:vAlign w:val="center"/>
            <w:hideMark/>
          </w:tcPr>
          <w:p w:rsidR="00CF41D5" w:rsidRPr="00CF41D5" w:rsidRDefault="00CF41D5" w:rsidP="00CF41D5">
            <w:pPr>
              <w:spacing w:after="200" w:line="276" w:lineRule="auto"/>
              <w:contextualSpacing/>
              <w:jc w:val="right"/>
            </w:pPr>
            <w:r w:rsidRPr="00CF41D5">
              <w:t>683.700,00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A100402 Pojačano održavanje zelenih površina i parkova</w:t>
            </w:r>
          </w:p>
        </w:tc>
        <w:tc>
          <w:tcPr>
            <w:tcW w:w="1510" w:type="dxa"/>
            <w:noWrap/>
            <w:vAlign w:val="center"/>
            <w:hideMark/>
          </w:tcPr>
          <w:p w:rsidR="00CF41D5" w:rsidRPr="00CF41D5" w:rsidRDefault="00CF41D5" w:rsidP="00CF41D5">
            <w:pPr>
              <w:spacing w:after="200" w:line="276" w:lineRule="auto"/>
              <w:contextualSpacing/>
              <w:jc w:val="right"/>
            </w:pPr>
            <w:r w:rsidRPr="00CF41D5">
              <w:t>168.000,00</w:t>
            </w:r>
          </w:p>
        </w:tc>
        <w:tc>
          <w:tcPr>
            <w:tcW w:w="1510" w:type="dxa"/>
            <w:noWrap/>
            <w:vAlign w:val="center"/>
            <w:hideMark/>
          </w:tcPr>
          <w:p w:rsidR="00CF41D5" w:rsidRPr="00CF41D5" w:rsidRDefault="00CF41D5" w:rsidP="00CF41D5">
            <w:pPr>
              <w:spacing w:after="200" w:line="276" w:lineRule="auto"/>
              <w:contextualSpacing/>
              <w:jc w:val="right"/>
            </w:pPr>
            <w:r w:rsidRPr="00CF41D5">
              <w:t>168.000,00</w:t>
            </w:r>
          </w:p>
        </w:tc>
        <w:tc>
          <w:tcPr>
            <w:tcW w:w="1511" w:type="dxa"/>
            <w:noWrap/>
            <w:vAlign w:val="center"/>
            <w:hideMark/>
          </w:tcPr>
          <w:p w:rsidR="00CF41D5" w:rsidRPr="00CF41D5" w:rsidRDefault="00CF41D5" w:rsidP="00CF41D5">
            <w:pPr>
              <w:spacing w:after="200" w:line="276" w:lineRule="auto"/>
              <w:contextualSpacing/>
              <w:jc w:val="right"/>
            </w:pPr>
            <w:r w:rsidRPr="00CF41D5">
              <w:t>168.000,00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A100403 Održavanje i opremanje urbane opreme</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1" w:type="dxa"/>
            <w:noWrap/>
            <w:vAlign w:val="center"/>
            <w:hideMark/>
          </w:tcPr>
          <w:p w:rsidR="00CF41D5" w:rsidRPr="00CF41D5" w:rsidRDefault="00CF41D5" w:rsidP="00CF41D5">
            <w:pPr>
              <w:spacing w:after="200" w:line="276" w:lineRule="auto"/>
              <w:contextualSpacing/>
              <w:jc w:val="right"/>
            </w:pPr>
            <w:r w:rsidRPr="00CF41D5">
              <w:t>29.200,00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A100404 Zalijevanje trajnica i stablašica</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0" w:type="dxa"/>
            <w:noWrap/>
            <w:vAlign w:val="center"/>
            <w:hideMark/>
          </w:tcPr>
          <w:p w:rsidR="00CF41D5" w:rsidRPr="00CF41D5" w:rsidRDefault="00CF41D5" w:rsidP="00CF41D5">
            <w:pPr>
              <w:spacing w:after="200" w:line="276" w:lineRule="auto"/>
              <w:contextualSpacing/>
              <w:jc w:val="right"/>
            </w:pPr>
            <w:r w:rsidRPr="00CF41D5">
              <w:t>29.200,00</w:t>
            </w:r>
          </w:p>
        </w:tc>
        <w:tc>
          <w:tcPr>
            <w:tcW w:w="1511" w:type="dxa"/>
            <w:noWrap/>
            <w:vAlign w:val="center"/>
            <w:hideMark/>
          </w:tcPr>
          <w:p w:rsidR="00CF41D5" w:rsidRPr="00CF41D5" w:rsidRDefault="00CF41D5" w:rsidP="00CF41D5">
            <w:pPr>
              <w:spacing w:after="200" w:line="276" w:lineRule="auto"/>
              <w:contextualSpacing/>
              <w:jc w:val="right"/>
            </w:pPr>
            <w:r w:rsidRPr="00CF41D5">
              <w:t>29.200,00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A100405 Uređenje i opremanje novih zelenih površina</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A100406 Održavanje javnih površina, opreme i igrališta</w:t>
            </w:r>
          </w:p>
        </w:tc>
        <w:tc>
          <w:tcPr>
            <w:tcW w:w="1510" w:type="dxa"/>
            <w:noWrap/>
            <w:vAlign w:val="center"/>
            <w:hideMark/>
          </w:tcPr>
          <w:p w:rsidR="00CF41D5" w:rsidRPr="00CF41D5" w:rsidRDefault="00CF41D5" w:rsidP="00CF41D5">
            <w:pPr>
              <w:spacing w:after="200" w:line="276" w:lineRule="auto"/>
              <w:contextualSpacing/>
              <w:jc w:val="right"/>
            </w:pPr>
            <w:r w:rsidRPr="00CF41D5">
              <w:t>113.000,00</w:t>
            </w:r>
          </w:p>
        </w:tc>
        <w:tc>
          <w:tcPr>
            <w:tcW w:w="1510" w:type="dxa"/>
            <w:noWrap/>
            <w:vAlign w:val="center"/>
            <w:hideMark/>
          </w:tcPr>
          <w:p w:rsidR="00CF41D5" w:rsidRPr="00CF41D5" w:rsidRDefault="00CF41D5" w:rsidP="00CF41D5">
            <w:pPr>
              <w:spacing w:after="200" w:line="276" w:lineRule="auto"/>
              <w:contextualSpacing/>
              <w:jc w:val="right"/>
            </w:pPr>
            <w:r w:rsidRPr="00CF41D5">
              <w:t>113.000,00</w:t>
            </w:r>
          </w:p>
        </w:tc>
        <w:tc>
          <w:tcPr>
            <w:tcW w:w="1511" w:type="dxa"/>
            <w:noWrap/>
            <w:vAlign w:val="center"/>
            <w:hideMark/>
          </w:tcPr>
          <w:p w:rsidR="00CF41D5" w:rsidRPr="00CF41D5" w:rsidRDefault="00CF41D5" w:rsidP="00CF41D5">
            <w:pPr>
              <w:spacing w:after="200" w:line="276" w:lineRule="auto"/>
              <w:contextualSpacing/>
              <w:jc w:val="right"/>
            </w:pPr>
            <w:r w:rsidRPr="00CF41D5">
              <w:t>113.000,00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A100407 Zaštita bilja</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1" w:type="dxa"/>
            <w:noWrap/>
            <w:vAlign w:val="center"/>
            <w:hideMark/>
          </w:tcPr>
          <w:p w:rsidR="00CF41D5" w:rsidRPr="00CF41D5" w:rsidRDefault="00CF41D5" w:rsidP="00CF41D5">
            <w:pPr>
              <w:spacing w:after="200" w:line="276" w:lineRule="auto"/>
              <w:contextualSpacing/>
              <w:jc w:val="right"/>
            </w:pPr>
            <w:r w:rsidRPr="00CF41D5">
              <w:t>39.900,00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A100408 Pošumljavanje na području Poreča</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A100409 Održavanje rekreacijskih objekata</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0" w:type="dxa"/>
            <w:noWrap/>
            <w:vAlign w:val="center"/>
            <w:hideMark/>
          </w:tcPr>
          <w:p w:rsidR="00CF41D5" w:rsidRPr="00CF41D5" w:rsidRDefault="00CF41D5" w:rsidP="00CF41D5">
            <w:pPr>
              <w:spacing w:after="200" w:line="276" w:lineRule="auto"/>
              <w:contextualSpacing/>
              <w:jc w:val="right"/>
            </w:pPr>
            <w:r w:rsidRPr="00CF41D5">
              <w:t>39.900,00</w:t>
            </w:r>
          </w:p>
        </w:tc>
        <w:tc>
          <w:tcPr>
            <w:tcW w:w="1511" w:type="dxa"/>
            <w:noWrap/>
            <w:vAlign w:val="center"/>
            <w:hideMark/>
          </w:tcPr>
          <w:p w:rsidR="00CF41D5" w:rsidRPr="00CF41D5" w:rsidRDefault="00CF41D5" w:rsidP="00CF41D5">
            <w:pPr>
              <w:spacing w:after="200" w:line="276" w:lineRule="auto"/>
              <w:contextualSpacing/>
              <w:jc w:val="right"/>
            </w:pPr>
            <w:r w:rsidRPr="00CF41D5">
              <w:t>39.900,00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A100501 Održavanje autobusnih čekaonica</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0" w:type="dxa"/>
            <w:noWrap/>
            <w:vAlign w:val="center"/>
            <w:hideMark/>
          </w:tcPr>
          <w:p w:rsidR="00CF41D5" w:rsidRPr="00CF41D5" w:rsidRDefault="00CF41D5" w:rsidP="00CF41D5">
            <w:pPr>
              <w:spacing w:after="200" w:line="276" w:lineRule="auto"/>
              <w:contextualSpacing/>
              <w:jc w:val="right"/>
            </w:pPr>
            <w:r w:rsidRPr="00CF41D5">
              <w:t>6.700,00</w:t>
            </w:r>
          </w:p>
        </w:tc>
        <w:tc>
          <w:tcPr>
            <w:tcW w:w="1511" w:type="dxa"/>
            <w:noWrap/>
            <w:vAlign w:val="center"/>
            <w:hideMark/>
          </w:tcPr>
          <w:p w:rsidR="00CF41D5" w:rsidRPr="00CF41D5" w:rsidRDefault="00CF41D5" w:rsidP="00CF41D5">
            <w:pPr>
              <w:spacing w:after="200" w:line="276" w:lineRule="auto"/>
              <w:contextualSpacing/>
              <w:jc w:val="right"/>
            </w:pPr>
            <w:r w:rsidRPr="00CF41D5">
              <w:t>6.700,00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A100601 Redovito održavanje čistoće i pometanje ulica</w:t>
            </w:r>
          </w:p>
        </w:tc>
        <w:tc>
          <w:tcPr>
            <w:tcW w:w="1510" w:type="dxa"/>
            <w:noWrap/>
            <w:vAlign w:val="center"/>
            <w:hideMark/>
          </w:tcPr>
          <w:p w:rsidR="00CF41D5" w:rsidRPr="00CF41D5" w:rsidRDefault="00CF41D5" w:rsidP="00CF41D5">
            <w:pPr>
              <w:spacing w:after="200" w:line="276" w:lineRule="auto"/>
              <w:contextualSpacing/>
              <w:jc w:val="right"/>
            </w:pPr>
            <w:r w:rsidRPr="00CF41D5">
              <w:t>598.200,00</w:t>
            </w:r>
          </w:p>
        </w:tc>
        <w:tc>
          <w:tcPr>
            <w:tcW w:w="1510" w:type="dxa"/>
            <w:noWrap/>
            <w:vAlign w:val="center"/>
            <w:hideMark/>
          </w:tcPr>
          <w:p w:rsidR="00CF41D5" w:rsidRPr="00CF41D5" w:rsidRDefault="00CF41D5" w:rsidP="00CF41D5">
            <w:pPr>
              <w:spacing w:after="200" w:line="276" w:lineRule="auto"/>
              <w:contextualSpacing/>
              <w:jc w:val="right"/>
            </w:pPr>
            <w:r w:rsidRPr="00CF41D5">
              <w:t>598.200,00</w:t>
            </w:r>
          </w:p>
        </w:tc>
        <w:tc>
          <w:tcPr>
            <w:tcW w:w="1511" w:type="dxa"/>
            <w:noWrap/>
            <w:vAlign w:val="center"/>
            <w:hideMark/>
          </w:tcPr>
          <w:p w:rsidR="00CF41D5" w:rsidRPr="00CF41D5" w:rsidRDefault="00CF41D5" w:rsidP="00CF41D5">
            <w:pPr>
              <w:spacing w:after="200" w:line="276" w:lineRule="auto"/>
              <w:contextualSpacing/>
              <w:jc w:val="right"/>
            </w:pPr>
            <w:r w:rsidRPr="00CF41D5">
              <w:t>598.200,00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A100602 Zaštita i očuvanje okoliša</w:t>
            </w:r>
          </w:p>
        </w:tc>
        <w:tc>
          <w:tcPr>
            <w:tcW w:w="1510" w:type="dxa"/>
            <w:noWrap/>
            <w:vAlign w:val="center"/>
            <w:hideMark/>
          </w:tcPr>
          <w:p w:rsidR="00CF41D5" w:rsidRPr="00CF41D5" w:rsidRDefault="00CF41D5" w:rsidP="00CF41D5">
            <w:pPr>
              <w:spacing w:after="200" w:line="276" w:lineRule="auto"/>
              <w:contextualSpacing/>
              <w:jc w:val="right"/>
            </w:pPr>
            <w:r w:rsidRPr="00CF41D5">
              <w:t>38.900,00</w:t>
            </w:r>
          </w:p>
        </w:tc>
        <w:tc>
          <w:tcPr>
            <w:tcW w:w="1510" w:type="dxa"/>
            <w:noWrap/>
            <w:vAlign w:val="center"/>
            <w:hideMark/>
          </w:tcPr>
          <w:p w:rsidR="00CF41D5" w:rsidRPr="00CF41D5" w:rsidRDefault="00CF41D5" w:rsidP="00CF41D5">
            <w:pPr>
              <w:spacing w:after="200" w:line="276" w:lineRule="auto"/>
              <w:contextualSpacing/>
              <w:jc w:val="right"/>
            </w:pPr>
            <w:r w:rsidRPr="00CF41D5">
              <w:t>38.900,00</w:t>
            </w:r>
          </w:p>
        </w:tc>
        <w:tc>
          <w:tcPr>
            <w:tcW w:w="1511" w:type="dxa"/>
            <w:noWrap/>
            <w:vAlign w:val="center"/>
            <w:hideMark/>
          </w:tcPr>
          <w:p w:rsidR="00CF41D5" w:rsidRPr="00CF41D5" w:rsidRDefault="00CF41D5" w:rsidP="00CF41D5">
            <w:pPr>
              <w:spacing w:after="200" w:line="276" w:lineRule="auto"/>
              <w:contextualSpacing/>
              <w:jc w:val="right"/>
            </w:pPr>
            <w:r w:rsidRPr="00CF41D5">
              <w:t>38.900,00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A100701 Utrošak javne rasvjete</w:t>
            </w:r>
          </w:p>
        </w:tc>
        <w:tc>
          <w:tcPr>
            <w:tcW w:w="1510" w:type="dxa"/>
            <w:noWrap/>
            <w:vAlign w:val="center"/>
            <w:hideMark/>
          </w:tcPr>
          <w:p w:rsidR="00CF41D5" w:rsidRPr="00CF41D5" w:rsidRDefault="00CF41D5" w:rsidP="00CF41D5">
            <w:pPr>
              <w:spacing w:after="200" w:line="276" w:lineRule="auto"/>
              <w:contextualSpacing/>
              <w:jc w:val="right"/>
            </w:pPr>
            <w:r w:rsidRPr="00CF41D5">
              <w:t>383.700,00</w:t>
            </w:r>
          </w:p>
        </w:tc>
        <w:tc>
          <w:tcPr>
            <w:tcW w:w="1510" w:type="dxa"/>
            <w:noWrap/>
            <w:vAlign w:val="center"/>
            <w:hideMark/>
          </w:tcPr>
          <w:p w:rsidR="00CF41D5" w:rsidRPr="00CF41D5" w:rsidRDefault="00CF41D5" w:rsidP="00CF41D5">
            <w:pPr>
              <w:spacing w:after="200" w:line="276" w:lineRule="auto"/>
              <w:contextualSpacing/>
              <w:jc w:val="right"/>
            </w:pPr>
            <w:r w:rsidRPr="00CF41D5">
              <w:t>383.700,00</w:t>
            </w:r>
          </w:p>
        </w:tc>
        <w:tc>
          <w:tcPr>
            <w:tcW w:w="1511" w:type="dxa"/>
            <w:noWrap/>
            <w:vAlign w:val="center"/>
            <w:hideMark/>
          </w:tcPr>
          <w:p w:rsidR="00CF41D5" w:rsidRPr="00CF41D5" w:rsidRDefault="00CF41D5" w:rsidP="00CF41D5">
            <w:pPr>
              <w:spacing w:after="200" w:line="276" w:lineRule="auto"/>
              <w:contextualSpacing/>
              <w:jc w:val="right"/>
            </w:pPr>
            <w:r w:rsidRPr="00CF41D5">
              <w:t>383.700,00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A100702 Održavanje javne rasvjete</w:t>
            </w:r>
          </w:p>
        </w:tc>
        <w:tc>
          <w:tcPr>
            <w:tcW w:w="1510" w:type="dxa"/>
            <w:noWrap/>
            <w:vAlign w:val="center"/>
            <w:hideMark/>
          </w:tcPr>
          <w:p w:rsidR="00CF41D5" w:rsidRPr="00CF41D5" w:rsidRDefault="00CF41D5" w:rsidP="00CF41D5">
            <w:pPr>
              <w:spacing w:after="200" w:line="276" w:lineRule="auto"/>
              <w:contextualSpacing/>
              <w:jc w:val="right"/>
            </w:pPr>
            <w:r w:rsidRPr="00CF41D5">
              <w:t>209.200,00</w:t>
            </w:r>
          </w:p>
        </w:tc>
        <w:tc>
          <w:tcPr>
            <w:tcW w:w="1510" w:type="dxa"/>
            <w:noWrap/>
            <w:vAlign w:val="center"/>
            <w:hideMark/>
          </w:tcPr>
          <w:p w:rsidR="00CF41D5" w:rsidRPr="00CF41D5" w:rsidRDefault="00CF41D5" w:rsidP="00CF41D5">
            <w:pPr>
              <w:spacing w:after="200" w:line="276" w:lineRule="auto"/>
              <w:contextualSpacing/>
              <w:jc w:val="right"/>
            </w:pPr>
            <w:r w:rsidRPr="00CF41D5">
              <w:t>209.200,00</w:t>
            </w:r>
          </w:p>
        </w:tc>
        <w:tc>
          <w:tcPr>
            <w:tcW w:w="1511" w:type="dxa"/>
            <w:noWrap/>
            <w:vAlign w:val="center"/>
            <w:hideMark/>
          </w:tcPr>
          <w:p w:rsidR="00CF41D5" w:rsidRPr="00CF41D5" w:rsidRDefault="00CF41D5" w:rsidP="00CF41D5">
            <w:pPr>
              <w:spacing w:after="200" w:line="276" w:lineRule="auto"/>
              <w:contextualSpacing/>
              <w:jc w:val="right"/>
            </w:pPr>
            <w:r w:rsidRPr="00CF41D5">
              <w:t>209.200,00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A100703 Održavanje semafora i svjetleće signalizacije</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A100704 Utrošak energije za javne površine, opremu i igrališta</w:t>
            </w:r>
          </w:p>
        </w:tc>
        <w:tc>
          <w:tcPr>
            <w:tcW w:w="1510" w:type="dxa"/>
            <w:noWrap/>
            <w:vAlign w:val="center"/>
            <w:hideMark/>
          </w:tcPr>
          <w:p w:rsidR="00CF41D5" w:rsidRPr="00CF41D5" w:rsidRDefault="00CF41D5" w:rsidP="00CF41D5">
            <w:pPr>
              <w:spacing w:after="200" w:line="276" w:lineRule="auto"/>
              <w:contextualSpacing/>
              <w:jc w:val="right"/>
            </w:pPr>
            <w:r w:rsidRPr="00CF41D5">
              <w:t>40.000,00</w:t>
            </w:r>
          </w:p>
        </w:tc>
        <w:tc>
          <w:tcPr>
            <w:tcW w:w="1510" w:type="dxa"/>
            <w:noWrap/>
            <w:vAlign w:val="center"/>
            <w:hideMark/>
          </w:tcPr>
          <w:p w:rsidR="00CF41D5" w:rsidRPr="00CF41D5" w:rsidRDefault="00CF41D5" w:rsidP="00CF41D5">
            <w:pPr>
              <w:spacing w:after="200" w:line="276" w:lineRule="auto"/>
              <w:contextualSpacing/>
              <w:jc w:val="right"/>
            </w:pPr>
            <w:r w:rsidRPr="00CF41D5">
              <w:t>40.000,00</w:t>
            </w:r>
          </w:p>
        </w:tc>
        <w:tc>
          <w:tcPr>
            <w:tcW w:w="1511" w:type="dxa"/>
            <w:noWrap/>
            <w:vAlign w:val="center"/>
            <w:hideMark/>
          </w:tcPr>
          <w:p w:rsidR="00CF41D5" w:rsidRPr="00CF41D5" w:rsidRDefault="00CF41D5" w:rsidP="00CF41D5">
            <w:pPr>
              <w:spacing w:after="200" w:line="276" w:lineRule="auto"/>
              <w:contextualSpacing/>
              <w:jc w:val="right"/>
            </w:pPr>
            <w:r w:rsidRPr="00CF41D5">
              <w:t>40.000,00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A100705 Energetski pregled javne rasvjete</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0" w:type="dxa"/>
            <w:noWrap/>
            <w:vAlign w:val="center"/>
            <w:hideMark/>
          </w:tcPr>
          <w:p w:rsidR="00CF41D5" w:rsidRPr="00CF41D5" w:rsidRDefault="00CF41D5" w:rsidP="00CF41D5">
            <w:pPr>
              <w:spacing w:after="200" w:line="276" w:lineRule="auto"/>
              <w:contextualSpacing/>
              <w:jc w:val="right"/>
            </w:pPr>
            <w:r w:rsidRPr="00CF41D5">
              <w:t>13.300,00</w:t>
            </w:r>
          </w:p>
        </w:tc>
        <w:tc>
          <w:tcPr>
            <w:tcW w:w="1511" w:type="dxa"/>
            <w:noWrap/>
            <w:vAlign w:val="center"/>
            <w:hideMark/>
          </w:tcPr>
          <w:p w:rsidR="00CF41D5" w:rsidRPr="00CF41D5" w:rsidRDefault="00CF41D5" w:rsidP="00CF41D5">
            <w:pPr>
              <w:spacing w:after="200" w:line="276" w:lineRule="auto"/>
              <w:contextualSpacing/>
              <w:jc w:val="right"/>
            </w:pPr>
            <w:r w:rsidRPr="00CF41D5">
              <w:t>13.300,00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A100801 Dekoracija grada</w:t>
            </w:r>
          </w:p>
        </w:tc>
        <w:tc>
          <w:tcPr>
            <w:tcW w:w="1510" w:type="dxa"/>
            <w:noWrap/>
            <w:vAlign w:val="center"/>
            <w:hideMark/>
          </w:tcPr>
          <w:p w:rsidR="00CF41D5" w:rsidRPr="00CF41D5" w:rsidRDefault="00CF41D5" w:rsidP="00CF41D5">
            <w:pPr>
              <w:spacing w:after="200" w:line="276" w:lineRule="auto"/>
              <w:contextualSpacing/>
              <w:jc w:val="right"/>
            </w:pPr>
            <w:r w:rsidRPr="00CF41D5">
              <w:t>66.500,00</w:t>
            </w:r>
          </w:p>
        </w:tc>
        <w:tc>
          <w:tcPr>
            <w:tcW w:w="1510" w:type="dxa"/>
            <w:noWrap/>
            <w:vAlign w:val="center"/>
            <w:hideMark/>
          </w:tcPr>
          <w:p w:rsidR="00CF41D5" w:rsidRPr="00CF41D5" w:rsidRDefault="00CF41D5" w:rsidP="00CF41D5">
            <w:pPr>
              <w:spacing w:after="200" w:line="276" w:lineRule="auto"/>
              <w:contextualSpacing/>
              <w:jc w:val="right"/>
            </w:pPr>
            <w:r w:rsidRPr="00CF41D5">
              <w:t>66.500,00</w:t>
            </w:r>
          </w:p>
        </w:tc>
        <w:tc>
          <w:tcPr>
            <w:tcW w:w="1511" w:type="dxa"/>
            <w:noWrap/>
            <w:vAlign w:val="center"/>
            <w:hideMark/>
          </w:tcPr>
          <w:p w:rsidR="00CF41D5" w:rsidRPr="00CF41D5" w:rsidRDefault="00CF41D5" w:rsidP="00CF41D5">
            <w:pPr>
              <w:spacing w:after="200" w:line="276" w:lineRule="auto"/>
              <w:contextualSpacing/>
              <w:jc w:val="right"/>
            </w:pPr>
            <w:r w:rsidRPr="00CF41D5">
              <w:t>66.500,00</w:t>
            </w:r>
          </w:p>
        </w:tc>
      </w:tr>
      <w:tr w:rsidR="00CF41D5" w:rsidRPr="00CF41D5" w:rsidTr="0023256A">
        <w:trPr>
          <w:trHeight w:val="255"/>
        </w:trPr>
        <w:tc>
          <w:tcPr>
            <w:tcW w:w="846" w:type="dxa"/>
            <w:noWrap/>
            <w:vAlign w:val="center"/>
          </w:tcPr>
          <w:p w:rsidR="00CF41D5" w:rsidRPr="00CF41D5" w:rsidRDefault="00CF41D5" w:rsidP="00CF41D5">
            <w:pPr>
              <w:numPr>
                <w:ilvl w:val="0"/>
                <w:numId w:val="33"/>
              </w:numPr>
              <w:spacing w:line="276" w:lineRule="auto"/>
              <w:contextualSpacing/>
              <w:jc w:val="center"/>
            </w:pPr>
          </w:p>
        </w:tc>
        <w:tc>
          <w:tcPr>
            <w:tcW w:w="3690" w:type="dxa"/>
            <w:vAlign w:val="center"/>
          </w:tcPr>
          <w:p w:rsidR="00CF41D5" w:rsidRPr="00CF41D5" w:rsidRDefault="00CF41D5" w:rsidP="00CF41D5">
            <w:pPr>
              <w:spacing w:after="200" w:line="276" w:lineRule="auto"/>
              <w:contextualSpacing/>
              <w:rPr>
                <w:bCs/>
              </w:rPr>
            </w:pPr>
            <w:r w:rsidRPr="00CF41D5">
              <w:rPr>
                <w:bCs/>
              </w:rPr>
              <w:t>Aktivnost A100901 Elektroenergetika za štandove i ostale potrebe</w:t>
            </w:r>
          </w:p>
        </w:tc>
        <w:tc>
          <w:tcPr>
            <w:tcW w:w="1510" w:type="dxa"/>
            <w:noWrap/>
            <w:vAlign w:val="center"/>
            <w:hideMark/>
          </w:tcPr>
          <w:p w:rsidR="00CF41D5" w:rsidRPr="00CF41D5" w:rsidRDefault="00CF41D5" w:rsidP="00CF41D5">
            <w:pPr>
              <w:spacing w:after="200" w:line="276" w:lineRule="auto"/>
              <w:contextualSpacing/>
              <w:jc w:val="right"/>
            </w:pPr>
            <w:r w:rsidRPr="00CF41D5">
              <w:t>20.000,00</w:t>
            </w:r>
          </w:p>
        </w:tc>
        <w:tc>
          <w:tcPr>
            <w:tcW w:w="1510" w:type="dxa"/>
            <w:noWrap/>
            <w:vAlign w:val="center"/>
            <w:hideMark/>
          </w:tcPr>
          <w:p w:rsidR="00CF41D5" w:rsidRPr="00CF41D5" w:rsidRDefault="00CF41D5" w:rsidP="00CF41D5">
            <w:pPr>
              <w:spacing w:after="200" w:line="276" w:lineRule="auto"/>
              <w:contextualSpacing/>
              <w:jc w:val="right"/>
            </w:pPr>
            <w:r w:rsidRPr="00CF41D5">
              <w:t>20.000,00</w:t>
            </w:r>
          </w:p>
        </w:tc>
        <w:tc>
          <w:tcPr>
            <w:tcW w:w="1511" w:type="dxa"/>
            <w:noWrap/>
            <w:vAlign w:val="center"/>
            <w:hideMark/>
          </w:tcPr>
          <w:p w:rsidR="00CF41D5" w:rsidRPr="00CF41D5" w:rsidRDefault="00CF41D5" w:rsidP="00CF41D5">
            <w:pPr>
              <w:spacing w:after="200" w:line="276" w:lineRule="auto"/>
              <w:contextualSpacing/>
              <w:jc w:val="right"/>
            </w:pPr>
            <w:r w:rsidRPr="00CF41D5">
              <w:t>20.000,00</w:t>
            </w:r>
          </w:p>
        </w:tc>
      </w:tr>
      <w:tr w:rsidR="00CF41D5" w:rsidRPr="00CF41D5" w:rsidTr="0023256A">
        <w:trPr>
          <w:trHeight w:val="255"/>
        </w:trPr>
        <w:tc>
          <w:tcPr>
            <w:tcW w:w="846" w:type="dxa"/>
            <w:noWrap/>
            <w:vAlign w:val="center"/>
          </w:tcPr>
          <w:p w:rsidR="00CF41D5" w:rsidRPr="00CF41D5" w:rsidRDefault="00CF41D5" w:rsidP="00CF41D5">
            <w:pPr>
              <w:spacing w:line="276" w:lineRule="auto"/>
              <w:ind w:left="720"/>
              <w:contextualSpacing/>
            </w:pPr>
          </w:p>
        </w:tc>
        <w:tc>
          <w:tcPr>
            <w:tcW w:w="3690" w:type="dxa"/>
            <w:vAlign w:val="center"/>
          </w:tcPr>
          <w:p w:rsidR="00CF41D5" w:rsidRPr="00CF41D5" w:rsidRDefault="00CF41D5" w:rsidP="00CF41D5">
            <w:pPr>
              <w:spacing w:line="276" w:lineRule="auto"/>
              <w:contextualSpacing/>
              <w:jc w:val="right"/>
              <w:rPr>
                <w:bCs/>
              </w:rPr>
            </w:pPr>
            <w:r w:rsidRPr="00CF41D5">
              <w:rPr>
                <w:b/>
              </w:rPr>
              <w:t>UKUPNO:</w:t>
            </w:r>
          </w:p>
        </w:tc>
        <w:tc>
          <w:tcPr>
            <w:tcW w:w="1510" w:type="dxa"/>
            <w:noWrap/>
            <w:vAlign w:val="center"/>
          </w:tcPr>
          <w:p w:rsidR="00CF41D5" w:rsidRPr="00CF41D5" w:rsidRDefault="00CF41D5" w:rsidP="00CF41D5">
            <w:pPr>
              <w:spacing w:line="276" w:lineRule="auto"/>
              <w:jc w:val="right"/>
              <w:rPr>
                <w:b/>
                <w:bCs/>
              </w:rPr>
            </w:pPr>
            <w:r w:rsidRPr="00CF41D5">
              <w:rPr>
                <w:b/>
                <w:bCs/>
                <w:color w:val="000000"/>
              </w:rPr>
              <w:t>3.090.716,02</w:t>
            </w:r>
          </w:p>
        </w:tc>
        <w:tc>
          <w:tcPr>
            <w:tcW w:w="1510" w:type="dxa"/>
            <w:noWrap/>
            <w:vAlign w:val="center"/>
          </w:tcPr>
          <w:p w:rsidR="00CF41D5" w:rsidRPr="00CF41D5" w:rsidRDefault="00CF41D5" w:rsidP="00CF41D5">
            <w:pPr>
              <w:spacing w:line="276" w:lineRule="auto"/>
              <w:jc w:val="right"/>
              <w:rPr>
                <w:b/>
                <w:bCs/>
              </w:rPr>
            </w:pPr>
            <w:r w:rsidRPr="00CF41D5">
              <w:rPr>
                <w:b/>
                <w:bCs/>
              </w:rPr>
              <w:t>3.093.400,00</w:t>
            </w:r>
          </w:p>
        </w:tc>
        <w:tc>
          <w:tcPr>
            <w:tcW w:w="1511" w:type="dxa"/>
            <w:noWrap/>
            <w:vAlign w:val="center"/>
          </w:tcPr>
          <w:p w:rsidR="00CF41D5" w:rsidRPr="00CF41D5" w:rsidRDefault="00CF41D5" w:rsidP="00CF41D5">
            <w:pPr>
              <w:spacing w:line="276" w:lineRule="auto"/>
              <w:jc w:val="right"/>
              <w:rPr>
                <w:b/>
                <w:bCs/>
              </w:rPr>
            </w:pPr>
            <w:r w:rsidRPr="00CF41D5">
              <w:rPr>
                <w:b/>
                <w:bCs/>
                <w:color w:val="000000"/>
              </w:rPr>
              <w:t>3.093.400,00</w:t>
            </w:r>
          </w:p>
        </w:tc>
      </w:tr>
    </w:tbl>
    <w:p w:rsidR="00CF41D5" w:rsidRPr="00CF41D5" w:rsidRDefault="00CF41D5" w:rsidP="00CF41D5">
      <w:pPr>
        <w:spacing w:line="276" w:lineRule="auto"/>
        <w:contextualSpacing/>
        <w:jc w:val="both"/>
        <w:rPr>
          <w:rFonts w:ascii="Times New Roman" w:eastAsia="Times New Roman" w:hAnsi="Times New Roman" w:cs="Times New Roman"/>
          <w:sz w:val="24"/>
          <w:szCs w:val="24"/>
          <w:lang w:eastAsia="hr-HR"/>
        </w:rPr>
      </w:pPr>
    </w:p>
    <w:p w:rsidR="00CF41D5" w:rsidRPr="00CF41D5" w:rsidRDefault="00CF41D5" w:rsidP="00CF41D5">
      <w:pPr>
        <w:spacing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Obrazloženje aktivnosti:</w:t>
      </w:r>
    </w:p>
    <w:p w:rsidR="00CF41D5" w:rsidRPr="00CF41D5" w:rsidRDefault="00CF41D5" w:rsidP="00CF41D5">
      <w:pPr>
        <w:spacing w:line="276" w:lineRule="auto"/>
        <w:jc w:val="both"/>
        <w:rPr>
          <w:rFonts w:ascii="Times New Roman" w:eastAsia="Calibri" w:hAnsi="Times New Roman" w:cs="Times New Roman"/>
          <w:u w:val="single"/>
        </w:rPr>
      </w:pPr>
    </w:p>
    <w:p w:rsidR="00CF41D5" w:rsidRPr="00CF41D5" w:rsidRDefault="00CF41D5" w:rsidP="00CF41D5">
      <w:pPr>
        <w:spacing w:after="200" w:line="276" w:lineRule="auto"/>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237.238,0 m'. Financira se iz prihoda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redovno održavanje cesta, nogostupa i putova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redovno </w:t>
            </w:r>
            <w:r w:rsidRPr="00CF41D5">
              <w:rPr>
                <w:rFonts w:ascii="Times New Roman" w:eastAsia="Calibri" w:hAnsi="Times New Roman" w:cs="Times New Roman"/>
                <w:iCs/>
                <w:sz w:val="20"/>
                <w:szCs w:val="20"/>
                <w:lang w:eastAsia="hr-HR"/>
              </w:rPr>
              <w:t>održavanje cesta, nogostupa i putova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Pojačano održavanje cesta, nogostupa i putova - stavkom su osigurana sredstva komunalne naknade i komunalnog doprinosa za sanacije oštećenih prometnih površina te provedbu mjera zaštite cesta i osiguranje prohodnosti. Održavanje obuhvaća nerazvrstane ceste u dužini od 237.238,0 m'.</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pojačano održavanje cesta, nogostupa i putova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pojačano </w:t>
            </w:r>
            <w:r w:rsidRPr="00CF41D5">
              <w:rPr>
                <w:rFonts w:ascii="Times New Roman" w:eastAsia="Calibri" w:hAnsi="Times New Roman" w:cs="Times New Roman"/>
                <w:iCs/>
                <w:sz w:val="20"/>
                <w:szCs w:val="20"/>
                <w:lang w:eastAsia="hr-HR"/>
              </w:rPr>
              <w:t>održavanje cesta, nogostupa i putova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 xml:space="preserve">Aktivnost: Sječa uz ceste i prometnice - ova aktivnost održavanja vegetacije uključuje sječu granja uz ceste, prometnice, putove te probijanje novih putova. Izvor financiranja ove aktivnosti je komunalna naknada.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sječu granja uz ceste i prometnice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za sječu granja uz ceste i prometnice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237.238,0 m'. Za financiranje ove aktivnosti koristiti će se sredstva prihoda od sufinanciranja i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vodoravne i vertikalne signalizacije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za održavanje vodoravne i vertikalne signalizacije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lastRenderedPageBreak/>
        <w:t xml:space="preserve">Aktivnost: Održavanje makadamskih cesta i pristupnih putova - kao i svake godine, neophodna su sredstva za nasipavanje nerazvrstanih makadamskih cesta i puteva kamenim materijalom i sanacija udarnih rupa. Sredstva će se osigurati iz komunalnog  doprinosa.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makadamskih cesta i pristupnih puteva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makadamskih cesta i pristupnih puteva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Postavljanje stupića i čunjeva - predložena su sredstva za nabavu i ugradnju stupića i čunjeva za područje grada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postavljanje stupića i čunjeva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postavljanje stupića i čunjeva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Čišćenje priobalja i održavanje gradskih plaža - čišćenje priobalja i održavanje gradskih plaža podrazumijeva čišćenje priobalnog pojasa i obale neposredno uz more, čišćenje morske trave nakon nevremena uključujući i angažiranje odgovarajućeg plovila. U sklopu te se aktivnosti održava 21 tuš i 8 sanitarnih čvorova na plažama te podmiruje utrošak vode. Sredstva se osiguravaju iz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čišćenje priobalja i održavanje gradskih plaža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čišćenje priobalja i održavanje gradskih plaža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 xml:space="preserve">Aktivnost: Održavanja gradskih plaža frezanjem - aktivnost održavanja gradskih plaža frezanjem predviđa uređenje plaža na način da se postupkom usitnjavanja pojedini manje pristupačni dijelovi urede i učine pristupačnim za većinu korisnika i kupača. Sredstva za realizaciju ove aktivnosti planiraju se iz komunalne naknade.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gradskih plaža frezanjem</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gradskih plaža frezanjem</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after="200" w:line="276" w:lineRule="auto"/>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Redovno održavanje oborinske kanalizacije - redovno održavanje podrazumijeva čišćenje uličnih slivnika, kanalskih rešetki, otvorenih rigola,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42.168,68 m, sa 1.172 slivnika, 421 reviziono okno, 527 spojnih kanala, 56 linijskih rešetki, 1.963 m drenažne kinete, 1.130 kanala kineta, 24 separatora, 30 upojnih bunara, 400 m betonskih kanala i 200 m otvorenih kanala. Godišnje održavanje oborinske kanalizacije u proteklom razdoblju povjereno je gradskom komunalnom poduzeću Odvodnja Poreč d.o.o. te se potrebna sredstva planiraju iz prihoda komunalne naknade.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redovnog održavanja oborinske kanalizacije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Provedba redovnog </w:t>
            </w:r>
            <w:r w:rsidRPr="00CF41D5">
              <w:rPr>
                <w:rFonts w:ascii="Times New Roman" w:eastAsia="Calibri" w:hAnsi="Times New Roman" w:cs="Times New Roman"/>
                <w:iCs/>
                <w:sz w:val="20"/>
                <w:szCs w:val="20"/>
                <w:lang w:eastAsia="hr-HR"/>
              </w:rPr>
              <w:t>održavanja oborinske kanalizacije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oborinske kanalizacije na više lokacija - kroz ovu Aktivnost planira se saniranje složenih oštećenja oborinske kanalizacije koja se javljaju tijekom proračunske godine. Planirana sredstva ostvarit će se iz komunalne naknade i prihoda od vodnog doprinosa.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oborinske kanalizacije na više lokacija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oborinske kanalizacije na više lokacija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boravišne pristojbe, pomoći iz županijskog proračuna gradu i komunalne naknade. Obuhvaća ukupno 972.822,54 m2 površina za košnju u naseljima, 6.420,0 m2 okopavanja grmlja, perena i stablašica sa prihranjivanjem, 3.243,0 m2 zalijevanja ukrasnog grmlja i trajnica, održavanje 1.027,0 m2 cvjetnih gredica, 9,92m2 korita, rezidbu trajnica i grmlja (890 m2 lavandule i 7.280,00 m2 ostalih trajnica), rezidbu stablašica, ukupno 69.415,0 m2 grabljanja zelenih površina, održavanje sustava automatskog navodnjavanja.</w:t>
      </w:r>
    </w:p>
    <w:p w:rsidR="00CF41D5" w:rsidRPr="00CF41D5" w:rsidRDefault="00CF41D5" w:rsidP="00CF41D5">
      <w:pPr>
        <w:spacing w:line="276" w:lineRule="auto"/>
        <w:contextualSpacing/>
        <w:jc w:val="both"/>
        <w:rPr>
          <w:rFonts w:ascii="Calibri" w:eastAsia="Calibri"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redovnog održavanja zelenih površina i parkova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Mjeseci provedbe redovnog</w:t>
            </w:r>
            <w:r w:rsidRPr="00CF41D5">
              <w:rPr>
                <w:rFonts w:ascii="Times New Roman" w:eastAsia="Calibri" w:hAnsi="Times New Roman" w:cs="Times New Roman"/>
                <w:iCs/>
                <w:sz w:val="20"/>
                <w:szCs w:val="20"/>
                <w:lang w:eastAsia="hr-HR"/>
              </w:rPr>
              <w:t xml:space="preserve"> održavanje zelenih površina i parkova </w:t>
            </w:r>
            <w:r w:rsidRPr="00CF41D5">
              <w:rPr>
                <w:rFonts w:ascii="Times New Roman" w:eastAsia="Calibri" w:hAnsi="Times New Roman" w:cs="Times New Roman"/>
                <w:iCs/>
                <w:sz w:val="20"/>
                <w:szCs w:val="20"/>
                <w:lang w:eastAsia="hr-HR"/>
              </w:rPr>
              <w:lastRenderedPageBreak/>
              <w:t>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Pojačano održavanje zelenih površina i parkova - pojačano održavanje zelenih površina i parkova čine poslovi košnje 1.199.078,50 m2 uz nerazvrstane prometnice te sve aktivnosti koje nisu planirane redovnim planom održavanja. To se prvenstveno odnosi na sve mjere i radnje koje se provode nakon olujnih nevremena koje uzrokuju nepredvidive štete. Radovi se financiraju iz komunalne naknade i naknade za zadržavanje nezakonito izgrađenih zgrada u prostoru.</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pojačanog održavanja zelenih površina i parkova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Mjeseci provedbe </w:t>
            </w:r>
            <w:r w:rsidRPr="00CF41D5">
              <w:rPr>
                <w:rFonts w:ascii="Times New Roman" w:eastAsia="Calibri" w:hAnsi="Times New Roman" w:cs="Times New Roman"/>
                <w:iCs/>
                <w:sz w:val="20"/>
                <w:szCs w:val="20"/>
                <w:lang w:eastAsia="hr-HR"/>
              </w:rPr>
              <w:t>pojačanog održavanje zelenih površina i parkova tijekom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i opremanje urbane opreme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održavanje i opremanje urbane opreme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Zalijevanje trajnica i stablašica - aktivnost planira plaćanje utroška vode za zalijevanje bilja, a potrebna se sredstva osiguravaju iz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vodu za zalijevanje trajnica i stablašica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Mjeseci plaćenog  utroška vode za </w:t>
            </w:r>
            <w:r w:rsidRPr="00CF41D5">
              <w:rPr>
                <w:rFonts w:ascii="Times New Roman" w:eastAsia="Calibri" w:hAnsi="Times New Roman" w:cs="Times New Roman"/>
                <w:iCs/>
                <w:sz w:val="20"/>
                <w:szCs w:val="20"/>
                <w:lang w:eastAsia="hr-HR"/>
              </w:rPr>
              <w:t>zalijevanje trajnica i stablašica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Uređenje i opremanje novih zelenih površina - uređenje zelenih površina sadnjom ukrasnog grmlja i trajnica predviđena je ovom aktivnošću čija je realizacija planirana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Utrošena sredstva za uređenje i </w:t>
            </w:r>
            <w:r w:rsidRPr="00CF41D5">
              <w:rPr>
                <w:rFonts w:ascii="Times New Roman" w:eastAsia="Calibri" w:hAnsi="Times New Roman" w:cs="Times New Roman"/>
                <w:iCs/>
                <w:sz w:val="20"/>
                <w:szCs w:val="20"/>
                <w:lang w:eastAsia="hr-HR"/>
              </w:rPr>
              <w:lastRenderedPageBreak/>
              <w:t>opremanje novih zelenih površina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 xml:space="preserve">Udio utrošenih planiranih sredstava za </w:t>
            </w:r>
            <w:r w:rsidRPr="00CF41D5">
              <w:rPr>
                <w:rFonts w:ascii="Times New Roman" w:eastAsia="Calibri" w:hAnsi="Times New Roman" w:cs="Times New Roman"/>
                <w:iCs/>
                <w:sz w:val="20"/>
                <w:szCs w:val="20"/>
                <w:lang w:eastAsia="hr-HR"/>
              </w:rPr>
              <w:t xml:space="preserve">uređenje i </w:t>
            </w:r>
            <w:r w:rsidRPr="00CF41D5">
              <w:rPr>
                <w:rFonts w:ascii="Times New Roman" w:eastAsia="Calibri" w:hAnsi="Times New Roman" w:cs="Times New Roman"/>
                <w:iCs/>
                <w:sz w:val="20"/>
                <w:szCs w:val="20"/>
                <w:lang w:eastAsia="hr-HR"/>
              </w:rPr>
              <w:lastRenderedPageBreak/>
              <w:t>opremanje novih zelenih površina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 Obuhvaćeno je održavanje 73 dječjih igrališta, 42 sportskih igrališta, 13 teretana na otvorenom, 1 pumptrack staze, 3 igrališta za odbojku na pijesku, plaćanje električne energije (utrošak i distribucija) i vode.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javnih površina, opreme i igrališta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javnih površina, opreme i igrališta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Za provedbu ove aktivnosti potrebno je osigurati iznos iz prihoda od naknade za eksploataciju mineralnih sirovina.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Provedba zaštite bilja na javnim površinama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Mjeseci provedbe zaštite bilja tijekom pojedine godine</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Pošumljavanje na području Poreča - iz sredstava komunalne naknade realizirati će se aktivnost pošumljavanja na području Poreča kroz akciju „Posadi drvo, ne budi panj“ sukladno potrebama koje iskazuju mjesni odbori.</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Provedba akcije „Posadi drvo, ne budi panj“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Provedena akcija </w:t>
            </w:r>
            <w:r w:rsidRPr="00CF41D5">
              <w:rPr>
                <w:rFonts w:ascii="Times New Roman" w:eastAsia="Calibri" w:hAnsi="Times New Roman" w:cs="Times New Roman"/>
                <w:iCs/>
                <w:sz w:val="20"/>
                <w:szCs w:val="20"/>
                <w:lang w:eastAsia="hr-HR"/>
              </w:rPr>
              <w:t>„Posadi drvo, ne budi panj“</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akcija godišnje</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za održavanje autobusnih čekaonica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w:t>
            </w:r>
            <w:r w:rsidRPr="00CF41D5">
              <w:rPr>
                <w:rFonts w:ascii="Times New Roman" w:eastAsia="Calibri" w:hAnsi="Times New Roman" w:cs="Times New Roman"/>
                <w:iCs/>
                <w:sz w:val="20"/>
                <w:szCs w:val="20"/>
                <w:lang w:eastAsia="hr-HR"/>
              </w:rPr>
              <w:t xml:space="preserve">održavanje </w:t>
            </w:r>
            <w:r w:rsidRPr="00CF41D5">
              <w:rPr>
                <w:rFonts w:ascii="Times New Roman" w:eastAsia="Calibri" w:hAnsi="Times New Roman" w:cs="Times New Roman"/>
                <w:iCs/>
                <w:sz w:val="20"/>
                <w:szCs w:val="20"/>
                <w:lang w:eastAsia="hr-HR"/>
              </w:rPr>
              <w:lastRenderedPageBreak/>
              <w:t>autobusnih čekaonica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Calibri" w:eastAsia="Calibri" w:hAnsi="Calibri" w:cs="Times New Roman"/>
        </w:rPr>
      </w:pPr>
      <w:r w:rsidRPr="00CF41D5">
        <w:rPr>
          <w:rFonts w:ascii="Times New Roman" w:eastAsia="Calibri" w:hAnsi="Times New Roman" w:cs="Times New Roman"/>
          <w:iCs/>
          <w:lang w:eastAsia="hr-HR"/>
        </w:rPr>
        <w:t>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42.630 h ručnog i 1.350 h strojnog pometanja svih ulica, javnih površina, potrošni materijal, 650 h pranja toplovodnim strojem, 120 h pranja multicar strojem, pražnjenje, odvoz i zbrinjavanje otpada iz košarica, utovar, prijevoz i zbrinjavanje otpada koji je nepropisno odbačen. Izvor financiranja je iz komunalne naknade i prihoda od naknade za eksploataciju mineralnih sirovina.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poslova redovitog održavanje čistoće i pometanja ulica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Mjeseci provedbe poslova redovitog održavanja čistoće i zelenih površina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Zaštita i očuvanje okoliša - temeljem Zakona o zaštiti pučanstva od zaraznih bolesti, Grada Poreč – Parenzo provodi  Program obvezne preventivne dezinfekcije, dezinsekcije i deratizacije na području grada, a sve u svrhu sprječavanja pojave zaraznih bolesti. Obuhvaća područje samog grada Poreč – Parenzo i sva naselja unutar mjesnih odbora Nova Vas, Žbandaj, Varvari, Baderna i Fuškulin. Planirana sredstva ostvarit će se iz prihoda od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zaštite i očuvanja okoliša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obavljenih tretmana zaštite i očuvanja okoliša sukladno programu mjera preventivne DDD</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tretmana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 xml:space="preserve">Aktivnost: Utrošak javne rasvjete - na području grada Poreča – Parenzo za podmirenje utroška električne energije, planira se iznos kojim se pokriva utrošak javne rasvjete, čija je ukupna instalirana snaga 830 kW kroz 154 mjerna mjesta u duljini mreže od cca 115 km. Sredstva za podmirenje ove aktivnosti, planiraju se iz komunalne naknade. </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Plaćanje utroška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Broj mjeseci plaćenog utroška javne rasvjete </w:t>
            </w:r>
            <w:r w:rsidRPr="00CF41D5">
              <w:rPr>
                <w:rFonts w:ascii="Times New Roman" w:eastAsia="Calibri" w:hAnsi="Times New Roman" w:cs="Times New Roman"/>
                <w:sz w:val="20"/>
                <w:szCs w:val="20"/>
              </w:rPr>
              <w:lastRenderedPageBreak/>
              <w:t>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lastRenderedPageBreak/>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after="200" w:line="276" w:lineRule="auto"/>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6.045 komada rasvjetnih tijela raspoređenih kroz 154 mjerna mjesta u duljini mreže od cca 115 km, za sveukupnu instaliranu snagu od 830 kW. Sredstva za izvršenje radova održavanje javne rasvjete financirat će se iz komunalne naknade i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Redovno i izvanredno održavanje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mjeseci održavanja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Održavanje semafora i svjetleće signalizacije - Grad Poreč – Parenzo na svom području ima 2 semaforizirana raskrižja koja je potrebno redovito održavati. Radi sigurnosti prometa na cestama redovno se održavaju sva ostala svjetleća prometna signalizacija. Za tu aktivnost sredstva će se osigurati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Redovno i izvanredno održavanje semafora i svjetleće signalizacije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mjeseci održavanja semafora i svjetleće signalizacije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Utrošak energije za javne površine, opremu i igrališta - iz sredstava komunalne naknade planirano je plaćanje utrošene električne energije (utrošak i distribucija) za sportska igrališta i prateće prostore.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Plaćanje utroška energije za rasvjetljavanje javnih površina, opreme i igrališta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mjeseci isplaćenog utroška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mjeseci</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12</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Energetski pregled javne rasvjete - energetski pregled javne rasvjete zakonska je obveza koja propisuje da se sustav mora u tom pogledu kontrolirati. Zadnji pregled obavljen je tijekom 2022. godine. Sredstva za provedbu osiguravaju se iz sredstava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Izrada energetskog pregleda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Broj energetskog pregleda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Dekoracija grada - za prigodno ukrašavanje božićno novogodišnjom dekoracijom i ove godine predviđaju se sredstva za montažu, održavanje, demontažu, skladištenje i nabavu opreme iz prihoda komunalne naknade.</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mjera i radnji za nabavu, postavu, održavanje, skidanje i skladištenje dekoracija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dekoriranih ulica i trgova tijekom tekuće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contextualSpacing/>
        <w:jc w:val="both"/>
        <w:rPr>
          <w:rFonts w:ascii="Times New Roman" w:eastAsia="Calibri" w:hAnsi="Times New Roman" w:cs="Times New Roman"/>
          <w:iCs/>
          <w:lang w:eastAsia="hr-HR"/>
        </w:rPr>
      </w:pPr>
    </w:p>
    <w:p w:rsidR="00CF41D5" w:rsidRPr="00CF41D5" w:rsidRDefault="00CF41D5" w:rsidP="00CF41D5">
      <w:pPr>
        <w:spacing w:line="276" w:lineRule="auto"/>
        <w:contextualSpacing/>
        <w:jc w:val="both"/>
        <w:rPr>
          <w:rFonts w:ascii="Times New Roman" w:eastAsia="Calibri" w:hAnsi="Times New Roman" w:cs="Times New Roman"/>
          <w:iCs/>
          <w:lang w:eastAsia="hr-HR"/>
        </w:rPr>
      </w:pPr>
      <w:r w:rsidRPr="00CF41D5">
        <w:rPr>
          <w:rFonts w:ascii="Times New Roman" w:eastAsia="Calibri" w:hAnsi="Times New Roman" w:cs="Times New Roman"/>
          <w:iCs/>
          <w:lang w:eastAsia="hr-HR"/>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rsidR="00CF41D5" w:rsidRPr="00CF41D5" w:rsidRDefault="00CF41D5" w:rsidP="00CF41D5">
      <w:pPr>
        <w:spacing w:line="276" w:lineRule="auto"/>
        <w:ind w:right="-142"/>
        <w:jc w:val="both"/>
        <w:rPr>
          <w:rFonts w:ascii="Times New Roman" w:eastAsia="Times New Roman" w:hAnsi="Times New Roman" w:cs="Times New Roman"/>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Provedba poslova za osiguranje </w:t>
            </w:r>
            <w:r w:rsidRPr="00CF41D5">
              <w:rPr>
                <w:rFonts w:ascii="Times New Roman" w:eastAsia="Calibri" w:hAnsi="Times New Roman" w:cs="Times New Roman"/>
                <w:iCs/>
                <w:sz w:val="20"/>
                <w:szCs w:val="20"/>
                <w:lang w:eastAsia="hr-HR"/>
              </w:rPr>
              <w:t>funkcionalnosti, priključenja i napajanja električnom energijom svih štandova, kioska, klupčica te NN ormarića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provedenih poslova za osiguranje </w:t>
            </w:r>
            <w:r w:rsidRPr="00CF41D5">
              <w:rPr>
                <w:rFonts w:ascii="Times New Roman" w:eastAsia="Calibri" w:hAnsi="Times New Roman" w:cs="Times New Roman"/>
                <w:iCs/>
                <w:sz w:val="20"/>
                <w:szCs w:val="20"/>
                <w:lang w:eastAsia="hr-HR"/>
              </w:rPr>
              <w:t>funkcionalnosti, priključenja i napajanja električnom energijom svih štandova, kioska, klupčica te NN ormarića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line="276" w:lineRule="auto"/>
        <w:ind w:right="-142"/>
        <w:jc w:val="both"/>
        <w:rPr>
          <w:rFonts w:ascii="Times New Roman" w:eastAsia="Times New Roman" w:hAnsi="Times New Roman" w:cs="Times New Roman"/>
          <w:lang w:eastAsia="hr-HR"/>
        </w:rPr>
      </w:pPr>
    </w:p>
    <w:p w:rsidR="00CF41D5" w:rsidRPr="00CF41D5" w:rsidRDefault="00CF41D5" w:rsidP="00CF41D5">
      <w:pPr>
        <w:spacing w:line="276" w:lineRule="auto"/>
        <w:ind w:right="-142"/>
        <w:jc w:val="both"/>
        <w:rPr>
          <w:rFonts w:ascii="Times New Roman" w:eastAsia="Times New Roman" w:hAnsi="Times New Roman" w:cs="Times New Roman"/>
          <w:lang w:eastAsia="hr-HR"/>
        </w:rPr>
      </w:pPr>
    </w:p>
    <w:tbl>
      <w:tblPr>
        <w:tblStyle w:val="Reetkatablice"/>
        <w:tblW w:w="0" w:type="auto"/>
        <w:tblInd w:w="34" w:type="dxa"/>
        <w:shd w:val="clear" w:color="auto" w:fill="D9D9D9"/>
        <w:tblLook w:val="04A0" w:firstRow="1" w:lastRow="0" w:firstColumn="1" w:lastColumn="0" w:noHBand="0" w:noVBand="1"/>
      </w:tblPr>
      <w:tblGrid>
        <w:gridCol w:w="9028"/>
      </w:tblGrid>
      <w:tr w:rsidR="00CF41D5" w:rsidRPr="00CF41D5" w:rsidTr="00CF41D5">
        <w:tc>
          <w:tcPr>
            <w:tcW w:w="9028" w:type="dxa"/>
            <w:shd w:val="clear" w:color="auto" w:fill="D9D9D9"/>
          </w:tcPr>
          <w:p w:rsidR="00CF41D5" w:rsidRPr="00CF41D5" w:rsidRDefault="00CF41D5" w:rsidP="00CF41D5">
            <w:pPr>
              <w:numPr>
                <w:ilvl w:val="0"/>
                <w:numId w:val="32"/>
              </w:numPr>
              <w:spacing w:after="60" w:line="276" w:lineRule="auto"/>
              <w:ind w:left="34"/>
              <w:jc w:val="center"/>
              <w:outlineLvl w:val="0"/>
              <w:rPr>
                <w:b/>
                <w:iCs/>
                <w:kern w:val="28"/>
              </w:rPr>
            </w:pPr>
            <w:r w:rsidRPr="00CF41D5">
              <w:rPr>
                <w:b/>
                <w:i/>
                <w:iCs/>
                <w:kern w:val="28"/>
              </w:rPr>
              <w:t>PROGRAM 1036 - GRAĐENJE KOMUNALNE INFRSTRUKTURE</w:t>
            </w:r>
          </w:p>
        </w:tc>
      </w:tr>
    </w:tbl>
    <w:p w:rsidR="00CF41D5" w:rsidRPr="00CF41D5" w:rsidRDefault="00CF41D5" w:rsidP="00CF41D5">
      <w:pPr>
        <w:spacing w:line="276" w:lineRule="auto"/>
        <w:ind w:right="-142"/>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color w:val="000000"/>
          <w:u w:val="single"/>
        </w:rPr>
      </w:pPr>
      <w:r w:rsidRPr="00CF41D5">
        <w:rPr>
          <w:rFonts w:ascii="Times New Roman" w:eastAsia="Calibri" w:hAnsi="Times New Roman" w:cs="Times New Roman"/>
          <w:color w:val="000000"/>
          <w:u w:val="single"/>
        </w:rPr>
        <w:t>Opis programa:</w:t>
      </w:r>
    </w:p>
    <w:p w:rsidR="00CF41D5" w:rsidRPr="00CF41D5" w:rsidRDefault="00CF41D5" w:rsidP="00CF41D5">
      <w:pPr>
        <w:spacing w:line="276" w:lineRule="auto"/>
        <w:jc w:val="both"/>
        <w:rPr>
          <w:rFonts w:ascii="Times New Roman" w:eastAsia="Times New Roman" w:hAnsi="Times New Roman" w:cs="Times New Roman"/>
          <w:color w:val="000000"/>
          <w:lang w:eastAsia="hr-HR"/>
        </w:rPr>
      </w:pPr>
      <w:r w:rsidRPr="00CF41D5">
        <w:rPr>
          <w:rFonts w:ascii="Times New Roman" w:eastAsia="Times New Roman" w:hAnsi="Times New Roman" w:cs="Times New Roman"/>
          <w:color w:val="000000"/>
          <w:lang w:eastAsia="hr-HR"/>
        </w:rPr>
        <w:lastRenderedPageBreak/>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rsidR="00CF41D5" w:rsidRPr="00CF41D5" w:rsidRDefault="00CF41D5" w:rsidP="00CF41D5">
      <w:pPr>
        <w:spacing w:line="276" w:lineRule="auto"/>
        <w:jc w:val="both"/>
        <w:rPr>
          <w:rFonts w:ascii="Times New Roman" w:eastAsia="Times New Roman" w:hAnsi="Times New Roman" w:cs="Times New Roman"/>
          <w:color w:val="C00000"/>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Zakonska osnova:</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komunalnom gospodarstvu („Narodne novine“ broj </w:t>
      </w:r>
      <w:hyperlink r:id="rId36" w:tgtFrame="_blank" w:history="1">
        <w:r w:rsidRPr="00CF41D5">
          <w:rPr>
            <w:rFonts w:ascii="Times New Roman" w:eastAsia="Times New Roman" w:hAnsi="Times New Roman" w:cs="Times New Roman"/>
            <w:lang w:eastAsia="hr-HR"/>
          </w:rPr>
          <w:t>68/18</w:t>
        </w:r>
      </w:hyperlink>
      <w:r w:rsidRPr="00CF41D5">
        <w:rPr>
          <w:rFonts w:ascii="Times New Roman" w:eastAsia="Times New Roman" w:hAnsi="Times New Roman" w:cs="Times New Roman"/>
          <w:lang w:eastAsia="hr-HR"/>
        </w:rPr>
        <w:t>, </w:t>
      </w:r>
      <w:hyperlink r:id="rId37" w:tgtFrame="_blank" w:history="1">
        <w:r w:rsidRPr="00CF41D5">
          <w:rPr>
            <w:rFonts w:ascii="Times New Roman" w:eastAsia="Times New Roman" w:hAnsi="Times New Roman" w:cs="Times New Roman"/>
            <w:lang w:eastAsia="hr-HR"/>
          </w:rPr>
          <w:t>110/18</w:t>
        </w:r>
      </w:hyperlink>
      <w:r w:rsidRPr="00CF41D5">
        <w:rPr>
          <w:rFonts w:ascii="Times New Roman" w:eastAsia="Times New Roman" w:hAnsi="Times New Roman" w:cs="Times New Roman"/>
          <w:lang w:eastAsia="hr-HR"/>
        </w:rPr>
        <w:t>, </w:t>
      </w:r>
      <w:hyperlink r:id="rId38" w:tgtFrame="_blank" w:history="1">
        <w:r w:rsidRPr="00CF41D5">
          <w:rPr>
            <w:rFonts w:ascii="Times New Roman" w:eastAsia="Times New Roman" w:hAnsi="Times New Roman" w:cs="Times New Roman"/>
            <w:lang w:eastAsia="hr-HR"/>
          </w:rPr>
          <w:t>32/20</w:t>
        </w:r>
      </w:hyperlink>
      <w:r w:rsidRPr="00CF41D5">
        <w:rPr>
          <w:rFonts w:ascii="Times New Roman" w:eastAsia="Times New Roman" w:hAnsi="Times New Roman" w:cs="Times New Roman"/>
          <w:lang w:eastAsia="hr-HR"/>
        </w:rPr>
        <w:t>)</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37"/>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Na temelju Zakona o komunalnom gospodarstvu, predstavničko tijelo jedinice lokalne samouprave donosi Program građenja komunalne infrastrukture za kalendarsku godinu. Donošenjem Programa građenja komunalne infrastrukture, Grad Poreč – Parenzo,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rsidR="00CF41D5" w:rsidRPr="00CF41D5" w:rsidRDefault="00CF41D5" w:rsidP="00CF41D5">
      <w:pPr>
        <w:spacing w:line="276" w:lineRule="auto"/>
        <w:ind w:left="720"/>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aktivnostima unutar programa:</w:t>
      </w:r>
    </w:p>
    <w:p w:rsidR="00CF41D5" w:rsidRPr="00CF41D5" w:rsidRDefault="00CF41D5" w:rsidP="00CF41D5">
      <w:pPr>
        <w:spacing w:after="200" w:line="276" w:lineRule="auto"/>
        <w:rPr>
          <w:rFonts w:ascii="Times New Roman" w:eastAsia="Calibri" w:hAnsi="Times New Roman" w:cs="Times New Roman"/>
          <w:bCs/>
        </w:rPr>
      </w:pPr>
      <w:r w:rsidRPr="00CF41D5">
        <w:rPr>
          <w:rFonts w:ascii="Times New Roman" w:eastAsia="Calibri" w:hAnsi="Times New Roman" w:cs="Times New Roman"/>
          <w:bCs/>
        </w:rPr>
        <w:t>Pregled financijskih sredstava po aktivnostima/projektima unutar programa:</w:t>
      </w:r>
    </w:p>
    <w:tbl>
      <w:tblPr>
        <w:tblStyle w:val="Reetkatablice"/>
        <w:tblW w:w="9067" w:type="dxa"/>
        <w:tblLayout w:type="fixed"/>
        <w:tblLook w:val="04A0" w:firstRow="1" w:lastRow="0" w:firstColumn="1" w:lastColumn="0" w:noHBand="0" w:noVBand="1"/>
      </w:tblPr>
      <w:tblGrid>
        <w:gridCol w:w="846"/>
        <w:gridCol w:w="4118"/>
        <w:gridCol w:w="1366"/>
        <w:gridCol w:w="1366"/>
        <w:gridCol w:w="1371"/>
      </w:tblGrid>
      <w:tr w:rsidR="00CF41D5" w:rsidRPr="00CF41D5" w:rsidTr="0023256A">
        <w:trPr>
          <w:trHeight w:val="255"/>
        </w:trPr>
        <w:tc>
          <w:tcPr>
            <w:tcW w:w="846" w:type="dxa"/>
            <w:vAlign w:val="center"/>
          </w:tcPr>
          <w:p w:rsidR="00CF41D5" w:rsidRPr="00CF41D5" w:rsidRDefault="00CF41D5" w:rsidP="00CF41D5">
            <w:pPr>
              <w:spacing w:after="200" w:line="276" w:lineRule="auto"/>
              <w:contextualSpacing/>
              <w:jc w:val="center"/>
              <w:rPr>
                <w:b/>
              </w:rPr>
            </w:pPr>
            <w:r w:rsidRPr="00CF41D5">
              <w:rPr>
                <w:b/>
              </w:rPr>
              <w:t>R. Br.</w:t>
            </w:r>
          </w:p>
        </w:tc>
        <w:tc>
          <w:tcPr>
            <w:tcW w:w="4118" w:type="dxa"/>
            <w:noWrap/>
            <w:vAlign w:val="center"/>
          </w:tcPr>
          <w:p w:rsidR="00CF41D5" w:rsidRPr="00CF41D5" w:rsidRDefault="00CF41D5" w:rsidP="00CF41D5">
            <w:pPr>
              <w:spacing w:after="200" w:line="276" w:lineRule="auto"/>
              <w:contextualSpacing/>
              <w:jc w:val="center"/>
              <w:rPr>
                <w:b/>
              </w:rPr>
            </w:pPr>
            <w:r w:rsidRPr="00CF41D5">
              <w:rPr>
                <w:b/>
              </w:rPr>
              <w:t>Naziv</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Proračun</w:t>
            </w:r>
          </w:p>
          <w:p w:rsidR="00CF41D5" w:rsidRPr="00CF41D5" w:rsidRDefault="00CF41D5" w:rsidP="00CF41D5">
            <w:pPr>
              <w:spacing w:after="200" w:line="276" w:lineRule="auto"/>
              <w:contextualSpacing/>
              <w:jc w:val="center"/>
              <w:rPr>
                <w:b/>
              </w:rPr>
            </w:pPr>
            <w:r w:rsidRPr="00CF41D5">
              <w:rPr>
                <w:b/>
              </w:rPr>
              <w:t>2023.</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2024.</w:t>
            </w:r>
          </w:p>
        </w:tc>
        <w:tc>
          <w:tcPr>
            <w:tcW w:w="1371"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2025.</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K101001 Rekonstrukcija cesta, nogostupa i puteva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573.000,00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880.700,00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1.280.700,00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K101002 Imovinsko-pravni odnosi vezani za izgradnju cesta i javno prometnih površina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160.000,00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K101003 Izgradnja infrastrukture i prometnica zone Finida sjever</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K101004 Izgradnja infrastrukture i prometnica zone Srednji Špadići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K101006 Infrastruktura Servisne zone III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1.200.000,00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K101007 Raskrižje Vlašića - Vrsarska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K101008 Infrastruktura zone Saladinka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400.000,00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K101009 Prometnica Gornji Špadići - škola Finida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K101011 Infrastruktura zone UPU Špadići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K101012 Infrastruktura zone Buići Žbandaj</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146.500,00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K101013 Izgradnja infrastrukture i prometnica zone Čimižin</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K101014 Kružno raskrižje I.L.Ribara - Somogy</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K101016 Prometnica Bašarinka - Kukci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146.000,00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K101018 Obilaznica Starog Červara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K101019 Izgradnja prometnice UPU Vergotini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K101020 Oborinska odvodnja naselja Špadići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K101021 Oborinska kanalizacija na više lokacija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533.000,00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K101022 Oborinska odvodnja Mate Vlašića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K101023 Oborinska kanalizacija Finida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200.000,00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K101024 Oborinska odvodnja naselja Dračevac</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252.500,00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K101025 Izrada projekata za komunalnu infrastrukturu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53.200,00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53.200,00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53.200,00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K101026 Geodetski radovi za komunalnu infrastrukturu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33.500,00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33.500,00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33.500,00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K101027 Projekt razvoja infrastrukture širokopojasnog pristupa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12.000,00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12.000,00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12.000,00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K101028 Evidentiranje nerazvrstanih cesta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26.600,00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26.600,00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26.600,00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K101029 Izrada evidencija komunalne infrastrukture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16.600,00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16.600,00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16.600,00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K101030 Zaštitna ograda u ulici Nikole Tesle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265.500,00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K101031 Rekonstrukcija D302 - ulaz Varvari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K102001 Pješačko biciklističke staze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70.000,00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70.000,00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K102002 Rekonstrukcija Trga Marafor</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133.000,00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K102003 Rekonstrukcija Pučkog trga u Červar Portu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240.000,00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K102004 Rekonstrukcija Trga sidro u Červar Portu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K102005 Nogostup Nova Vas - Kukci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996.500,00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K102006 Uređenje Trga Mate Balota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K102007 Pješačko biciklistička staza Bašarinka - Veli Maj</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K102008 Pješačko biciklistička staza Žbandaj - Radmani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K102009 Pješačko biciklistička staza Mornarica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13.500,00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K102101 Uređenje gradskih plaža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66.500,00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70.000,00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70.000,00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K103001 Parkiralište u ulici Baldini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K103002 Parkiralište u ulici Bruno Valenti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335.000,00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K104001 Nabava igrala za dječja igrališta</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17.000,00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17.000,00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17.000,00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K104002 Uređenja po naselju - komunalne akcije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100.000,00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100.000,00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100.000,00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K104004 Teretane na otvoremom</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20.000,00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20.000,00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K104005 Izgradnja sportskog igrališta St. Vergotini</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6.700,00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K104006 Vaterpolo igralište na kupalištu</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80.000,00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K105001 Izgradnja javne rasvjete</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160.000,00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160.000,00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K105002 Rekonstrukcija javne rasvjete Červar Porat</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40.000,00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numPr>
                <w:ilvl w:val="0"/>
                <w:numId w:val="35"/>
              </w:numPr>
              <w:spacing w:line="276" w:lineRule="auto"/>
              <w:contextualSpacing/>
              <w:jc w:val="both"/>
              <w:rPr>
                <w:bCs/>
              </w:rPr>
            </w:pPr>
          </w:p>
        </w:tc>
        <w:tc>
          <w:tcPr>
            <w:tcW w:w="4118" w:type="dxa"/>
            <w:noWrap/>
            <w:hideMark/>
          </w:tcPr>
          <w:p w:rsidR="00CF41D5" w:rsidRPr="00CF41D5" w:rsidRDefault="00CF41D5" w:rsidP="00CF41D5">
            <w:pPr>
              <w:spacing w:after="200" w:line="276" w:lineRule="auto"/>
              <w:contextualSpacing/>
              <w:jc w:val="both"/>
              <w:rPr>
                <w:bCs/>
              </w:rPr>
            </w:pPr>
            <w:r w:rsidRPr="00CF41D5">
              <w:t>Kapitalni projekt K105003 Modernizacija javne rasvjete (zamjena živinih rasvjetnih tijela) ESIF</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550.000,00</w:t>
            </w:r>
          </w:p>
        </w:tc>
        <w:tc>
          <w:tcPr>
            <w:tcW w:w="1366" w:type="dxa"/>
            <w:noWrap/>
            <w:vAlign w:val="center"/>
            <w:hideMark/>
          </w:tcPr>
          <w:p w:rsidR="00CF41D5" w:rsidRPr="00CF41D5" w:rsidRDefault="00CF41D5" w:rsidP="00CF41D5">
            <w:pPr>
              <w:spacing w:after="200" w:line="276" w:lineRule="auto"/>
              <w:contextualSpacing/>
              <w:jc w:val="right"/>
              <w:rPr>
                <w:bCs/>
              </w:rPr>
            </w:pPr>
            <w:r w:rsidRPr="00CF41D5">
              <w:t>0,00</w:t>
            </w:r>
          </w:p>
        </w:tc>
        <w:tc>
          <w:tcPr>
            <w:tcW w:w="1371" w:type="dxa"/>
            <w:noWrap/>
            <w:vAlign w:val="center"/>
            <w:hideMark/>
          </w:tcPr>
          <w:p w:rsidR="00CF41D5" w:rsidRPr="00CF41D5" w:rsidRDefault="00CF41D5" w:rsidP="00CF41D5">
            <w:pPr>
              <w:spacing w:after="200" w:line="276" w:lineRule="auto"/>
              <w:contextualSpacing/>
              <w:jc w:val="right"/>
              <w:rPr>
                <w:bCs/>
              </w:rPr>
            </w:pPr>
            <w:r w:rsidRPr="00CF41D5">
              <w:t>0,00</w:t>
            </w:r>
          </w:p>
        </w:tc>
      </w:tr>
      <w:tr w:rsidR="00CF41D5" w:rsidRPr="00CF41D5" w:rsidTr="0023256A">
        <w:trPr>
          <w:trHeight w:val="255"/>
        </w:trPr>
        <w:tc>
          <w:tcPr>
            <w:tcW w:w="846" w:type="dxa"/>
          </w:tcPr>
          <w:p w:rsidR="00CF41D5" w:rsidRPr="00CF41D5" w:rsidRDefault="00CF41D5" w:rsidP="00CF41D5">
            <w:pPr>
              <w:spacing w:line="276" w:lineRule="auto"/>
              <w:ind w:left="720"/>
              <w:contextualSpacing/>
              <w:jc w:val="both"/>
              <w:rPr>
                <w:bCs/>
              </w:rPr>
            </w:pPr>
          </w:p>
        </w:tc>
        <w:tc>
          <w:tcPr>
            <w:tcW w:w="4118" w:type="dxa"/>
            <w:noWrap/>
          </w:tcPr>
          <w:p w:rsidR="00CF41D5" w:rsidRPr="00CF41D5" w:rsidRDefault="00CF41D5" w:rsidP="00CF41D5">
            <w:pPr>
              <w:spacing w:line="276" w:lineRule="auto"/>
              <w:contextualSpacing/>
              <w:jc w:val="right"/>
            </w:pPr>
            <w:r w:rsidRPr="00CF41D5">
              <w:rPr>
                <w:b/>
              </w:rPr>
              <w:t>UKUPNO:</w:t>
            </w:r>
          </w:p>
        </w:tc>
        <w:tc>
          <w:tcPr>
            <w:tcW w:w="1366" w:type="dxa"/>
            <w:noWrap/>
            <w:vAlign w:val="center"/>
          </w:tcPr>
          <w:p w:rsidR="00CF41D5" w:rsidRPr="00CF41D5" w:rsidRDefault="00CF41D5" w:rsidP="00CF41D5">
            <w:pPr>
              <w:spacing w:line="276" w:lineRule="auto"/>
              <w:contextualSpacing/>
              <w:jc w:val="right"/>
              <w:rPr>
                <w:b/>
                <w:bCs/>
              </w:rPr>
            </w:pPr>
            <w:r w:rsidRPr="00CF41D5">
              <w:rPr>
                <w:b/>
                <w:bCs/>
              </w:rPr>
              <w:t xml:space="preserve">6.664.200,00 </w:t>
            </w:r>
          </w:p>
        </w:tc>
        <w:tc>
          <w:tcPr>
            <w:tcW w:w="1366" w:type="dxa"/>
            <w:noWrap/>
            <w:vAlign w:val="center"/>
          </w:tcPr>
          <w:p w:rsidR="00CF41D5" w:rsidRPr="00CF41D5" w:rsidRDefault="00CF41D5" w:rsidP="00CF41D5">
            <w:pPr>
              <w:spacing w:line="276" w:lineRule="auto"/>
              <w:contextualSpacing/>
              <w:jc w:val="right"/>
              <w:rPr>
                <w:b/>
                <w:bCs/>
              </w:rPr>
            </w:pPr>
            <w:r w:rsidRPr="00CF41D5">
              <w:rPr>
                <w:b/>
                <w:bCs/>
              </w:rPr>
              <w:t xml:space="preserve">2.366.100,00 </w:t>
            </w:r>
          </w:p>
        </w:tc>
        <w:tc>
          <w:tcPr>
            <w:tcW w:w="1371" w:type="dxa"/>
            <w:noWrap/>
            <w:vAlign w:val="center"/>
          </w:tcPr>
          <w:p w:rsidR="00CF41D5" w:rsidRPr="00CF41D5" w:rsidRDefault="00CF41D5" w:rsidP="00CF41D5">
            <w:pPr>
              <w:spacing w:line="276" w:lineRule="auto"/>
              <w:contextualSpacing/>
              <w:jc w:val="right"/>
              <w:rPr>
                <w:b/>
                <w:bCs/>
              </w:rPr>
            </w:pPr>
            <w:r w:rsidRPr="00CF41D5">
              <w:rPr>
                <w:b/>
                <w:bCs/>
              </w:rPr>
              <w:t xml:space="preserve">2.552.600,00 </w:t>
            </w:r>
          </w:p>
        </w:tc>
      </w:tr>
    </w:tbl>
    <w:p w:rsidR="00CF41D5" w:rsidRPr="00CF41D5" w:rsidRDefault="00CF41D5" w:rsidP="00CF41D5">
      <w:pPr>
        <w:spacing w:line="276" w:lineRule="auto"/>
        <w:jc w:val="both"/>
        <w:rPr>
          <w:rFonts w:ascii="Times New Roman" w:eastAsia="Calibri" w:hAnsi="Times New Roman" w:cs="Times New Roman"/>
        </w:rPr>
      </w:pPr>
    </w:p>
    <w:p w:rsidR="00CF41D5" w:rsidRPr="00CF41D5" w:rsidRDefault="00CF41D5" w:rsidP="00CF41D5">
      <w:pPr>
        <w:spacing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Obrazloženje kapitalnih i tekućih projekata:</w:t>
      </w:r>
    </w:p>
    <w:p w:rsidR="00CF41D5" w:rsidRPr="00CF41D5" w:rsidRDefault="00CF41D5" w:rsidP="00CF41D5">
      <w:pPr>
        <w:spacing w:line="276" w:lineRule="auto"/>
        <w:jc w:val="both"/>
        <w:rPr>
          <w:rFonts w:ascii="Times New Roman" w:eastAsia="Calibri" w:hAnsi="Times New Roman" w:cs="Times New Roman"/>
          <w:u w:val="single"/>
        </w:rPr>
      </w:pPr>
    </w:p>
    <w:p w:rsidR="00CF41D5" w:rsidRDefault="00CF41D5" w:rsidP="00CF41D5">
      <w:pPr>
        <w:spacing w:line="276" w:lineRule="auto"/>
        <w:jc w:val="both"/>
        <w:rPr>
          <w:rFonts w:ascii="Times New Roman" w:eastAsia="Calibri" w:hAnsi="Times New Roman" w:cs="Times New Roman"/>
        </w:rPr>
      </w:pPr>
      <w:r w:rsidRPr="00CF41D5">
        <w:rPr>
          <w:rFonts w:ascii="Times New Roman" w:eastAsia="Calibri" w:hAnsi="Times New Roman" w:cs="Times New Roman"/>
        </w:rPr>
        <w:t>Kapitalni projekt: Rekonstrukcija cesta, nogostupa i putova - u</w:t>
      </w:r>
      <w:r w:rsidRPr="00CF41D5">
        <w:rPr>
          <w:rFonts w:ascii="Times New Roman" w:eastAsia="Calibri" w:hAnsi="Times New Roman" w:cs="Times New Roman"/>
          <w:snapToGrid w:val="0"/>
        </w:rPr>
        <w:t xml:space="preserve">laganja u sklopu ovog Kapitalnog projekta odnose se na ulaganja u uređenje prometnica po komunalnom doprinosu odnosno </w:t>
      </w:r>
      <w:r w:rsidRPr="00CF41D5">
        <w:rPr>
          <w:rFonts w:ascii="Times New Roman" w:eastAsia="Calibri" w:hAnsi="Times New Roman" w:cs="Times New Roman"/>
        </w:rPr>
        <w:t xml:space="preserve">obuhvaća izgradnju cesta, nogostupa i puteva na </w:t>
      </w:r>
      <w:r w:rsidRPr="00CF41D5">
        <w:rPr>
          <w:rFonts w:ascii="Times New Roman" w:eastAsia="Calibri" w:hAnsi="Times New Roman" w:cs="Times New Roman"/>
          <w:snapToGrid w:val="0"/>
        </w:rPr>
        <w:t xml:space="preserve">područjima na kojima postoji obveza Grada po </w:t>
      </w:r>
      <w:r w:rsidRPr="00CF41D5">
        <w:rPr>
          <w:rFonts w:ascii="Times New Roman" w:eastAsia="Calibri" w:hAnsi="Times New Roman" w:cs="Times New Roman"/>
        </w:rPr>
        <w:t>izdanim rješenjima za komunalni doprinos. Ulaganja se odnosi na 5 izvangradskih mjesnih odbora te mjesne odbor unutar grada. Izvor financiranja ovog kapitalnog projekta je iz komunalnog doprinosa.</w:t>
      </w:r>
    </w:p>
    <w:p w:rsidR="005A1771" w:rsidRPr="00CF41D5" w:rsidRDefault="005A1771" w:rsidP="00CF41D5">
      <w:pPr>
        <w:spacing w:line="276" w:lineRule="auto"/>
        <w:jc w:val="both"/>
        <w:rPr>
          <w:rFonts w:ascii="Times New Roman" w:eastAsia="Calibri" w:hAnsi="Times New Roman" w:cs="Times New Roman"/>
        </w:rPr>
      </w:pPr>
    </w:p>
    <w:p w:rsidR="00CF41D5" w:rsidRPr="00CF41D5" w:rsidRDefault="00CF41D5" w:rsidP="00CF41D5">
      <w:pPr>
        <w:spacing w:line="276"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Provedba mjera i radnji za rekonstrukciju cesta, nogostupa i puteva po mjesnim odborima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Mjesni odbori na čijem se području obavlja rekonstrukcija cesta, nogostupa i puteva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mjesnih odbora*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r>
    </w:tbl>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color w:val="000000"/>
          <w:sz w:val="20"/>
          <w:szCs w:val="20"/>
        </w:rPr>
        <w:t>*mjesni odbori unutar grada iskazuju se zbirno kao 1</w:t>
      </w: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Imovinsko - pravni odnosi vezani za izgradnju cesta  - o</w:t>
      </w:r>
      <w:r w:rsidRPr="00CF41D5">
        <w:rPr>
          <w:rFonts w:ascii="Times New Roman" w:eastAsia="Calibri" w:hAnsi="Times New Roman" w:cs="Times New Roman"/>
        </w:rPr>
        <w:t>vaj kapitalni projekt planiran je za rješavanje imovinsko - pravnih odnosa za potrebe izgradnje cesta, nogostupa i putova koji nisu u vlasništvu Grada Poreča – Parenzo. Predvidivi iznosi osigurat će se od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Provedba mjera i radnji za rješavanje imovinsko pravnih odnosa  za izgradnju komunalne infrastrukture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planiranih sredstava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infrastrukture i prometnica zone Finida sjever - t</w:t>
      </w:r>
      <w:r w:rsidRPr="00CF41D5">
        <w:rPr>
          <w:rFonts w:ascii="Times New Roman" w:eastAsia="Calibri" w:hAnsi="Times New Roman" w:cs="Times New Roman"/>
        </w:rPr>
        <w: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podijeljeno po fazama. Predvidivi iznosi osigurat će se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sa vlasnicima nekretnina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infrastrukture i prometnica zone Srednji Špadići - p</w:t>
      </w:r>
      <w:r w:rsidRPr="00CF41D5">
        <w:rPr>
          <w:rFonts w:ascii="Times New Roman" w:eastAsia="Calibri" w:hAnsi="Times New Roman" w:cs="Times New Roman"/>
        </w:rPr>
        <w:t>rostorno planskom dokumentacijom definirano je stambeno naselje Srednji Špadići. Za realizaciju infrastrukture kao nužnog preduvjeta za razvoj zone izrađena je idejna projektna dokumentacija te je ishođena lokacijska dozvola. Po dovršetku projektiranja i ishođenju potrebnih dozvola pristupiti će se početku radova po fazama. Predviđeni iznos planiran je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sa vlasnicima nekretnina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planiranih sredstava za rješavanje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Servisne zone III - s</w:t>
      </w:r>
      <w:r w:rsidRPr="00CF41D5">
        <w:rPr>
          <w:rFonts w:ascii="Times New Roman" w:eastAsia="Calibri" w:hAnsi="Times New Roman" w:cs="Times New Roman"/>
        </w:rPr>
        <w:t>redstvima prihoda od prodaje nefinancijske imovine planiran je dovršetak izgradnje infrastrukture područja UPU Servisna zona Poreč – područje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infrastruktura kompletne zone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izgrađenosti infrastrukture zone</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50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Raskrižje Vlašića – Vrsarska - n</w:t>
      </w:r>
      <w:r w:rsidRPr="00CF41D5">
        <w:rPr>
          <w:rFonts w:ascii="Times New Roman" w:eastAsia="Calibri" w:hAnsi="Times New Roman" w:cs="Times New Roman"/>
        </w:rPr>
        <w:t>a raskrižju ulice Mate Vlašića sa ulicom Tina Ujevića i Vrsarskom ulicom (kod “Remonta”) planirana je rekonstrukcija postojećeg raskrižja u kružno. Predviđena sredstva potrebna za realizaciju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glavnog projekta za rekonstrukciju raskrižja Vlašića - Vrsarska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glavni građevinski projekt za prometnicu i oborinsku odvodnju te elektrotehnički projekt za javnu rasvjetu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zone Saladinka - o</w:t>
      </w:r>
      <w:r w:rsidRPr="00CF41D5">
        <w:rPr>
          <w:rFonts w:ascii="Times New Roman" w:eastAsia="Calibri" w:hAnsi="Times New Roman" w:cs="Times New Roman"/>
        </w:rPr>
        <w:t xml:space="preserve">d komunalnog doprinosa planirana su sredstva za dovršetak izrade projektne dokumentacije, ishođenje potrebnih dozvola te početak fazne izgradnje infrastrukture područja UPU „Saladinka – Sveti Martin“.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900"/>
        </w:trPr>
        <w:tc>
          <w:tcPr>
            <w:tcW w:w="1754" w:type="dxa"/>
            <w:vMerge w:val="restart"/>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Infrastruktura zone Saladinka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riješenih imovinsko pravnih odnosa za fazu 1.</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rPr>
          <w:trHeight w:val="765"/>
        </w:trPr>
        <w:tc>
          <w:tcPr>
            <w:tcW w:w="1754" w:type="dxa"/>
            <w:vMerge/>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prometnica i infrastruktura za fazu 1.</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lastRenderedPageBreak/>
        <w:t>Kapitalni projekt: Prometnica Gornji Špadići – škola Finida – ovim kapitalnim projektom se iz sredstava komunalnog doprinosa planiraju sredstva za izradu projektne dokumentacije spojne ceste od kružnog raskrižja u Gornjim Špadićima („Rident“) do kružnog raskrižja kod Osnovne škole Finida.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glavnog projekta za izgradnju prometnice Gornji – Špadići – škola Finida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glavni građevinski projekt za prometnicu i oborinsku odvodnju te elektrotehnički projekt za javnu rasvjetu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zone UPU Špadići  - o</w:t>
      </w:r>
      <w:r w:rsidRPr="00CF41D5">
        <w:rPr>
          <w:rFonts w:ascii="Times New Roman" w:eastAsia="Calibri" w:hAnsi="Times New Roman" w:cs="Times New Roman"/>
        </w:rPr>
        <w:t>d prihoda komunalnog doprinosa planirana su sredstva za izradu projektne dokumentacije, ishođenje potrebnih dozvola te početak fazne izgradnje infrastrukture područja područja UPU Špadići.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sa vlasnicima nekretnina za I. fazu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Infrastruktura zone Buići – Žbandaj - s</w:t>
      </w:r>
      <w:r w:rsidRPr="00CF41D5">
        <w:rPr>
          <w:rFonts w:ascii="Times New Roman" w:eastAsia="Calibri" w:hAnsi="Times New Roman" w:cs="Times New Roman"/>
        </w:rPr>
        <w:t>redstva u iznosu od 146.500 € kn iz prihoda od komunalnog doprinosa planirana su za dovršetak izrade projektne dokumentacije, ishođenje potrebnih dozvola te početak fazne izgradnje infrastrukture područja.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glavnog projekta za izgradnju infrastrukture u Zoni gospodarske namjene Buići - Žbandaj</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glavni građevinski projekt za prometnicu i oborinsku odvodnju te elektrotehnički projekt za javnu rasvjetu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infrastrukture i prometnica zone Čimižin - o</w:t>
      </w:r>
      <w:r w:rsidRPr="00CF41D5">
        <w:rPr>
          <w:rFonts w:ascii="Times New Roman" w:eastAsia="Calibri" w:hAnsi="Times New Roman" w:cs="Times New Roman"/>
        </w:rPr>
        <w:t>d prihoda od prihoda od prodaje nefinancijske imovine planirana su sredstva za infrastrukturu područja obuhvaćenog urbanističkim planom uređenja dijela stambenog naselja Čimižin.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66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Rotor I.L.Ribara – Somogy - n</w:t>
      </w:r>
      <w:r w:rsidRPr="00CF41D5">
        <w:rPr>
          <w:rFonts w:ascii="Times New Roman" w:eastAsia="Calibri" w:hAnsi="Times New Roman" w:cs="Times New Roman"/>
        </w:rPr>
        <w:t>a raskrižju ulice županije Somogy sa ulicom I.L.Ribara planirana je rekonstrukcija postojećeg raskrižja u kružno. Predviđena sredstva potrebna za realizaciju planiraju se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 xml:space="preserve">Kapitalni projekt: Prometnica Bašarinka – Kukci – sredstvima komunalnog doprinosa planirano je asfaltiranje obilazne ceste od Bašarinke prema naselju Kukci za koju je izrađena projektna dokumentacija te ishođena građevinska dozvola.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cesta Bašarinka - Kukci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Izgrađena asfaltirana prometnica sukladno građevinskoj dozvoli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Izrada idejnog projekta te ishođenje lokacijske dozvole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Izrađen idejni građevinski projekt ceste i oborinske odvodnje te elektrotehnički projekt javne rasvjete i EKI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Izgradnja prometnica UPU Vergotini – za prometnicu u naselju Vergotini izrađena je projektna dokumentacija  i ishođena lokacijska dozvola. Sredstvima komunalnog doprinosa planirano je rješavanje imovinsko pravnih odnosa.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odvodnja naselja Špadići - o</w:t>
      </w:r>
      <w:r w:rsidRPr="00CF41D5">
        <w:rPr>
          <w:rFonts w:ascii="Times New Roman" w:eastAsia="Calibri" w:hAnsi="Times New Roman" w:cs="Times New Roman"/>
        </w:rPr>
        <w:t>vim se kapitalnim projektom predviđa rješavanje imovinsko pravnih odnosa i ishođenje dozvola za gradnju sustava odvodnje oborinske vode naselja Špadići. Sredstva su osigurana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snapToGrid w:val="0"/>
        </w:rPr>
      </w:pPr>
      <w:r w:rsidRPr="00CF41D5">
        <w:rPr>
          <w:rFonts w:ascii="Times New Roman" w:eastAsia="Calibri" w:hAnsi="Times New Roman" w:cs="Times New Roman"/>
          <w:bCs/>
          <w:iCs/>
        </w:rPr>
        <w:t>Kapitalni projekt: Oborinska kanalizacija na više lokacija - p</w:t>
      </w:r>
      <w:r w:rsidRPr="00CF41D5">
        <w:rPr>
          <w:rFonts w:ascii="Times New Roman" w:eastAsia="Calibri" w:hAnsi="Times New Roman" w:cs="Times New Roman"/>
        </w:rPr>
        <w:t xml:space="preserve">lanira se izgradnja i/ili rekonstrukcija oborinske kanalizacije </w:t>
      </w:r>
      <w:r w:rsidRPr="00CF41D5">
        <w:rPr>
          <w:rFonts w:ascii="Times New Roman" w:eastAsia="Calibri" w:hAnsi="Times New Roman" w:cs="Times New Roman"/>
          <w:snapToGrid w:val="0"/>
        </w:rPr>
        <w:t>na lokacijama gdje se pokazalo da, uslijed intenzivnih oborina koje u posljednje vrijeme zahvaćaju naše područje, postojeća oborinska kanalizacija u potpunosti ne zadovoljava prihvat svih slivnih voda. Isto se planira iz sredstava komunalnog i vodnog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Izgradnja – rekonstrukcija sustava oborinske odvodnje</w:t>
            </w:r>
            <w:r w:rsidRPr="00CF41D5">
              <w:rPr>
                <w:rFonts w:ascii="Times New Roman" w:eastAsia="Calibri" w:hAnsi="Times New Roman" w:cs="Times New Roman"/>
                <w:sz w:val="20"/>
                <w:szCs w:val="20"/>
              </w:rPr>
              <w:t xml:space="preserve">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za planiranu gradnju i rekonstrukciju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odvodnja Mate Vlašića - o</w:t>
      </w:r>
      <w:r w:rsidRPr="00CF41D5">
        <w:rPr>
          <w:rFonts w:ascii="Times New Roman" w:eastAsia="Calibri" w:hAnsi="Times New Roman" w:cs="Times New Roman"/>
        </w:rPr>
        <w:t>vim se kapitalnim projektom predviđa rješavanje imovinsko pravnih odnosa i ishođenje dozvola za gradnju sustava odvodnje oborinske vode ulice Mate Vlašića. Sredstva su planirana iz prihoda od prodaje nefinancijske imovine.</w:t>
      </w:r>
    </w:p>
    <w:p w:rsidR="005A1771" w:rsidRPr="00CF41D5" w:rsidRDefault="005A1771" w:rsidP="00CF41D5">
      <w:pPr>
        <w:spacing w:after="200" w:line="276"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kanalizacija Finida - o</w:t>
      </w:r>
      <w:r w:rsidRPr="00CF41D5">
        <w:rPr>
          <w:rFonts w:ascii="Times New Roman" w:eastAsia="Calibri" w:hAnsi="Times New Roman" w:cs="Times New Roman"/>
        </w:rPr>
        <w:t>vim se kapitalnim projektom predviđa izrada projektne dokumentacije, rješavanje imovinsko pravnih odnosa i ishođenje dozvola za gradnju sustava odvodnje oborinske vode dijela naselja Finida. Sredstva su planirana iz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Rješavanje imovinsko pravnih odnosa </w:t>
            </w:r>
            <w:r w:rsidRPr="00CF41D5">
              <w:rPr>
                <w:rFonts w:ascii="Times New Roman" w:eastAsia="Calibri" w:hAnsi="Times New Roman" w:cs="Times New Roman"/>
                <w:sz w:val="20"/>
                <w:szCs w:val="20"/>
              </w:rPr>
              <w:t xml:space="preserve">sa vlasnicima nekretnina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riješenih imovinsko pravnih odnosa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Izgradnja sustava oborinske odvodnje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izgrađenog  sustava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Oborinska odvodnja naselja Dračevac - o</w:t>
      </w:r>
      <w:r w:rsidRPr="00CF41D5">
        <w:rPr>
          <w:rFonts w:ascii="Times New Roman" w:eastAsia="Calibri" w:hAnsi="Times New Roman" w:cs="Times New Roman"/>
        </w:rPr>
        <w:t>vim se kapitalnim projektom predviđa dovršetak izrade projektne dokumentacije, rješavanje imovinsko pravnih odnosa i ishođenje dozvola te gradnju sustava odvodnje oborinske vode naselja Dračevac. Sredstva su planirana iz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Izgradnja sustava oborinske odvodnje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izgrađenog  sustava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Izrada projekata za komunalnu infrastrukturu - t</w:t>
      </w:r>
      <w:r w:rsidRPr="00CF41D5">
        <w:rPr>
          <w:rFonts w:ascii="Times New Roman" w:eastAsia="Calibri" w:hAnsi="Times New Roman" w:cs="Times New Roman"/>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Izrađeni projekti za komunalnu infrastrukturu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izradu projekata u pojedinoj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lastRenderedPageBreak/>
        <w:t>Kapitalni projekt: Geodetski radovi za komunalnu infrastrukturu - s</w:t>
      </w:r>
      <w:r w:rsidRPr="00CF41D5">
        <w:rPr>
          <w:rFonts w:ascii="Times New Roman" w:eastAsia="Calibri" w:hAnsi="Times New Roman" w:cs="Times New Roman"/>
        </w:rPr>
        <w:t xml:space="preserve">redstva komunalnog doprinosa predviđena su za geodetske radove koji uključuju izradu posebnih geodetskih podloga, snimaka stanja, snimaka poprečnih profila, situacija, iskolčenja i ostalog neophodnog za izradu projektne dokumentacije i provođenje projekata.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Provedene geodetske usluge i radovi za potrebe izgradnje komunalne infrastrukture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geodetske radove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Projekt razvoja širokopojasnog pristupa - n</w:t>
      </w:r>
      <w:r w:rsidRPr="00CF41D5">
        <w:rPr>
          <w:rFonts w:ascii="Times New Roman" w:eastAsia="Calibri" w:hAnsi="Times New Roman" w:cs="Times New Roman"/>
        </w:rPr>
        <w:t>a temelju Sporazuma o suradnji na projektu razvoja infrastrukture širokopojasnog pristupa u područjima u kojima ne postoji dostatan komercijalni interes za ulaganja prihvatljivog za financiranje iz EU strukturnih fondova za područje Grada Poreča i općina Funtana, Kaštelir – Labinci, Sveti Lovreč, Tar – Vabriga, Vižinada, Vrsar i Tinjan potrebno je osigurati sredstva za provedbu istoga iz prihoda od komunalnog doprinosa, pomoći iz državnog i općinskog proračuna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Projekt razvoja širokopojasnog pristupa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provedenog projekta u pojedinoj godini</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Evidentiranje nerazvrstanih cesta - s</w:t>
      </w:r>
      <w:r w:rsidRPr="00CF41D5">
        <w:rPr>
          <w:rFonts w:ascii="Times New Roman" w:eastAsia="Calibri" w:hAnsi="Times New Roman" w:cs="Times New Roman"/>
        </w:rPr>
        <w:t xml:space="preserve">redstva komunalnog doprinosa predviđena su za radnje potrebne za postupke evidentiranja nerazvrstanih cesta koji se provode sukladno odredbama Zakona o cestama.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Evidentiranje nerazvrstanih cesta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 planiranih za evidentiranje nerazvrstanih cesta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Izrada evidencije komunalne infrastrukture - s</w:t>
      </w:r>
      <w:r w:rsidRPr="00CF41D5">
        <w:rPr>
          <w:rFonts w:ascii="Times New Roman" w:eastAsia="Calibri" w:hAnsi="Times New Roman" w:cs="Times New Roman"/>
        </w:rPr>
        <w:t xml:space="preserve">redstva komunalnog doprinosa predviđena su za radnje u cilju evidentiranja komunalne infrastrukture koji se provode sukladno odredbama Zakona o komunalnom gospodarstvu. </w:t>
      </w:r>
    </w:p>
    <w:p w:rsidR="005A1771" w:rsidRDefault="005A1771" w:rsidP="00CF41D5">
      <w:pPr>
        <w:spacing w:after="200" w:line="276" w:lineRule="auto"/>
        <w:jc w:val="both"/>
        <w:rPr>
          <w:rFonts w:ascii="Times New Roman" w:eastAsia="Calibri" w:hAnsi="Times New Roman" w:cs="Times New Roman"/>
        </w:rPr>
      </w:pPr>
    </w:p>
    <w:p w:rsidR="005A1771" w:rsidRPr="00CF41D5" w:rsidRDefault="005A1771" w:rsidP="00CF41D5">
      <w:pPr>
        <w:spacing w:after="200" w:line="276"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Evidentiranje komunalne infrastrukture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 planiranih za evidentiranje komunalne infrastrukture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 zaštitna ograda u ulici Nikole Tesle – sredstvima komunalnog doprinosa planirana je ugradnja zaštitne ograde uzduž sjeverne strane ulice Nikole Tesle.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Izgrađena zaštitna ograda u ulici Nikole Tesle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izgrađene zaštitne ograde</w:t>
            </w:r>
          </w:p>
        </w:tc>
        <w:tc>
          <w:tcPr>
            <w:tcW w:w="1017"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tcPr>
          <w:p w:rsidR="00CF41D5" w:rsidRPr="00CF41D5" w:rsidRDefault="00CF41D5" w:rsidP="00CF41D5">
            <w:pPr>
              <w:spacing w:line="276" w:lineRule="auto"/>
              <w:jc w:val="center"/>
              <w:rPr>
                <w:rFonts w:ascii="Times New Roman" w:eastAsia="Calibri" w:hAnsi="Times New Roman" w:cs="Times New Roman"/>
                <w:color w:val="000000"/>
                <w:sz w:val="20"/>
                <w:szCs w:val="20"/>
              </w:rPr>
            </w:pPr>
          </w:p>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 Rekonstrukcija D302 – ulaz Varvari – iz prihoda od prodaje nefinancijke imovine planira se izrada projektne dokumentacije rekonstrukcije trokrakog raskrižja na državnoj cesti D302 (Varvari – Bonaci) na ulazu u naselje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 idejni projekt za rekonstrukciju ulaza u naselje Varvari na D302</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izrađenog idejnog projekta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Pješačko biciklističke staze - z</w:t>
      </w:r>
      <w:r w:rsidRPr="00CF41D5">
        <w:rPr>
          <w:rFonts w:ascii="Times New Roman" w:eastAsia="Calibri" w:hAnsi="Times New Roman" w:cs="Times New Roman"/>
        </w:rPr>
        <w:t xml:space="preserve">a uređenje pješačko biciklističkih staza i izradu projektne dokumentacije predviđena su sredstva iz prihoda od prodaje nefinancijske imovine.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Utrošena sredstva u pješačko – biciklističke staze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izgradnju pješačko biciklističkih staza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Rekonstrukcija Trga Marafor – iz sredstava prihoda od prodaje nefinancijske imovine planira se izrada projektne dokumentacije infrastrukture i parternog popločenja trga.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lastRenderedPageBreak/>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za rekonstrukciju Trga Marafor</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izrađene projektne dokumentacije za rekonstrukciju Trga Marafor po fazama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Rekonstrukcija Pučkog trga u Červar Portu – sredstva prihoda od prodaje nefinancijske imovine planiraju se utrošiti u obnovu partera i hortikulturno uređenje Pučkog trga u naselju Červar Porat.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Rekonstruiran Pučki trg u Čevar Portu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izvedenih radova rekonstrukcije Pučkog trga u Červar Portu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Rekonstrukcija Trga sidro u Červar Portu – sredstva komunalnog doprinosa planiraju se utrošiti u obnovu partera i rješavanje problema oborinske odvodnje Trga sidro u naselju Červar Porat.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Rekonstruiran Trg sidro u Červar Portu</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izvedenih radova rekonstrukcije Trga sidro u Červar Portu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nogostupa Nova Vas – Kukci – iz sredstava komunalnog doprinosa i pomoći temeljem prijenosa EU sredstava gradu planirana je izrada projektne dokumentacije, rješavanje imovinsko pravnih odnosa i ishođenje dozvola potrebnih za izgradnju nogostupa od kružnog raskrižja Kukci do naselja Nova Vas.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225"/>
        </w:trPr>
        <w:tc>
          <w:tcPr>
            <w:tcW w:w="1754" w:type="dxa"/>
            <w:vMerge w:val="restart"/>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Pješačko – biciklistička staze Nova Vas - Kukci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riješenih  imovinsko pravnih odnosa sa vlasnicima zemljišta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rPr>
          <w:trHeight w:val="1206"/>
        </w:trPr>
        <w:tc>
          <w:tcPr>
            <w:tcW w:w="1754" w:type="dxa"/>
            <w:vMerge/>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izgrađene pješačko – biciklističke staze Nova – Vas - Kukci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Trga Mate Balota – sredstva komunalnog doprinosa planiraju se za izradu projektne dokumentacije potrebne za uređenje centralnog trga u naselju Mate Balota.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uređenja centralnog trga u naselju Mate Balota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uređenje centralnog trga u naselju Mate Balota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pješačko biciklističke staze Bašarinka – Veli Maj – iz sredstava prihoda od prodaje nefinancijske imovine planirana je izrada projektne dokumentacije te ishođenje dozvola potrebnih za izgradnju pješačko biciklističke staze od Velog Maja do Bašarinke.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za uređenje pješačko – biciklističke staze Bašarinka – Veli Maj</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izgradnju pješačko – biciklističke staze Bašarinka – Veli - Maj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Pješačko biciklistička staza Žbandaj – Radmani - iz sredstava komunalnog doprinosa planirano je rješavanje imovinsko pravnih odnosa te ishođenje dozvola potrebnih za izgradnju pješačko biciklističke staze od naselja Žbandaj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225"/>
        </w:trPr>
        <w:tc>
          <w:tcPr>
            <w:tcW w:w="1754" w:type="dxa"/>
            <w:vMerge w:val="restart"/>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Pješačko – biciklistička staza Žbandaj - radmani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riješenih  imovinsko pravnih odnosa sa vlasnicima zemljišta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r w:rsidR="00CF41D5" w:rsidRPr="00CF41D5" w:rsidTr="0023256A">
        <w:trPr>
          <w:trHeight w:val="1206"/>
        </w:trPr>
        <w:tc>
          <w:tcPr>
            <w:tcW w:w="1754" w:type="dxa"/>
            <w:vMerge/>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izgrađene pješačko – biciklističke staze Žbandaj - Radmani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 xml:space="preserve">Kapitalni projekt: Pješačko biciklistička staza Mornarica – iz prihoda od prodaje nefinancijske imovine planira se izrada projektne dokumentacije za gradnju pješačko biciklističke staze od kružnog raskrižja Zelena </w:t>
      </w:r>
      <w:r w:rsidRPr="00CF41D5">
        <w:rPr>
          <w:rFonts w:ascii="Times New Roman" w:eastAsia="Calibri" w:hAnsi="Times New Roman" w:cs="Times New Roman"/>
          <w:bCs/>
          <w:iCs/>
        </w:rPr>
        <w:lastRenderedPageBreak/>
        <w:t>laguna do granice sa Općinom Funtana, a obuhvaća i dionice uz kružno raskrižje Mornarica ispred vodenog parka.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dokumentacija za uređenje pješačko – biciklističke staze Mornarica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izgradnju pješačko – biciklističke staze Mornarica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Uređenje gradskih plaža – sredstvima prihoda od prodaje nefinancijske imovine planirano je uređenje gradskih plaža.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537"/>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Uređene gradske plaže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utrošenih sredstava planiranih za uređenje gradskih plaža u tekućoj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Parkiralište u Ulici Baldini – sredstvima komunalnog doprinosa planirana je rekonstrukcija ceste i izgradnja parkirališta u Ulici Baldini u naselju Varvari.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Izrađena projektna dokumentacije za uređenje parkirališta u ulici Baldini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Komplet izrađene projektne dokumentacije za </w:t>
            </w:r>
            <w:r w:rsidRPr="00CF41D5">
              <w:rPr>
                <w:rFonts w:ascii="Times New Roman" w:eastAsia="Calibri" w:hAnsi="Times New Roman" w:cs="Times New Roman"/>
                <w:iCs/>
                <w:sz w:val="20"/>
                <w:szCs w:val="20"/>
                <w:lang w:eastAsia="hr-HR"/>
              </w:rPr>
              <w:t>uređenje parkirališta u ulici Baldini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bCs/>
          <w:iCs/>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bCs/>
          <w:iCs/>
        </w:rPr>
        <w:t>Kapitalni projekt: Parkiralište u Ulici Bruno Valenti – sredstvima komunalnog doprinosa planirana je rekonstrukcija ceste i izgradnja parkirališta u Ulici Bruno Valenti.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Izgrađeno parkiralište parkirališta u Ulici Bruno Valenti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izgrađenog parkirališta u ulici Bruno Valenti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lastRenderedPageBreak/>
        <w:t xml:space="preserve">Kapitalni projekt: Nabava igrala za dječja igrališta - </w:t>
      </w:r>
      <w:r w:rsidRPr="00CF41D5">
        <w:rPr>
          <w:rFonts w:ascii="Times New Roman" w:eastAsia="Calibri" w:hAnsi="Times New Roman" w:cs="Times New Roman"/>
          <w:snapToGrid w:val="0"/>
        </w:rPr>
        <w:t>Grad Poreč - Parenzo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CF41D5">
        <w:rPr>
          <w:rFonts w:ascii="Times New Roman" w:eastAsia="Calibri"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Nabavljena igrala za dječja igrališta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nabavljenih igrala za dječja igrališta u pojedinoj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snapToGrid w:val="0"/>
        </w:rPr>
      </w:pPr>
      <w:r w:rsidRPr="00CF41D5">
        <w:rPr>
          <w:rFonts w:ascii="Times New Roman" w:eastAsia="Calibri" w:hAnsi="Times New Roman" w:cs="Times New Roman"/>
          <w:bCs/>
          <w:iCs/>
        </w:rPr>
        <w:t>Kapitalni projekt: Uređenja po naselju - komunalne akcije - o</w:t>
      </w:r>
      <w:r w:rsidRPr="00CF41D5">
        <w:rPr>
          <w:rFonts w:ascii="Times New Roman" w:eastAsia="Calibri" w:hAnsi="Times New Roman" w:cs="Times New Roman"/>
          <w:snapToGrid w:val="0"/>
        </w:rPr>
        <w:t>vim kapitalnim projektom riješit će se neki od prioriteta mjesnih odbora. Iz sredstava komunalnog doprinosa  planiraju se sredstva u iznosu od po 8.000,00 € kn za komunalne akcije na područjima mjesnih odbora Baderna, Žbandaj, Nova Vas, Fuškulin i Vrvari te 60.000,00 €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Provedene komunalne akcije radi uređenja naselja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provedenih komunalnih akcija za uređenja po naseljima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Calibri" w:hAnsi="Times New Roman" w:cs="Times New Roman"/>
          <w:snapToGrid w:val="0"/>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 xml:space="preserve">Kapitalni projekt: Teretane na otvorenom - </w:t>
      </w:r>
      <w:r w:rsidRPr="00CF41D5">
        <w:rPr>
          <w:rFonts w:ascii="Times New Roman" w:eastAsia="Calibri" w:hAnsi="Times New Roman" w:cs="Times New Roman"/>
        </w:rPr>
        <w:t>Grad Poreč – Parenzo je unazad nekoliko godina postavio sprave za vježbanje na otvorenom na više lokacija te se i za slijedeću godinu planiraju sredstva komunalnog doprinosa koja će se utrošiti za uređenje podloge te nabavu i postavu potrebne opreme.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Nabavljena i postavljena oprema za outdoor fitness</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nabavljenih i ugrađenih sprava u tekućoj godini</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bCs/>
          <w:iCs/>
        </w:rPr>
        <w:t>Kapitalni projekt: Izgradnja sportskog igrališta St. Vergotini - z</w:t>
      </w:r>
      <w:r w:rsidRPr="00CF41D5">
        <w:rPr>
          <w:rFonts w:ascii="Times New Roman" w:eastAsia="Calibri" w:hAnsi="Times New Roman" w:cs="Times New Roman"/>
        </w:rPr>
        <w:t>a potrebe stanovnika naselja St. Vergotini planira se izgradnja sportskog igrališta u cilju podizanja kvalitete života te aktivnog bavljenja sportom. Financiranje je predviđeno sredstvima prihoda od prodaje nefinancijske imovine.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rPr>
          <w:trHeight w:val="871"/>
        </w:trPr>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iCs/>
                <w:sz w:val="20"/>
                <w:szCs w:val="20"/>
                <w:lang w:eastAsia="hr-HR"/>
              </w:rPr>
            </w:pPr>
            <w:r w:rsidRPr="00CF41D5">
              <w:rPr>
                <w:rFonts w:ascii="Times New Roman" w:eastAsia="Calibri" w:hAnsi="Times New Roman" w:cs="Times New Roman"/>
                <w:iCs/>
                <w:sz w:val="20"/>
                <w:szCs w:val="20"/>
                <w:lang w:eastAsia="hr-HR"/>
              </w:rPr>
              <w:t xml:space="preserve">Izrađen glavni projekt za izgradnju sportskog igrališta </w:t>
            </w:r>
            <w:r w:rsidRPr="00CF41D5">
              <w:rPr>
                <w:rFonts w:ascii="Times New Roman" w:eastAsia="Calibri" w:hAnsi="Times New Roman" w:cs="Times New Roman"/>
                <w:iCs/>
                <w:sz w:val="20"/>
                <w:szCs w:val="20"/>
                <w:lang w:eastAsia="hr-HR"/>
              </w:rPr>
              <w:lastRenderedPageBreak/>
              <w:t>u naselju Stancija Vergotini</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Komplet izrađen glavni projekt</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bCs/>
          <w:iCs/>
        </w:rPr>
      </w:pPr>
      <w:r w:rsidRPr="00CF41D5">
        <w:rPr>
          <w:rFonts w:ascii="Times New Roman" w:eastAsia="Calibri" w:hAnsi="Times New Roman" w:cs="Times New Roman"/>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CF41D5">
        <w:rPr>
          <w:rFonts w:ascii="Times New Roman" w:eastAsia="Calibri" w:hAnsi="Times New Roman" w:cs="Times New Roman"/>
          <w:bCs/>
          <w:iCs/>
        </w:rPr>
        <w:t xml:space="preserve">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Provedene mjere i radnje za izgradnju i/ili dogradnju sustava javne rasvjete po mjesnim odborima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Mjesni odbori na čijem se području obavlja izgradnja i/ili dogradnja sustava javne rasvjete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Broj mjesnih odbora*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6</w:t>
            </w:r>
          </w:p>
        </w:tc>
      </w:tr>
    </w:tbl>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color w:val="000000"/>
          <w:sz w:val="20"/>
          <w:szCs w:val="20"/>
        </w:rPr>
        <w:t>*mjesni odbori unutar grada iskazuju se zbirno kao 1</w:t>
      </w: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Provedene mjere i radnje za rekonstrukciju javne rasvjete u naselju Červar Porat</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sredstava planiranih za </w:t>
            </w:r>
            <w:r w:rsidRPr="00CF41D5">
              <w:rPr>
                <w:rFonts w:ascii="Times New Roman" w:eastAsia="Calibri" w:hAnsi="Times New Roman" w:cs="Times New Roman"/>
                <w:iCs/>
                <w:sz w:val="20"/>
                <w:szCs w:val="20"/>
                <w:lang w:eastAsia="hr-HR"/>
              </w:rPr>
              <w:t xml:space="preserve">rekonstrukciju javne rasvjete u naselju Červar Porat </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rPr>
      </w:pP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Kapitalni projekt: Modernizacija javne rasvjete -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sredstava NPOO, iz primitaka od zaduživanja.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Provedene mjere i radnje za modernizaciju javne rasvjete</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sredstava planiranih za </w:t>
            </w:r>
            <w:r w:rsidRPr="00CF41D5">
              <w:rPr>
                <w:rFonts w:ascii="Times New Roman" w:eastAsia="Calibri" w:hAnsi="Times New Roman" w:cs="Times New Roman"/>
                <w:iCs/>
                <w:sz w:val="20"/>
                <w:szCs w:val="20"/>
                <w:lang w:eastAsia="hr-HR"/>
              </w:rPr>
              <w:t>modernizaciju javne rasvjete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Calibri" w:hAnsi="Times New Roman" w:cs="Times New Roman"/>
          <w:u w:val="single"/>
        </w:rPr>
      </w:pPr>
    </w:p>
    <w:tbl>
      <w:tblPr>
        <w:tblStyle w:val="Reetkatablice"/>
        <w:tblW w:w="0" w:type="auto"/>
        <w:tblInd w:w="108" w:type="dxa"/>
        <w:shd w:val="clear" w:color="auto" w:fill="D9D9D9"/>
        <w:tblLook w:val="04A0" w:firstRow="1" w:lastRow="0" w:firstColumn="1" w:lastColumn="0" w:noHBand="0" w:noVBand="1"/>
      </w:tblPr>
      <w:tblGrid>
        <w:gridCol w:w="8954"/>
      </w:tblGrid>
      <w:tr w:rsidR="00CF41D5" w:rsidRPr="00CF41D5" w:rsidTr="00CF41D5">
        <w:tc>
          <w:tcPr>
            <w:tcW w:w="8954" w:type="dxa"/>
            <w:shd w:val="clear" w:color="auto" w:fill="D9D9D9"/>
            <w:vAlign w:val="center"/>
          </w:tcPr>
          <w:p w:rsidR="00CF41D5" w:rsidRPr="00CF41D5" w:rsidRDefault="00CF41D5" w:rsidP="00CF41D5">
            <w:pPr>
              <w:spacing w:after="60" w:line="276" w:lineRule="auto"/>
              <w:ind w:left="1080"/>
              <w:jc w:val="both"/>
              <w:outlineLvl w:val="0"/>
              <w:rPr>
                <w:b/>
                <w:iCs/>
                <w:kern w:val="28"/>
                <w:sz w:val="24"/>
                <w:szCs w:val="24"/>
              </w:rPr>
            </w:pPr>
            <w:r w:rsidRPr="00CF41D5">
              <w:rPr>
                <w:b/>
                <w:i/>
                <w:iCs/>
                <w:kern w:val="28"/>
                <w:sz w:val="24"/>
                <w:szCs w:val="24"/>
              </w:rPr>
              <w:t>4. PROGRAM 1004 – OSTALA INFRASTRUKTURA</w:t>
            </w:r>
          </w:p>
        </w:tc>
      </w:tr>
    </w:tbl>
    <w:p w:rsidR="00CF41D5" w:rsidRPr="00CF41D5" w:rsidRDefault="00CF41D5" w:rsidP="00CF41D5">
      <w:pPr>
        <w:spacing w:after="200" w:line="276" w:lineRule="auto"/>
        <w:jc w:val="both"/>
        <w:rPr>
          <w:rFonts w:ascii="Times New Roman" w:eastAsia="Calibri" w:hAnsi="Times New Roman" w:cs="Times New Roman"/>
          <w:u w:val="single"/>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 programa:</w:t>
      </w:r>
    </w:p>
    <w:p w:rsidR="00CF41D5" w:rsidRPr="005A1771" w:rsidRDefault="00CF41D5" w:rsidP="005A1771">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 xml:space="preserve">Ovim programom predviđa se realizacija kapitalnih projekata koji uključuju provedbu zakonskih obveza vezanih za održivo gospodarenje otpadom te ostalih aktivnosti </w:t>
      </w:r>
      <w:r w:rsidRPr="00CF41D5">
        <w:rPr>
          <w:rFonts w:ascii="Times New Roman" w:eastAsia="Times New Roman" w:hAnsi="Times New Roman" w:cs="Times New Roman"/>
          <w:lang w:eastAsia="hr-HR"/>
        </w:rPr>
        <w:t>čija je realizacija i provođenje neophodno za kvalitetno i zakonito uređenje potreba</w:t>
      </w: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Zakonska osnova:</w:t>
      </w:r>
    </w:p>
    <w:p w:rsidR="00CF41D5" w:rsidRPr="00CF41D5" w:rsidRDefault="00CF41D5" w:rsidP="00CF41D5">
      <w:pPr>
        <w:numPr>
          <w:ilvl w:val="0"/>
          <w:numId w:val="37"/>
        </w:numPr>
        <w:spacing w:after="200"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gospodarenju otpadom („Narodne novine“ broj 84/21)</w:t>
      </w:r>
    </w:p>
    <w:p w:rsidR="00CF41D5" w:rsidRPr="00CF41D5" w:rsidRDefault="00CF41D5" w:rsidP="00CF41D5">
      <w:pPr>
        <w:numPr>
          <w:ilvl w:val="0"/>
          <w:numId w:val="37"/>
        </w:numPr>
        <w:spacing w:after="200"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vodama („Narodne novine“ broj 66/19)</w:t>
      </w:r>
    </w:p>
    <w:p w:rsidR="00CF41D5" w:rsidRPr="00CF41D5" w:rsidRDefault="00CF41D5" w:rsidP="00CF41D5">
      <w:pPr>
        <w:numPr>
          <w:ilvl w:val="0"/>
          <w:numId w:val="37"/>
        </w:numPr>
        <w:spacing w:after="200"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financiranju vodnog gospodarstva („Narodne novine“ broj 153/09 – 66/19)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komunalnom gospodarstvu („Narodne novine“ broj </w:t>
      </w:r>
      <w:hyperlink r:id="rId39" w:tgtFrame="_blank" w:history="1">
        <w:r w:rsidRPr="00CF41D5">
          <w:rPr>
            <w:rFonts w:ascii="Times New Roman" w:eastAsia="Times New Roman" w:hAnsi="Times New Roman" w:cs="Times New Roman"/>
            <w:lang w:eastAsia="hr-HR"/>
          </w:rPr>
          <w:t>68/18</w:t>
        </w:r>
      </w:hyperlink>
      <w:r w:rsidRPr="00CF41D5">
        <w:rPr>
          <w:rFonts w:ascii="Times New Roman" w:eastAsia="Times New Roman" w:hAnsi="Times New Roman" w:cs="Times New Roman"/>
          <w:lang w:eastAsia="hr-HR"/>
        </w:rPr>
        <w:t>, </w:t>
      </w:r>
      <w:hyperlink r:id="rId40" w:tgtFrame="_blank" w:history="1">
        <w:r w:rsidRPr="00CF41D5">
          <w:rPr>
            <w:rFonts w:ascii="Times New Roman" w:eastAsia="Times New Roman" w:hAnsi="Times New Roman" w:cs="Times New Roman"/>
            <w:lang w:eastAsia="hr-HR"/>
          </w:rPr>
          <w:t>110/18</w:t>
        </w:r>
      </w:hyperlink>
      <w:r w:rsidRPr="00CF41D5">
        <w:rPr>
          <w:rFonts w:ascii="Times New Roman" w:eastAsia="Times New Roman" w:hAnsi="Times New Roman" w:cs="Times New Roman"/>
          <w:lang w:eastAsia="hr-HR"/>
        </w:rPr>
        <w:t>, </w:t>
      </w:r>
      <w:hyperlink r:id="rId41" w:tgtFrame="_blank" w:history="1">
        <w:r w:rsidRPr="00CF41D5">
          <w:rPr>
            <w:rFonts w:ascii="Times New Roman" w:eastAsia="Times New Roman" w:hAnsi="Times New Roman" w:cs="Times New Roman"/>
            <w:lang w:eastAsia="hr-HR"/>
          </w:rPr>
          <w:t>32/20</w:t>
        </w:r>
      </w:hyperlink>
      <w:r w:rsidRPr="00CF41D5">
        <w:rPr>
          <w:rFonts w:ascii="Times New Roman" w:eastAsia="Times New Roman" w:hAnsi="Times New Roman" w:cs="Times New Roman"/>
          <w:lang w:eastAsia="hr-HR"/>
        </w:rPr>
        <w:t>)</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lokalnoj i područnoj (regionalnoj) samoupravi („Narodne novine“ broj 33/01,60/01,129/05,109/07,125/08,36/09,150/11,144/12,19/13,137/15,13/17, 98/19,144/20),</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službenicima i namještenicima u lokalnoj i područnoj (regionalnoj) samoupravi („Narodne novine“ broj 86/08,61/11,4/18,112/19),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općem upravnom postupku („Narodne novine“ broj 47/09,110/21),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javnoj nabavi („Narodne novine“ broj 120/16,114/22),</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 xml:space="preserve">Zakon o pravu na pristup informacijama („Narodne novine“ broj 25/13, 85/15,69/22), </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Zakon o radu  („Narodne novine“  broj 93/14,127/17, 98/19),</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Uredba o uredskom poslovanju  („Narodne novine“ broj 75/21),</w:t>
      </w:r>
    </w:p>
    <w:p w:rsidR="00CF41D5" w:rsidRPr="00CF41D5" w:rsidRDefault="00CF41D5" w:rsidP="00CF41D5">
      <w:pPr>
        <w:numPr>
          <w:ilvl w:val="0"/>
          <w:numId w:val="37"/>
        </w:numPr>
        <w:spacing w:line="276" w:lineRule="auto"/>
        <w:contextualSpacing/>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Statut Grada Poreča-Parenzo („Službeni glasnik Grada Poreča-Parenzo“ broj 2/13,10/18, 2/21),</w:t>
      </w:r>
    </w:p>
    <w:p w:rsidR="00CF41D5" w:rsidRPr="00CF41D5" w:rsidRDefault="00CF41D5" w:rsidP="00CF41D5">
      <w:pPr>
        <w:numPr>
          <w:ilvl w:val="0"/>
          <w:numId w:val="37"/>
        </w:numPr>
        <w:spacing w:line="276" w:lineRule="auto"/>
        <w:contextualSpacing/>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podzakonski akti.</w:t>
      </w:r>
    </w:p>
    <w:p w:rsidR="00CF41D5" w:rsidRPr="00CF41D5" w:rsidRDefault="00CF41D5" w:rsidP="00CF41D5">
      <w:pPr>
        <w:spacing w:line="276" w:lineRule="auto"/>
        <w:contextualSpacing/>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Ciljevi provedbe programa u razdoblju 2023.-2025.:</w:t>
      </w:r>
    </w:p>
    <w:p w:rsidR="00CF41D5" w:rsidRPr="00CF41D5" w:rsidRDefault="00CF41D5" w:rsidP="00CF41D5">
      <w:pPr>
        <w:spacing w:after="200" w:line="276" w:lineRule="auto"/>
        <w:jc w:val="both"/>
        <w:rPr>
          <w:rFonts w:ascii="Times New Roman" w:eastAsia="Calibri" w:hAnsi="Times New Roman" w:cs="Times New Roman"/>
        </w:rPr>
      </w:pPr>
      <w:r w:rsidRPr="00CF41D5">
        <w:rPr>
          <w:rFonts w:ascii="Times New Roman" w:eastAsia="Calibri" w:hAnsi="Times New Roman" w:cs="Times New Roman"/>
        </w:rPr>
        <w:t>Ovim programom predviđena je realizacija kapitalnih projekata koji imaju za cilj dovršetak uređenja Građevine za gospodarenje otpadom Košambra, kupnju komunalne opreme za odvojeno sakupljanje komunalnog otpada, sufinanciranje izgradnje ŽCGO Kaštijun kroz plaćanje anuiteta, sufinanciranje sustava odvodnje s uređajima za pročišćavanje otpadnih voda, provođenje obrazovnih i informativnih aktivnosti o održivom gospodarenju otpadom te plaćanje poticajna naknade.</w:t>
      </w:r>
    </w:p>
    <w:p w:rsidR="00CF41D5" w:rsidRPr="00CF41D5" w:rsidRDefault="00CF41D5" w:rsidP="00CF41D5">
      <w:pPr>
        <w:spacing w:after="200"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Procjena i ishodište potrebnih sredstava za aktivnostima unutar programa:</w:t>
      </w:r>
    </w:p>
    <w:p w:rsidR="00CF41D5" w:rsidRPr="00CF41D5" w:rsidRDefault="00CF41D5" w:rsidP="00CF41D5">
      <w:pPr>
        <w:spacing w:after="200" w:line="276" w:lineRule="auto"/>
        <w:rPr>
          <w:rFonts w:ascii="Times New Roman" w:eastAsia="Calibri" w:hAnsi="Times New Roman" w:cs="Times New Roman"/>
          <w:bCs/>
        </w:rPr>
      </w:pPr>
      <w:r w:rsidRPr="00CF41D5">
        <w:rPr>
          <w:rFonts w:ascii="Times New Roman" w:eastAsia="Calibri" w:hAnsi="Times New Roman" w:cs="Times New Roman"/>
          <w:bCs/>
        </w:rPr>
        <w:t>Pregled financijskih sredstava po aktivnostima/projektima unutar programa:</w:t>
      </w:r>
    </w:p>
    <w:p w:rsidR="00CF41D5" w:rsidRPr="00CF41D5" w:rsidRDefault="00CF41D5" w:rsidP="00CF41D5">
      <w:pPr>
        <w:spacing w:line="276" w:lineRule="auto"/>
        <w:contextualSpacing/>
        <w:jc w:val="both"/>
        <w:rPr>
          <w:rFonts w:ascii="Times New Roman" w:eastAsia="Calibri" w:hAnsi="Times New Roman" w:cs="Times New Roman"/>
          <w:iCs/>
          <w:lang w:eastAsia="hr-HR"/>
        </w:rPr>
      </w:pPr>
    </w:p>
    <w:tbl>
      <w:tblPr>
        <w:tblStyle w:val="Reetkatablice"/>
        <w:tblW w:w="0" w:type="auto"/>
        <w:tblLook w:val="04A0" w:firstRow="1" w:lastRow="0" w:firstColumn="1" w:lastColumn="0" w:noHBand="0" w:noVBand="1"/>
      </w:tblPr>
      <w:tblGrid>
        <w:gridCol w:w="846"/>
        <w:gridCol w:w="4218"/>
        <w:gridCol w:w="1266"/>
        <w:gridCol w:w="1366"/>
        <w:gridCol w:w="1366"/>
      </w:tblGrid>
      <w:tr w:rsidR="00CF41D5" w:rsidRPr="00CF41D5" w:rsidTr="0023256A">
        <w:trPr>
          <w:trHeight w:val="255"/>
        </w:trPr>
        <w:tc>
          <w:tcPr>
            <w:tcW w:w="846" w:type="dxa"/>
            <w:vAlign w:val="center"/>
          </w:tcPr>
          <w:p w:rsidR="00CF41D5" w:rsidRPr="00CF41D5" w:rsidRDefault="00CF41D5" w:rsidP="00CF41D5">
            <w:pPr>
              <w:spacing w:after="200" w:line="276" w:lineRule="auto"/>
              <w:contextualSpacing/>
              <w:jc w:val="center"/>
              <w:rPr>
                <w:b/>
              </w:rPr>
            </w:pPr>
            <w:r w:rsidRPr="00CF41D5">
              <w:rPr>
                <w:b/>
              </w:rPr>
              <w:t>R. Br.</w:t>
            </w:r>
          </w:p>
        </w:tc>
        <w:tc>
          <w:tcPr>
            <w:tcW w:w="4218" w:type="dxa"/>
            <w:noWrap/>
            <w:vAlign w:val="center"/>
          </w:tcPr>
          <w:p w:rsidR="00CF41D5" w:rsidRPr="00CF41D5" w:rsidRDefault="00CF41D5" w:rsidP="00CF41D5">
            <w:pPr>
              <w:spacing w:after="200" w:line="276" w:lineRule="auto"/>
              <w:contextualSpacing/>
              <w:jc w:val="center"/>
              <w:rPr>
                <w:b/>
              </w:rPr>
            </w:pPr>
            <w:r w:rsidRPr="00CF41D5">
              <w:rPr>
                <w:b/>
              </w:rPr>
              <w:t>Naziv</w:t>
            </w:r>
          </w:p>
        </w:tc>
        <w:tc>
          <w:tcPr>
            <w:tcW w:w="1266" w:type="dxa"/>
            <w:noWrap/>
            <w:vAlign w:val="center"/>
          </w:tcPr>
          <w:p w:rsidR="00CF41D5" w:rsidRPr="00CF41D5" w:rsidRDefault="00CF41D5" w:rsidP="00CF41D5">
            <w:pPr>
              <w:spacing w:after="200" w:line="276" w:lineRule="auto"/>
              <w:contextualSpacing/>
              <w:jc w:val="center"/>
              <w:rPr>
                <w:b/>
              </w:rPr>
            </w:pPr>
            <w:r w:rsidRPr="00CF41D5">
              <w:rPr>
                <w:b/>
              </w:rPr>
              <w:t>Proračun</w:t>
            </w:r>
          </w:p>
          <w:p w:rsidR="00CF41D5" w:rsidRPr="00CF41D5" w:rsidRDefault="00CF41D5" w:rsidP="00CF41D5">
            <w:pPr>
              <w:spacing w:after="200" w:line="276" w:lineRule="auto"/>
              <w:contextualSpacing/>
              <w:jc w:val="center"/>
              <w:rPr>
                <w:b/>
              </w:rPr>
            </w:pPr>
            <w:r w:rsidRPr="00CF41D5">
              <w:rPr>
                <w:b/>
              </w:rPr>
              <w:t>2023.</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2024.</w:t>
            </w:r>
          </w:p>
        </w:tc>
        <w:tc>
          <w:tcPr>
            <w:tcW w:w="1366" w:type="dxa"/>
            <w:noWrap/>
            <w:vAlign w:val="center"/>
          </w:tcPr>
          <w:p w:rsidR="00CF41D5" w:rsidRPr="00CF41D5" w:rsidRDefault="00CF41D5" w:rsidP="00CF41D5">
            <w:pPr>
              <w:spacing w:after="200" w:line="276" w:lineRule="auto"/>
              <w:contextualSpacing/>
              <w:jc w:val="center"/>
              <w:rPr>
                <w:b/>
              </w:rPr>
            </w:pPr>
            <w:r w:rsidRPr="00CF41D5">
              <w:rPr>
                <w:b/>
              </w:rPr>
              <w:t>Projekcija</w:t>
            </w:r>
          </w:p>
          <w:p w:rsidR="00CF41D5" w:rsidRPr="00CF41D5" w:rsidRDefault="00CF41D5" w:rsidP="00CF41D5">
            <w:pPr>
              <w:spacing w:after="200" w:line="276" w:lineRule="auto"/>
              <w:contextualSpacing/>
              <w:jc w:val="center"/>
              <w:rPr>
                <w:b/>
              </w:rPr>
            </w:pPr>
            <w:r w:rsidRPr="00CF41D5">
              <w:rPr>
                <w:b/>
              </w:rPr>
              <w:t>2025.</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Kapitalni projekt K101001 Sanacija odlagališta komunalnog otpada Košambra</w:t>
            </w:r>
          </w:p>
        </w:tc>
        <w:tc>
          <w:tcPr>
            <w:tcW w:w="1266" w:type="dxa"/>
            <w:noWrap/>
            <w:vAlign w:val="center"/>
            <w:hideMark/>
          </w:tcPr>
          <w:p w:rsidR="00CF41D5" w:rsidRPr="00CF41D5" w:rsidRDefault="00CF41D5" w:rsidP="00CF41D5">
            <w:pPr>
              <w:spacing w:line="276" w:lineRule="auto"/>
              <w:jc w:val="right"/>
            </w:pPr>
            <w:r w:rsidRPr="00CF41D5">
              <w:t>950.000,00</w:t>
            </w:r>
          </w:p>
        </w:tc>
        <w:tc>
          <w:tcPr>
            <w:tcW w:w="1366" w:type="dxa"/>
            <w:noWrap/>
            <w:vAlign w:val="center"/>
            <w:hideMark/>
          </w:tcPr>
          <w:p w:rsidR="00CF41D5" w:rsidRPr="00CF41D5" w:rsidRDefault="00CF41D5" w:rsidP="00CF41D5">
            <w:pPr>
              <w:spacing w:line="276" w:lineRule="auto"/>
              <w:jc w:val="right"/>
            </w:pPr>
            <w:r w:rsidRPr="00CF41D5">
              <w:t>0,00</w:t>
            </w:r>
          </w:p>
        </w:tc>
        <w:tc>
          <w:tcPr>
            <w:tcW w:w="1366" w:type="dxa"/>
            <w:noWrap/>
            <w:vAlign w:val="center"/>
            <w:hideMark/>
          </w:tcPr>
          <w:p w:rsidR="00CF41D5" w:rsidRPr="00CF41D5" w:rsidRDefault="00CF41D5" w:rsidP="00CF41D5">
            <w:pPr>
              <w:spacing w:line="276" w:lineRule="auto"/>
              <w:jc w:val="right"/>
            </w:pPr>
            <w:r w:rsidRPr="00CF41D5">
              <w:t>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Kapitalni projekt K101003 Kupnja komunalne opreme za sakupljanje komunalnog otpada</w:t>
            </w:r>
          </w:p>
        </w:tc>
        <w:tc>
          <w:tcPr>
            <w:tcW w:w="1266" w:type="dxa"/>
            <w:noWrap/>
            <w:vAlign w:val="center"/>
            <w:hideMark/>
          </w:tcPr>
          <w:p w:rsidR="00CF41D5" w:rsidRPr="00CF41D5" w:rsidRDefault="00CF41D5" w:rsidP="00CF41D5">
            <w:pPr>
              <w:spacing w:line="276" w:lineRule="auto"/>
              <w:jc w:val="right"/>
            </w:pPr>
            <w:r w:rsidRPr="00CF41D5">
              <w:t>59.400,00</w:t>
            </w:r>
          </w:p>
        </w:tc>
        <w:tc>
          <w:tcPr>
            <w:tcW w:w="1366" w:type="dxa"/>
            <w:noWrap/>
            <w:vAlign w:val="center"/>
            <w:hideMark/>
          </w:tcPr>
          <w:p w:rsidR="00CF41D5" w:rsidRPr="00CF41D5" w:rsidRDefault="00CF41D5" w:rsidP="00CF41D5">
            <w:pPr>
              <w:spacing w:line="276" w:lineRule="auto"/>
              <w:jc w:val="right"/>
            </w:pPr>
            <w:r w:rsidRPr="00CF41D5">
              <w:t>10.000,00</w:t>
            </w:r>
          </w:p>
        </w:tc>
        <w:tc>
          <w:tcPr>
            <w:tcW w:w="1366" w:type="dxa"/>
            <w:noWrap/>
            <w:vAlign w:val="center"/>
            <w:hideMark/>
          </w:tcPr>
          <w:p w:rsidR="00CF41D5" w:rsidRPr="00CF41D5" w:rsidRDefault="00CF41D5" w:rsidP="00CF41D5">
            <w:pPr>
              <w:spacing w:line="276" w:lineRule="auto"/>
              <w:jc w:val="right"/>
            </w:pPr>
            <w:r w:rsidRPr="00CF41D5">
              <w:t>10.000,00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Kapitalni projekt K101004 Sufinanciranje izgradnje ŽCGO Kaštijun</w:t>
            </w:r>
          </w:p>
        </w:tc>
        <w:tc>
          <w:tcPr>
            <w:tcW w:w="1266" w:type="dxa"/>
            <w:noWrap/>
            <w:vAlign w:val="center"/>
            <w:hideMark/>
          </w:tcPr>
          <w:p w:rsidR="00CF41D5" w:rsidRPr="00CF41D5" w:rsidRDefault="00CF41D5" w:rsidP="00CF41D5">
            <w:pPr>
              <w:spacing w:line="276" w:lineRule="auto"/>
              <w:jc w:val="right"/>
            </w:pPr>
            <w:r w:rsidRPr="00CF41D5">
              <w:t>41.500,00</w:t>
            </w:r>
          </w:p>
        </w:tc>
        <w:tc>
          <w:tcPr>
            <w:tcW w:w="1366" w:type="dxa"/>
            <w:noWrap/>
            <w:vAlign w:val="center"/>
            <w:hideMark/>
          </w:tcPr>
          <w:p w:rsidR="00CF41D5" w:rsidRPr="00CF41D5" w:rsidRDefault="00CF41D5" w:rsidP="00CF41D5">
            <w:pPr>
              <w:spacing w:line="276" w:lineRule="auto"/>
              <w:jc w:val="right"/>
            </w:pPr>
            <w:r w:rsidRPr="00CF41D5">
              <w:t>41.500,00</w:t>
            </w:r>
          </w:p>
        </w:tc>
        <w:tc>
          <w:tcPr>
            <w:tcW w:w="1366" w:type="dxa"/>
            <w:noWrap/>
            <w:vAlign w:val="center"/>
            <w:hideMark/>
          </w:tcPr>
          <w:p w:rsidR="00CF41D5" w:rsidRPr="00CF41D5" w:rsidRDefault="00CF41D5" w:rsidP="00CF41D5">
            <w:pPr>
              <w:spacing w:line="276" w:lineRule="auto"/>
              <w:jc w:val="right"/>
            </w:pPr>
            <w:r w:rsidRPr="00CF41D5">
              <w:t>41.500,00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tcPr>
          <w:p w:rsidR="00CF41D5" w:rsidRPr="00CF41D5" w:rsidRDefault="00CF41D5" w:rsidP="00CF41D5">
            <w:pPr>
              <w:spacing w:line="276" w:lineRule="auto"/>
              <w:jc w:val="both"/>
              <w:rPr>
                <w:bCs/>
              </w:rPr>
            </w:pPr>
            <w:r w:rsidRPr="00CF41D5">
              <w:rPr>
                <w:bCs/>
              </w:rPr>
              <w:t>Kapitalni projekt K101005 Sustav odvodnje s uređajima za pročišćavanje otpadnih voda</w:t>
            </w:r>
          </w:p>
        </w:tc>
        <w:tc>
          <w:tcPr>
            <w:tcW w:w="1266" w:type="dxa"/>
            <w:noWrap/>
            <w:vAlign w:val="center"/>
          </w:tcPr>
          <w:p w:rsidR="00CF41D5" w:rsidRPr="00CF41D5" w:rsidRDefault="00CF41D5" w:rsidP="00CF41D5">
            <w:pPr>
              <w:spacing w:line="276" w:lineRule="auto"/>
              <w:jc w:val="right"/>
            </w:pPr>
            <w:r w:rsidRPr="00CF41D5">
              <w:t>308.000,00</w:t>
            </w:r>
          </w:p>
        </w:tc>
        <w:tc>
          <w:tcPr>
            <w:tcW w:w="1366" w:type="dxa"/>
            <w:noWrap/>
            <w:vAlign w:val="center"/>
          </w:tcPr>
          <w:p w:rsidR="00CF41D5" w:rsidRPr="00CF41D5" w:rsidRDefault="00CF41D5" w:rsidP="00CF41D5">
            <w:pPr>
              <w:spacing w:line="276" w:lineRule="auto"/>
              <w:jc w:val="right"/>
            </w:pPr>
            <w:r w:rsidRPr="00CF41D5">
              <w:t>0,00</w:t>
            </w:r>
          </w:p>
        </w:tc>
        <w:tc>
          <w:tcPr>
            <w:tcW w:w="1366" w:type="dxa"/>
            <w:noWrap/>
            <w:vAlign w:val="center"/>
          </w:tcPr>
          <w:p w:rsidR="00CF41D5" w:rsidRPr="00CF41D5" w:rsidRDefault="00CF41D5" w:rsidP="00CF41D5">
            <w:pPr>
              <w:spacing w:line="276" w:lineRule="auto"/>
              <w:jc w:val="right"/>
            </w:pPr>
            <w:r w:rsidRPr="00CF41D5">
              <w:t>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Tekući projekt T101001 Izobrazno informativne aktivnosti o održivom gospodarenju otpadom</w:t>
            </w:r>
          </w:p>
        </w:tc>
        <w:tc>
          <w:tcPr>
            <w:tcW w:w="1266" w:type="dxa"/>
            <w:noWrap/>
            <w:vAlign w:val="center"/>
          </w:tcPr>
          <w:p w:rsidR="00CF41D5" w:rsidRPr="00CF41D5" w:rsidRDefault="00CF41D5" w:rsidP="00CF41D5">
            <w:pPr>
              <w:spacing w:line="276" w:lineRule="auto"/>
              <w:jc w:val="right"/>
            </w:pPr>
            <w:r w:rsidRPr="00CF41D5">
              <w:t>28.200,00</w:t>
            </w:r>
          </w:p>
        </w:tc>
        <w:tc>
          <w:tcPr>
            <w:tcW w:w="1366" w:type="dxa"/>
            <w:noWrap/>
            <w:vAlign w:val="center"/>
          </w:tcPr>
          <w:p w:rsidR="00CF41D5" w:rsidRPr="00CF41D5" w:rsidRDefault="00CF41D5" w:rsidP="00CF41D5">
            <w:pPr>
              <w:spacing w:line="276" w:lineRule="auto"/>
              <w:jc w:val="right"/>
            </w:pPr>
            <w:r w:rsidRPr="00CF41D5">
              <w:t>10.000,00</w:t>
            </w:r>
          </w:p>
        </w:tc>
        <w:tc>
          <w:tcPr>
            <w:tcW w:w="1366" w:type="dxa"/>
            <w:noWrap/>
            <w:vAlign w:val="center"/>
          </w:tcPr>
          <w:p w:rsidR="00CF41D5" w:rsidRPr="00CF41D5" w:rsidRDefault="00CF41D5" w:rsidP="00CF41D5">
            <w:pPr>
              <w:spacing w:line="276" w:lineRule="auto"/>
              <w:jc w:val="right"/>
            </w:pPr>
            <w:r w:rsidRPr="00CF41D5">
              <w:t>10.000,00</w:t>
            </w:r>
          </w:p>
        </w:tc>
      </w:tr>
      <w:tr w:rsidR="00CF41D5" w:rsidRPr="00CF41D5" w:rsidTr="0023256A">
        <w:trPr>
          <w:trHeight w:val="255"/>
        </w:trPr>
        <w:tc>
          <w:tcPr>
            <w:tcW w:w="846" w:type="dxa"/>
          </w:tcPr>
          <w:p w:rsidR="00CF41D5" w:rsidRPr="00CF41D5" w:rsidRDefault="00CF41D5" w:rsidP="00CF41D5">
            <w:pPr>
              <w:numPr>
                <w:ilvl w:val="0"/>
                <w:numId w:val="36"/>
              </w:numPr>
              <w:spacing w:line="276" w:lineRule="auto"/>
              <w:contextualSpacing/>
              <w:jc w:val="both"/>
              <w:rPr>
                <w:bCs/>
              </w:rPr>
            </w:pPr>
          </w:p>
        </w:tc>
        <w:tc>
          <w:tcPr>
            <w:tcW w:w="4218" w:type="dxa"/>
            <w:noWrap/>
            <w:hideMark/>
          </w:tcPr>
          <w:p w:rsidR="00CF41D5" w:rsidRPr="00CF41D5" w:rsidRDefault="00CF41D5" w:rsidP="00CF41D5">
            <w:pPr>
              <w:spacing w:line="276" w:lineRule="auto"/>
              <w:jc w:val="both"/>
              <w:rPr>
                <w:bCs/>
              </w:rPr>
            </w:pPr>
            <w:r w:rsidRPr="00CF41D5">
              <w:rPr>
                <w:bCs/>
              </w:rPr>
              <w:t>Tekući projekt T101002 Smanjenje otpada</w:t>
            </w:r>
          </w:p>
        </w:tc>
        <w:tc>
          <w:tcPr>
            <w:tcW w:w="1266" w:type="dxa"/>
            <w:noWrap/>
            <w:vAlign w:val="center"/>
          </w:tcPr>
          <w:p w:rsidR="00CF41D5" w:rsidRPr="00CF41D5" w:rsidRDefault="00CF41D5" w:rsidP="00CF41D5">
            <w:pPr>
              <w:spacing w:line="276" w:lineRule="auto"/>
              <w:jc w:val="right"/>
            </w:pPr>
            <w:r w:rsidRPr="00CF41D5">
              <w:t>50.000,00</w:t>
            </w:r>
          </w:p>
        </w:tc>
        <w:tc>
          <w:tcPr>
            <w:tcW w:w="1366" w:type="dxa"/>
            <w:noWrap/>
            <w:vAlign w:val="center"/>
          </w:tcPr>
          <w:p w:rsidR="00CF41D5" w:rsidRPr="00CF41D5" w:rsidRDefault="00CF41D5" w:rsidP="00CF41D5">
            <w:pPr>
              <w:spacing w:line="276" w:lineRule="auto"/>
              <w:jc w:val="right"/>
            </w:pPr>
            <w:r w:rsidRPr="00CF41D5">
              <w:t>50.000,00</w:t>
            </w:r>
          </w:p>
        </w:tc>
        <w:tc>
          <w:tcPr>
            <w:tcW w:w="1366" w:type="dxa"/>
            <w:noWrap/>
            <w:vAlign w:val="center"/>
          </w:tcPr>
          <w:p w:rsidR="00CF41D5" w:rsidRPr="00CF41D5" w:rsidRDefault="00CF41D5" w:rsidP="00CF41D5">
            <w:pPr>
              <w:spacing w:line="276" w:lineRule="auto"/>
              <w:jc w:val="right"/>
            </w:pPr>
            <w:r w:rsidRPr="00CF41D5">
              <w:t>50.000,,00</w:t>
            </w:r>
          </w:p>
        </w:tc>
      </w:tr>
      <w:tr w:rsidR="00CF41D5" w:rsidRPr="00CF41D5" w:rsidTr="0023256A">
        <w:trPr>
          <w:trHeight w:val="255"/>
        </w:trPr>
        <w:tc>
          <w:tcPr>
            <w:tcW w:w="846" w:type="dxa"/>
          </w:tcPr>
          <w:p w:rsidR="00CF41D5" w:rsidRPr="00CF41D5" w:rsidRDefault="00CF41D5" w:rsidP="00CF41D5">
            <w:pPr>
              <w:spacing w:line="276" w:lineRule="auto"/>
              <w:ind w:left="720"/>
              <w:contextualSpacing/>
              <w:jc w:val="both"/>
              <w:rPr>
                <w:bCs/>
              </w:rPr>
            </w:pPr>
          </w:p>
        </w:tc>
        <w:tc>
          <w:tcPr>
            <w:tcW w:w="4218" w:type="dxa"/>
            <w:noWrap/>
          </w:tcPr>
          <w:p w:rsidR="00CF41D5" w:rsidRPr="00CF41D5" w:rsidRDefault="00CF41D5" w:rsidP="00CF41D5">
            <w:pPr>
              <w:spacing w:line="276" w:lineRule="auto"/>
              <w:jc w:val="right"/>
              <w:rPr>
                <w:b/>
                <w:bCs/>
              </w:rPr>
            </w:pPr>
            <w:r w:rsidRPr="00CF41D5">
              <w:rPr>
                <w:b/>
                <w:bCs/>
              </w:rPr>
              <w:t>UKUPNO:</w:t>
            </w:r>
          </w:p>
        </w:tc>
        <w:tc>
          <w:tcPr>
            <w:tcW w:w="1266" w:type="dxa"/>
            <w:noWrap/>
            <w:vAlign w:val="center"/>
          </w:tcPr>
          <w:p w:rsidR="00CF41D5" w:rsidRPr="00CF41D5" w:rsidRDefault="00CF41D5" w:rsidP="00CF41D5">
            <w:pPr>
              <w:spacing w:line="276" w:lineRule="auto"/>
              <w:jc w:val="right"/>
              <w:rPr>
                <w:b/>
                <w:bCs/>
              </w:rPr>
            </w:pPr>
            <w:r w:rsidRPr="00CF41D5">
              <w:rPr>
                <w:b/>
                <w:bCs/>
                <w:color w:val="000000"/>
              </w:rPr>
              <w:t>2.016.361,54</w:t>
            </w:r>
          </w:p>
        </w:tc>
        <w:tc>
          <w:tcPr>
            <w:tcW w:w="1366" w:type="dxa"/>
            <w:noWrap/>
            <w:vAlign w:val="center"/>
          </w:tcPr>
          <w:p w:rsidR="00CF41D5" w:rsidRPr="00CF41D5" w:rsidRDefault="00CF41D5" w:rsidP="00CF41D5">
            <w:pPr>
              <w:spacing w:line="276" w:lineRule="auto"/>
              <w:jc w:val="right"/>
              <w:rPr>
                <w:b/>
                <w:bCs/>
              </w:rPr>
            </w:pPr>
            <w:r w:rsidRPr="00CF41D5">
              <w:rPr>
                <w:b/>
                <w:bCs/>
              </w:rPr>
              <w:t>1.437.100,00</w:t>
            </w:r>
          </w:p>
        </w:tc>
        <w:tc>
          <w:tcPr>
            <w:tcW w:w="1366" w:type="dxa"/>
            <w:noWrap/>
            <w:vAlign w:val="center"/>
          </w:tcPr>
          <w:p w:rsidR="00CF41D5" w:rsidRPr="00CF41D5" w:rsidRDefault="00CF41D5" w:rsidP="00CF41D5">
            <w:pPr>
              <w:spacing w:line="276" w:lineRule="auto"/>
              <w:jc w:val="right"/>
              <w:rPr>
                <w:b/>
                <w:bCs/>
              </w:rPr>
            </w:pPr>
            <w:r w:rsidRPr="00CF41D5">
              <w:rPr>
                <w:b/>
                <w:bCs/>
                <w:color w:val="000000"/>
              </w:rPr>
              <w:t>111.500,00</w:t>
            </w:r>
          </w:p>
        </w:tc>
      </w:tr>
    </w:tbl>
    <w:p w:rsidR="00CF41D5" w:rsidRPr="00CF41D5" w:rsidRDefault="00CF41D5" w:rsidP="00CF41D5">
      <w:pPr>
        <w:spacing w:line="276" w:lineRule="auto"/>
        <w:jc w:val="both"/>
        <w:rPr>
          <w:rFonts w:ascii="Times New Roman" w:eastAsia="Calibri" w:hAnsi="Times New Roman" w:cs="Times New Roman"/>
          <w:u w:val="single"/>
        </w:rPr>
      </w:pPr>
    </w:p>
    <w:p w:rsidR="00CF41D5" w:rsidRPr="00CF41D5" w:rsidRDefault="00CF41D5" w:rsidP="00CF41D5">
      <w:pPr>
        <w:spacing w:line="276" w:lineRule="auto"/>
        <w:jc w:val="both"/>
        <w:rPr>
          <w:rFonts w:ascii="Times New Roman" w:eastAsia="Calibri" w:hAnsi="Times New Roman" w:cs="Times New Roman"/>
          <w:u w:val="single"/>
        </w:rPr>
      </w:pPr>
      <w:r w:rsidRPr="00CF41D5">
        <w:rPr>
          <w:rFonts w:ascii="Times New Roman" w:eastAsia="Calibri" w:hAnsi="Times New Roman" w:cs="Times New Roman"/>
          <w:u w:val="single"/>
        </w:rPr>
        <w:t>Opis:</w:t>
      </w: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Calibri" w:hAnsi="Times New Roman" w:cs="Times New Roman"/>
        </w:rPr>
        <w:t xml:space="preserve">Kapitalni projekt: Sanacija odlagališta komunalnog otpada Košambra – kao nastavak na prethodne faze sanacije tijela odlagališta, izgradnju reciklažnog dvorišta i kompostane, </w:t>
      </w:r>
      <w:r w:rsidRPr="00CF41D5">
        <w:rPr>
          <w:rFonts w:ascii="Times New Roman" w:eastAsia="Times New Roman" w:hAnsi="Times New Roman" w:cs="Times New Roman"/>
          <w:lang w:eastAsia="hr-HR"/>
        </w:rPr>
        <w:t>planira se izgradnja objekta za predobradu prethodno izdvojenih sastavnica komunalnog otpada – sortirnice. Sredstva su predviđena iz posebne naknade za izgradnju komunalne infrastrukture te pomoći temeljem prijenosa EU sredstava.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Utrošena sredstva u realizaciju uređenja Građevine za gospodarenje otpadom Košambra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 xml:space="preserve">Udio utrošenih sredstava planiranih za </w:t>
            </w:r>
            <w:r w:rsidRPr="00CF41D5">
              <w:rPr>
                <w:rFonts w:ascii="Times New Roman" w:eastAsia="Calibri" w:hAnsi="Times New Roman" w:cs="Times New Roman"/>
                <w:iCs/>
                <w:sz w:val="20"/>
                <w:szCs w:val="20"/>
                <w:lang w:eastAsia="hr-HR"/>
              </w:rPr>
              <w:t>uređenje Građevine za gospodarenje otpadom Košambra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nabave komunalne opreme te će se financirati sredstvima komunalnog doprinosa i pomoći izvanproračunskih korisnika gradu.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Nabavljena komunalna oprema za odvojeno sakupljanje komunalne opreme </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Komplet nabavljene komunalne opreme za odvojeno sakupljanje komunalne opreme tijekom pojedine godine</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Kapitalni projekt: Sufinanciranje izgradnje ŽCGO Kaštijun - na temelju Sporazuma o zajedničkom sufinanciranju izgradnje Županijskog centra za gospodarenje otpadom “Kaštijun” zaključenog 12. prosinca 2011. godine između Istarske županije i svih JL, potrebno je osigurati potrebna sredstva. Sredstva su planirana iz komunalnog doprinosa.</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05"/>
        <w:gridCol w:w="928"/>
        <w:gridCol w:w="1083"/>
        <w:gridCol w:w="1083"/>
        <w:gridCol w:w="1083"/>
        <w:gridCol w:w="1083"/>
      </w:tblGrid>
      <w:tr w:rsidR="00CF41D5" w:rsidRPr="00CF41D5" w:rsidTr="005A1771">
        <w:tc>
          <w:tcPr>
            <w:tcW w:w="25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205"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5A1771">
        <w:tc>
          <w:tcPr>
            <w:tcW w:w="25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 xml:space="preserve">Isplaćene rate kredita za </w:t>
            </w:r>
            <w:r w:rsidRPr="00CF41D5">
              <w:rPr>
                <w:rFonts w:ascii="Times New Roman" w:eastAsia="Times New Roman" w:hAnsi="Times New Roman" w:cs="Times New Roman"/>
                <w:sz w:val="20"/>
                <w:szCs w:val="20"/>
                <w:lang w:eastAsia="hr-HR"/>
              </w:rPr>
              <w:t xml:space="preserve">sufinanciranje izgradnje Županijskog centra za </w:t>
            </w:r>
            <w:r w:rsidRPr="00CF41D5">
              <w:rPr>
                <w:rFonts w:ascii="Times New Roman" w:eastAsia="Times New Roman" w:hAnsi="Times New Roman" w:cs="Times New Roman"/>
                <w:sz w:val="20"/>
                <w:szCs w:val="20"/>
                <w:lang w:eastAsia="hr-HR"/>
              </w:rPr>
              <w:lastRenderedPageBreak/>
              <w:t>gospodarenje otpadom “Kaštijun”</w:t>
            </w:r>
          </w:p>
        </w:tc>
        <w:tc>
          <w:tcPr>
            <w:tcW w:w="1205"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lastRenderedPageBreak/>
              <w:t>Udio isplaćenih sredstava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Kapitalni projekt: Sustav odvodnje s uređajima za pročišćavanje otpadnih voda – iz sredstava pomoći državnog proračuna gradu planirana su sredstva kapitalne pomoći Odvodnji Poreč d.o.o. za izgradnju sustava s uređajima za pročišćavanje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iCs/>
                <w:sz w:val="20"/>
                <w:szCs w:val="20"/>
                <w:lang w:eastAsia="hr-HR"/>
              </w:rPr>
              <w:t>Isplaćena kapitalna sredstva pomoći za sustav odvodnje s uređajima za pročišćavanje otpadnih voda</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r>
    </w:tbl>
    <w:p w:rsidR="00CF41D5" w:rsidRPr="00CF41D5" w:rsidRDefault="00CF41D5"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Tekući projekt: Izobrazno informativne aktivnosti o održivom gospodarenju otpadom - na temelju obveza proizašlih temeljem Zakona o gospodarenju otpadom planiraju se sredstva općih prihoda i primitaka za provedbu informativnih i obrazovnih aktivnosti na temu održivog gospodarenja otpadom.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F41D5" w:rsidRPr="00CF41D5" w:rsidTr="0023256A">
        <w:tc>
          <w:tcPr>
            <w:tcW w:w="1754"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851"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CF41D5" w:rsidRPr="00CF41D5" w:rsidTr="0023256A">
        <w:tc>
          <w:tcPr>
            <w:tcW w:w="1754"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Times New Roman" w:hAnsi="Times New Roman" w:cs="Times New Roman"/>
                <w:sz w:val="20"/>
                <w:szCs w:val="20"/>
                <w:lang w:eastAsia="hr-HR"/>
              </w:rPr>
              <w:t>Provedene izobrazno informativne aktivnosti o održivom gospodarenju otpadom</w:t>
            </w:r>
          </w:p>
        </w:tc>
        <w:tc>
          <w:tcPr>
            <w:tcW w:w="1851"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Udio isplaćenih sredstava planiranih za provedbu aktivnosti informiranja i edukacije o održivom gospodarenju otpadom</w:t>
            </w:r>
          </w:p>
        </w:tc>
        <w:tc>
          <w:tcPr>
            <w:tcW w:w="1017"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100</w:t>
            </w:r>
          </w:p>
        </w:tc>
      </w:tr>
    </w:tbl>
    <w:p w:rsidR="005A1771" w:rsidRDefault="005A1771" w:rsidP="00CF41D5">
      <w:pPr>
        <w:spacing w:after="200" w:line="276" w:lineRule="auto"/>
        <w:jc w:val="both"/>
        <w:rPr>
          <w:rFonts w:ascii="Times New Roman" w:eastAsia="Times New Roman" w:hAnsi="Times New Roman" w:cs="Times New Roman"/>
          <w:lang w:eastAsia="hr-HR"/>
        </w:rPr>
      </w:pPr>
    </w:p>
    <w:p w:rsidR="00CF41D5" w:rsidRPr="00CF41D5" w:rsidRDefault="00CF41D5" w:rsidP="00CF41D5">
      <w:pPr>
        <w:spacing w:after="200" w:line="276" w:lineRule="auto"/>
        <w:jc w:val="both"/>
        <w:rPr>
          <w:rFonts w:ascii="Times New Roman" w:eastAsia="Times New Roman" w:hAnsi="Times New Roman" w:cs="Times New Roman"/>
          <w:lang w:eastAsia="hr-HR"/>
        </w:rPr>
      </w:pPr>
      <w:r w:rsidRPr="00CF41D5">
        <w:rPr>
          <w:rFonts w:ascii="Times New Roman" w:eastAsia="Times New Roman" w:hAnsi="Times New Roman" w:cs="Times New Roman"/>
          <w:lang w:eastAsia="hr-HR"/>
        </w:rPr>
        <w:t>Tekući projekt: Smanjenje otpada - na temelju obveza proizašlih temeljem Zakona o gospodarenju otpadom i Uredbe o gospodarenju komunalnim otpadom, planiraju se sredstva komunalne naknade za plaćanje poticajne naknade za smanjenje količine miješanog komunalnog otpada.</w:t>
      </w:r>
    </w:p>
    <w:tbl>
      <w:tblPr>
        <w:tblW w:w="8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83"/>
        <w:gridCol w:w="928"/>
        <w:gridCol w:w="1083"/>
        <w:gridCol w:w="1083"/>
        <w:gridCol w:w="1083"/>
        <w:gridCol w:w="1083"/>
      </w:tblGrid>
      <w:tr w:rsidR="005A1771" w:rsidRPr="00CF41D5" w:rsidTr="005A1771">
        <w:trPr>
          <w:trHeight w:val="624"/>
        </w:trPr>
        <w:tc>
          <w:tcPr>
            <w:tcW w:w="226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 rezultata</w:t>
            </w:r>
          </w:p>
        </w:tc>
        <w:tc>
          <w:tcPr>
            <w:tcW w:w="13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Definicija</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pokazatelja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Jedinica</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Polazna vrijednost</w:t>
            </w:r>
          </w:p>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2022.</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2023.</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2024.</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b/>
                <w:color w:val="000000"/>
                <w:sz w:val="20"/>
                <w:szCs w:val="20"/>
              </w:rPr>
            </w:pPr>
            <w:r w:rsidRPr="00CF41D5">
              <w:rPr>
                <w:rFonts w:ascii="Times New Roman" w:eastAsia="Calibri" w:hAnsi="Times New Roman" w:cs="Times New Roman"/>
                <w:b/>
                <w:color w:val="000000"/>
                <w:sz w:val="20"/>
                <w:szCs w:val="20"/>
              </w:rPr>
              <w:t>Ciljana vrijednost 2025.</w:t>
            </w:r>
          </w:p>
        </w:tc>
      </w:tr>
      <w:tr w:rsidR="005A1771" w:rsidRPr="00CF41D5" w:rsidTr="005A1771">
        <w:trPr>
          <w:trHeight w:val="624"/>
        </w:trPr>
        <w:tc>
          <w:tcPr>
            <w:tcW w:w="2268"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Times New Roman" w:hAnsi="Times New Roman" w:cs="Times New Roman"/>
                <w:sz w:val="20"/>
                <w:szCs w:val="20"/>
                <w:lang w:eastAsia="hr-HR"/>
              </w:rPr>
              <w:t xml:space="preserve">Plaćena poticajna naknada za smanjenje količine miješanog komunalnog otpada  </w:t>
            </w:r>
          </w:p>
        </w:tc>
        <w:tc>
          <w:tcPr>
            <w:tcW w:w="1383" w:type="dxa"/>
            <w:shd w:val="clear" w:color="auto" w:fill="auto"/>
            <w:vAlign w:val="center"/>
          </w:tcPr>
          <w:p w:rsidR="00CF41D5" w:rsidRPr="00CF41D5" w:rsidRDefault="00CF41D5" w:rsidP="00CF41D5">
            <w:pPr>
              <w:spacing w:line="276" w:lineRule="auto"/>
              <w:rPr>
                <w:rFonts w:ascii="Times New Roman" w:eastAsia="Calibri" w:hAnsi="Times New Roman" w:cs="Times New Roman"/>
                <w:sz w:val="20"/>
                <w:szCs w:val="20"/>
              </w:rPr>
            </w:pPr>
            <w:r w:rsidRPr="00CF41D5">
              <w:rPr>
                <w:rFonts w:ascii="Times New Roman" w:eastAsia="Calibri" w:hAnsi="Times New Roman" w:cs="Times New Roman"/>
                <w:sz w:val="20"/>
                <w:szCs w:val="20"/>
              </w:rPr>
              <w:t>Pravovremeno plaćanje poticajne naknade na temelju rješenja.</w:t>
            </w:r>
          </w:p>
        </w:tc>
        <w:tc>
          <w:tcPr>
            <w:tcW w:w="928"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komplet</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c>
          <w:tcPr>
            <w:tcW w:w="1083" w:type="dxa"/>
            <w:shd w:val="clear" w:color="auto" w:fill="auto"/>
            <w:vAlign w:val="center"/>
          </w:tcPr>
          <w:p w:rsidR="00CF41D5" w:rsidRPr="00CF41D5" w:rsidRDefault="00CF41D5" w:rsidP="00CF41D5">
            <w:pPr>
              <w:spacing w:line="276" w:lineRule="auto"/>
              <w:jc w:val="center"/>
              <w:rPr>
                <w:rFonts w:ascii="Times New Roman" w:eastAsia="Calibri" w:hAnsi="Times New Roman" w:cs="Times New Roman"/>
                <w:color w:val="000000"/>
                <w:sz w:val="20"/>
                <w:szCs w:val="20"/>
              </w:rPr>
            </w:pPr>
            <w:r w:rsidRPr="00CF41D5">
              <w:rPr>
                <w:rFonts w:ascii="Times New Roman" w:eastAsia="Calibri" w:hAnsi="Times New Roman" w:cs="Times New Roman"/>
                <w:color w:val="000000"/>
                <w:sz w:val="20"/>
                <w:szCs w:val="20"/>
              </w:rPr>
              <w:t>1</w:t>
            </w:r>
          </w:p>
        </w:tc>
      </w:tr>
    </w:tbl>
    <w:p w:rsidR="00CF41D5" w:rsidRDefault="00CF41D5"/>
    <w:p w:rsidR="005A1771" w:rsidRDefault="005A1771" w:rsidP="00DF6992">
      <w:pPr>
        <w:contextualSpacing/>
      </w:pPr>
    </w:p>
    <w:p w:rsidR="00B6103D" w:rsidRDefault="004B3B29" w:rsidP="004B3B29">
      <w:pPr>
        <w:contextualSpacing/>
        <w:rPr>
          <w:rFonts w:ascii="Times New Roman" w:eastAsia="Times New Roman" w:hAnsi="Times New Roman" w:cs="Times New Roman"/>
          <w:b/>
          <w:sz w:val="28"/>
          <w:szCs w:val="28"/>
          <w:lang w:eastAsia="hr-HR"/>
        </w:rPr>
      </w:pPr>
      <w:r w:rsidRPr="004B3B29">
        <w:rPr>
          <w:rFonts w:ascii="Times New Roman" w:eastAsia="Times New Roman" w:hAnsi="Times New Roman" w:cs="Times New Roman"/>
          <w:b/>
          <w:sz w:val="28"/>
          <w:szCs w:val="28"/>
          <w:lang w:eastAsia="hr-HR"/>
        </w:rPr>
        <w:lastRenderedPageBreak/>
        <w:t xml:space="preserve">6. UPRAVNI ODJEL ZA PROSTORNO PLANIRANJE I ZAŠTITU </w:t>
      </w:r>
    </w:p>
    <w:p w:rsidR="004B3B29" w:rsidRPr="004B3B29" w:rsidRDefault="00B6103D" w:rsidP="004B3B29">
      <w:pPr>
        <w:contextualSpacing/>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 xml:space="preserve">    </w:t>
      </w:r>
      <w:r w:rsidR="004B3B29" w:rsidRPr="004B3B29">
        <w:rPr>
          <w:rFonts w:ascii="Times New Roman" w:eastAsia="Times New Roman" w:hAnsi="Times New Roman" w:cs="Times New Roman"/>
          <w:b/>
          <w:sz w:val="28"/>
          <w:szCs w:val="28"/>
          <w:lang w:eastAsia="hr-HR"/>
        </w:rPr>
        <w:t>OKOLIŠA</w:t>
      </w:r>
    </w:p>
    <w:p w:rsidR="004B3B29" w:rsidRPr="004B3B29" w:rsidRDefault="004B3B29" w:rsidP="004B3B29">
      <w:pPr>
        <w:contextualSpacing/>
        <w:rPr>
          <w:rFonts w:ascii="Times New Roman" w:eastAsia="Times New Roman" w:hAnsi="Times New Roman" w:cs="Times New Roman"/>
          <w:b/>
          <w:sz w:val="24"/>
          <w:szCs w:val="24"/>
          <w:lang w:eastAsia="hr-HR"/>
        </w:rPr>
      </w:pPr>
    </w:p>
    <w:p w:rsidR="004B3B29" w:rsidRPr="004B3B29" w:rsidRDefault="004B3B29" w:rsidP="004B3B29">
      <w:pPr>
        <w:rPr>
          <w:rFonts w:ascii="Times New Roman" w:eastAsia="Times New Roman" w:hAnsi="Times New Roman" w:cs="Times New Roman"/>
          <w:b/>
          <w:sz w:val="24"/>
          <w:szCs w:val="24"/>
          <w:lang w:eastAsia="hr-HR"/>
        </w:rPr>
      </w:pPr>
      <w:r w:rsidRPr="004B3B29">
        <w:rPr>
          <w:rFonts w:ascii="Times New Roman" w:eastAsia="Times New Roman" w:hAnsi="Times New Roman" w:cs="Times New Roman"/>
          <w:b/>
          <w:sz w:val="24"/>
          <w:szCs w:val="24"/>
          <w:lang w:eastAsia="hr-HR"/>
        </w:rPr>
        <w:t>DJELOKRUG RADA</w:t>
      </w:r>
    </w:p>
    <w:p w:rsidR="004B3B29" w:rsidRPr="004B3B29" w:rsidRDefault="004B3B29" w:rsidP="004B3B29">
      <w:pPr>
        <w:jc w:val="both"/>
        <w:rPr>
          <w:rFonts w:ascii="Times New Roman" w:eastAsiaTheme="minorHAnsi" w:hAnsi="Times New Roman" w:cs="Times New Roman"/>
          <w:sz w:val="24"/>
          <w:szCs w:val="24"/>
        </w:rPr>
      </w:pPr>
    </w:p>
    <w:p w:rsidR="004B3B29" w:rsidRPr="004B3B29" w:rsidRDefault="004B3B29" w:rsidP="004B3B29">
      <w:pPr>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Upravni odjel za prostorno planiranje i zaštitu okoliša</w:t>
      </w:r>
      <w:r w:rsidRPr="004B3B29">
        <w:rPr>
          <w:rFonts w:ascii="Times New Roman" w:eastAsiaTheme="minorHAnsi" w:hAnsi="Times New Roman" w:cs="Times New Roman"/>
          <w:bCs/>
          <w:sz w:val="24"/>
          <w:szCs w:val="24"/>
        </w:rPr>
        <w:t xml:space="preserve"> </w:t>
      </w:r>
      <w:r w:rsidRPr="004B3B29">
        <w:rPr>
          <w:rFonts w:ascii="Times New Roman" w:eastAsiaTheme="minorHAnsi" w:hAnsi="Times New Roman" w:cs="Times New Roman"/>
          <w:sz w:val="24"/>
          <w:szCs w:val="24"/>
        </w:rPr>
        <w:t xml:space="preserve">jedna od ustrojstvenih jedinica unutar Upravnih tijela Grada Poreča - Parenzo, a ustrojen je temeljem Zakona o lokalnoj i područnoj (regionalnoj) samoupravi </w:t>
      </w:r>
      <w:r w:rsidRPr="004B3B29">
        <w:rPr>
          <w:rFonts w:ascii="Times New Roman" w:eastAsia="Times New Roman" w:hAnsi="Times New Roman" w:cs="Times New Roman"/>
          <w:sz w:val="24"/>
          <w:szCs w:val="24"/>
          <w:lang w:val="pl-PL" w:eastAsia="hr-HR"/>
        </w:rPr>
        <w:t>(NN br. 33/01. 60/01. - vjerodostojno tumačenje, 129/05. 109/07. 125/08. 36/09. 150/11. 144/12. 19/13. 137/15. 123/17.)</w:t>
      </w:r>
      <w:r w:rsidRPr="004B3B29">
        <w:rPr>
          <w:rFonts w:ascii="Times New Roman" w:eastAsiaTheme="minorHAnsi" w:hAnsi="Times New Roman" w:cs="Times New Roman"/>
          <w:sz w:val="24"/>
          <w:szCs w:val="24"/>
        </w:rPr>
        <w:t xml:space="preserve"> i Statuta Grada Poreča-Parenzo ("Službeni glasnik  Grada Poreča - Parenzo”, br. 2/13. 10/18. i 2/21.).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4B3B29">
        <w:rPr>
          <w:rFonts w:ascii="Times New Roman" w:eastAsiaTheme="minorHAnsi" w:hAnsi="Times New Roman" w:cs="Times New Roman"/>
          <w:sz w:val="24"/>
          <w:szCs w:val="24"/>
        </w:rPr>
        <w:tab/>
      </w:r>
    </w:p>
    <w:p w:rsidR="004B3B29" w:rsidRPr="004B3B29" w:rsidRDefault="004B3B29" w:rsidP="004B3B29">
      <w:pPr>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U Upravnom Odjelu za prostorno planiranje i zaštitu okoliša obavljaju se poslovi koji pokrivaju sljedeća područja :</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prostorno planiranje i urbanizam /priprema, izrada i praćenje provedbe prostornih planova i drugih dokumenata/,</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geografsko-informacijski sustav,</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zaštita kulturne baštine,</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raspolaganje /kupnja, zamjena, prava služnosti i sl./ nekretninama u vlasništvu Grada, </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upravljanje pomorskim dobrom,</w:t>
      </w:r>
    </w:p>
    <w:p w:rsidR="004B3B29" w:rsidRPr="004B3B29" w:rsidRDefault="004B3B29" w:rsidP="004B3B29">
      <w:pPr>
        <w:numPr>
          <w:ilvl w:val="0"/>
          <w:numId w:val="40"/>
        </w:num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zaštita okoliša.</w:t>
      </w:r>
    </w:p>
    <w:p w:rsidR="004B3B29" w:rsidRPr="004B3B29" w:rsidRDefault="004B3B29" w:rsidP="004B3B29">
      <w:pPr>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U Upravnom odjelu je sistematizirano deset /10/ radnih mjesta od čega je popunjeno sedam /7/ radnih mjesta.</w:t>
      </w:r>
    </w:p>
    <w:p w:rsidR="004B3B29" w:rsidRPr="004B3B29" w:rsidRDefault="004B3B29" w:rsidP="004B3B29">
      <w:pPr>
        <w:rPr>
          <w:rFonts w:ascii="Times New Roman" w:eastAsia="Times New Roman" w:hAnsi="Times New Roman" w:cs="Times New Roman"/>
          <w:color w:val="7030A0"/>
          <w:sz w:val="24"/>
          <w:szCs w:val="24"/>
          <w:lang w:val="pl-PL" w:eastAsia="hr-HR"/>
        </w:rPr>
      </w:pPr>
    </w:p>
    <w:p w:rsidR="004B3B29" w:rsidRPr="004B3B29" w:rsidRDefault="004B3B29" w:rsidP="004B3B29">
      <w:pPr>
        <w:jc w:val="both"/>
        <w:rPr>
          <w:rFonts w:ascii="Times New Roman" w:eastAsia="Times New Roman" w:hAnsi="Times New Roman" w:cs="Times New Roman"/>
          <w:b/>
          <w:sz w:val="24"/>
          <w:szCs w:val="24"/>
          <w:lang w:eastAsia="hr-HR"/>
        </w:rPr>
      </w:pPr>
      <w:r w:rsidRPr="004B3B29">
        <w:rPr>
          <w:rFonts w:ascii="Times New Roman" w:eastAsia="Times New Roman" w:hAnsi="Times New Roman" w:cs="Times New Roman"/>
          <w:b/>
          <w:sz w:val="24"/>
          <w:szCs w:val="24"/>
          <w:lang w:eastAsia="hr-HR"/>
        </w:rPr>
        <w:t>FINANCIJSKI PLAN ZA 2023.-2025. GODINU</w:t>
      </w:r>
    </w:p>
    <w:p w:rsidR="004B3B29" w:rsidRPr="004B3B29" w:rsidRDefault="004B3B29" w:rsidP="004B3B29">
      <w:pPr>
        <w:jc w:val="both"/>
        <w:rPr>
          <w:rFonts w:ascii="Times New Roman" w:eastAsia="Times New Roman" w:hAnsi="Times New Roman" w:cs="Times New Roman"/>
          <w:sz w:val="24"/>
          <w:szCs w:val="24"/>
          <w:lang w:eastAsia="hr-HR"/>
        </w:rPr>
      </w:pPr>
    </w:p>
    <w:p w:rsidR="004B3B29" w:rsidRPr="004B3B29" w:rsidRDefault="004B3B29" w:rsidP="004B3B29">
      <w:pPr>
        <w:jc w:val="both"/>
        <w:rPr>
          <w:rFonts w:ascii="Times New Roman" w:eastAsia="Times New Roman" w:hAnsi="Times New Roman" w:cs="Times New Roman"/>
          <w:sz w:val="24"/>
          <w:szCs w:val="24"/>
          <w:lang w:eastAsia="hr-HR"/>
        </w:rPr>
      </w:pPr>
      <w:r w:rsidRPr="004B3B29">
        <w:rPr>
          <w:rFonts w:ascii="Times New Roman" w:eastAsia="Times New Roman" w:hAnsi="Times New Roman" w:cs="Times New Roman"/>
          <w:sz w:val="24"/>
          <w:szCs w:val="24"/>
          <w:lang w:eastAsia="hr-HR"/>
        </w:rPr>
        <w:t>Za potrebe izvršenja  programa, aktivnosti, tekućih i kapitalnih projekata u razdoblju 2023.-2025. godine planirana su slijedeća sredstva:</w:t>
      </w:r>
    </w:p>
    <w:p w:rsidR="004B3B29" w:rsidRPr="004B3B29" w:rsidRDefault="004B3B29" w:rsidP="004B3B29">
      <w:pPr>
        <w:jc w:val="both"/>
        <w:rPr>
          <w:rFonts w:ascii="Times New Roman" w:eastAsia="Times New Roman" w:hAnsi="Times New Roman" w:cs="Times New Roman"/>
          <w:color w:val="7030A0"/>
          <w:sz w:val="24"/>
          <w:szCs w:val="24"/>
          <w:lang w:eastAsia="hr-HR"/>
        </w:rPr>
      </w:pPr>
    </w:p>
    <w:tbl>
      <w:tblPr>
        <w:tblStyle w:val="Reetkatablice"/>
        <w:tblW w:w="0" w:type="auto"/>
        <w:tblLook w:val="04A0" w:firstRow="1" w:lastRow="0" w:firstColumn="1" w:lastColumn="0" w:noHBand="0" w:noVBand="1"/>
      </w:tblPr>
      <w:tblGrid>
        <w:gridCol w:w="943"/>
        <w:gridCol w:w="2812"/>
        <w:gridCol w:w="1476"/>
        <w:gridCol w:w="1265"/>
        <w:gridCol w:w="1283"/>
        <w:gridCol w:w="1283"/>
      </w:tblGrid>
      <w:tr w:rsidR="004B3B29" w:rsidRPr="004B3B29" w:rsidTr="002F5FF2">
        <w:trPr>
          <w:trHeight w:val="690"/>
        </w:trPr>
        <w:tc>
          <w:tcPr>
            <w:tcW w:w="3969" w:type="dxa"/>
            <w:gridSpan w:val="2"/>
            <w:vAlign w:val="center"/>
          </w:tcPr>
          <w:p w:rsidR="004B3B29" w:rsidRPr="004B3B29" w:rsidRDefault="004B3B29" w:rsidP="004B3B29">
            <w:pPr>
              <w:jc w:val="center"/>
              <w:rPr>
                <w:b/>
                <w:sz w:val="24"/>
                <w:szCs w:val="24"/>
              </w:rPr>
            </w:pPr>
            <w:r w:rsidRPr="004B3B29">
              <w:rPr>
                <w:b/>
                <w:sz w:val="24"/>
                <w:szCs w:val="24"/>
              </w:rPr>
              <w:t>Program</w:t>
            </w:r>
          </w:p>
        </w:tc>
        <w:tc>
          <w:tcPr>
            <w:tcW w:w="1266" w:type="dxa"/>
            <w:vAlign w:val="center"/>
          </w:tcPr>
          <w:p w:rsidR="004B3B29" w:rsidRPr="004B3B29" w:rsidRDefault="004B3B29" w:rsidP="004B3B29">
            <w:pPr>
              <w:jc w:val="center"/>
              <w:rPr>
                <w:b/>
                <w:sz w:val="24"/>
                <w:szCs w:val="24"/>
              </w:rPr>
            </w:pPr>
            <w:r w:rsidRPr="004B3B29">
              <w:rPr>
                <w:b/>
                <w:sz w:val="24"/>
                <w:szCs w:val="24"/>
              </w:rPr>
              <w:t>Proračun 2022.</w:t>
            </w:r>
          </w:p>
        </w:tc>
        <w:tc>
          <w:tcPr>
            <w:tcW w:w="1276" w:type="dxa"/>
            <w:vAlign w:val="center"/>
          </w:tcPr>
          <w:p w:rsidR="004B3B29" w:rsidRPr="004B3B29" w:rsidRDefault="004B3B29" w:rsidP="004B3B29">
            <w:pPr>
              <w:jc w:val="center"/>
              <w:rPr>
                <w:b/>
                <w:sz w:val="24"/>
                <w:szCs w:val="24"/>
              </w:rPr>
            </w:pPr>
            <w:r w:rsidRPr="004B3B29">
              <w:rPr>
                <w:b/>
                <w:sz w:val="24"/>
                <w:szCs w:val="24"/>
              </w:rPr>
              <w:t>Proračun 2023.</w:t>
            </w:r>
          </w:p>
        </w:tc>
        <w:tc>
          <w:tcPr>
            <w:tcW w:w="1276" w:type="dxa"/>
            <w:vAlign w:val="center"/>
          </w:tcPr>
          <w:p w:rsidR="004B3B29" w:rsidRPr="004B3B29" w:rsidRDefault="004B3B29" w:rsidP="004B3B29">
            <w:pPr>
              <w:jc w:val="center"/>
              <w:rPr>
                <w:b/>
                <w:sz w:val="24"/>
                <w:szCs w:val="24"/>
              </w:rPr>
            </w:pPr>
            <w:r w:rsidRPr="004B3B29">
              <w:rPr>
                <w:b/>
                <w:sz w:val="24"/>
                <w:szCs w:val="24"/>
              </w:rPr>
              <w:t>Projekcija 2024.</w:t>
            </w:r>
          </w:p>
        </w:tc>
        <w:tc>
          <w:tcPr>
            <w:tcW w:w="1275"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1001</w:t>
            </w:r>
          </w:p>
        </w:tc>
        <w:tc>
          <w:tcPr>
            <w:tcW w:w="2981" w:type="dxa"/>
            <w:vAlign w:val="center"/>
          </w:tcPr>
          <w:p w:rsidR="004B3B29" w:rsidRPr="004B3B29" w:rsidRDefault="004B3B29" w:rsidP="004B3B29">
            <w:pPr>
              <w:jc w:val="center"/>
              <w:rPr>
                <w:b/>
                <w:bCs/>
                <w:sz w:val="24"/>
                <w:szCs w:val="24"/>
              </w:rPr>
            </w:pPr>
            <w:r w:rsidRPr="004B3B29">
              <w:rPr>
                <w:b/>
                <w:bCs/>
                <w:sz w:val="24"/>
                <w:szCs w:val="24"/>
              </w:rPr>
              <w:t>Javna uprava i administracija</w:t>
            </w:r>
          </w:p>
        </w:tc>
        <w:tc>
          <w:tcPr>
            <w:tcW w:w="1266" w:type="dxa"/>
            <w:vAlign w:val="center"/>
          </w:tcPr>
          <w:p w:rsidR="004B3B29" w:rsidRPr="004B3B29" w:rsidRDefault="004B3B29" w:rsidP="004B3B29">
            <w:pPr>
              <w:jc w:val="right"/>
              <w:rPr>
                <w:sz w:val="24"/>
                <w:szCs w:val="24"/>
              </w:rPr>
            </w:pPr>
            <w:r w:rsidRPr="004B3B29">
              <w:rPr>
                <w:sz w:val="24"/>
                <w:szCs w:val="24"/>
              </w:rPr>
              <w:t>167.164,37</w:t>
            </w:r>
          </w:p>
        </w:tc>
        <w:tc>
          <w:tcPr>
            <w:tcW w:w="1276" w:type="dxa"/>
            <w:vAlign w:val="center"/>
          </w:tcPr>
          <w:p w:rsidR="004B3B29" w:rsidRPr="004B3B29" w:rsidRDefault="004B3B29" w:rsidP="004B3B29">
            <w:pPr>
              <w:jc w:val="right"/>
              <w:rPr>
                <w:sz w:val="24"/>
                <w:szCs w:val="24"/>
              </w:rPr>
            </w:pPr>
            <w:r w:rsidRPr="004B3B29">
              <w:rPr>
                <w:sz w:val="24"/>
                <w:szCs w:val="24"/>
              </w:rPr>
              <w:t>192.400</w:t>
            </w:r>
          </w:p>
        </w:tc>
        <w:tc>
          <w:tcPr>
            <w:tcW w:w="1276" w:type="dxa"/>
            <w:vAlign w:val="center"/>
          </w:tcPr>
          <w:p w:rsidR="004B3B29" w:rsidRPr="004B3B29" w:rsidRDefault="004B3B29" w:rsidP="004B3B29">
            <w:pPr>
              <w:jc w:val="right"/>
              <w:rPr>
                <w:sz w:val="24"/>
                <w:szCs w:val="24"/>
              </w:rPr>
            </w:pPr>
            <w:r w:rsidRPr="004B3B29">
              <w:rPr>
                <w:sz w:val="24"/>
                <w:szCs w:val="24"/>
              </w:rPr>
              <w:t>192.400</w:t>
            </w:r>
          </w:p>
        </w:tc>
        <w:tc>
          <w:tcPr>
            <w:tcW w:w="1275" w:type="dxa"/>
            <w:vAlign w:val="center"/>
          </w:tcPr>
          <w:p w:rsidR="004B3B29" w:rsidRPr="004B3B29" w:rsidRDefault="004B3B29" w:rsidP="004B3B29">
            <w:pPr>
              <w:jc w:val="right"/>
              <w:rPr>
                <w:sz w:val="24"/>
                <w:szCs w:val="24"/>
              </w:rPr>
            </w:pPr>
            <w:r w:rsidRPr="004B3B29">
              <w:rPr>
                <w:sz w:val="24"/>
                <w:szCs w:val="24"/>
              </w:rPr>
              <w:t>192.400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1026</w:t>
            </w:r>
          </w:p>
        </w:tc>
        <w:tc>
          <w:tcPr>
            <w:tcW w:w="2981" w:type="dxa"/>
            <w:vAlign w:val="center"/>
          </w:tcPr>
          <w:p w:rsidR="004B3B29" w:rsidRPr="004B3B29" w:rsidRDefault="004B3B29" w:rsidP="004B3B29">
            <w:pPr>
              <w:jc w:val="center"/>
              <w:rPr>
                <w:b/>
                <w:bCs/>
                <w:sz w:val="24"/>
                <w:szCs w:val="24"/>
              </w:rPr>
            </w:pPr>
            <w:r w:rsidRPr="004B3B29">
              <w:rPr>
                <w:b/>
                <w:bCs/>
                <w:sz w:val="24"/>
                <w:szCs w:val="24"/>
              </w:rPr>
              <w:t>Jačanje gospodarstva</w:t>
            </w:r>
          </w:p>
        </w:tc>
        <w:tc>
          <w:tcPr>
            <w:tcW w:w="1266" w:type="dxa"/>
            <w:vAlign w:val="center"/>
          </w:tcPr>
          <w:p w:rsidR="004B3B29" w:rsidRPr="004B3B29" w:rsidRDefault="004B3B29" w:rsidP="004B3B29">
            <w:pPr>
              <w:jc w:val="right"/>
              <w:rPr>
                <w:sz w:val="24"/>
                <w:szCs w:val="24"/>
              </w:rPr>
            </w:pPr>
            <w:r w:rsidRPr="004B3B29">
              <w:rPr>
                <w:sz w:val="24"/>
                <w:szCs w:val="24"/>
              </w:rPr>
              <w:t>26.544,56</w:t>
            </w:r>
          </w:p>
        </w:tc>
        <w:tc>
          <w:tcPr>
            <w:tcW w:w="1276" w:type="dxa"/>
            <w:vAlign w:val="center"/>
          </w:tcPr>
          <w:p w:rsidR="004B3B29" w:rsidRPr="004B3B29" w:rsidRDefault="004B3B29" w:rsidP="004B3B29">
            <w:pPr>
              <w:jc w:val="right"/>
              <w:rPr>
                <w:sz w:val="24"/>
                <w:szCs w:val="24"/>
              </w:rPr>
            </w:pPr>
            <w:r w:rsidRPr="004B3B29">
              <w:rPr>
                <w:sz w:val="24"/>
                <w:szCs w:val="24"/>
              </w:rPr>
              <w:t>26.600</w:t>
            </w:r>
          </w:p>
        </w:tc>
        <w:tc>
          <w:tcPr>
            <w:tcW w:w="1276" w:type="dxa"/>
            <w:vAlign w:val="center"/>
          </w:tcPr>
          <w:p w:rsidR="004B3B29" w:rsidRPr="004B3B29" w:rsidRDefault="004B3B29" w:rsidP="004B3B29">
            <w:pPr>
              <w:jc w:val="right"/>
              <w:rPr>
                <w:sz w:val="24"/>
                <w:szCs w:val="24"/>
              </w:rPr>
            </w:pPr>
            <w:r w:rsidRPr="004B3B29">
              <w:rPr>
                <w:sz w:val="24"/>
                <w:szCs w:val="24"/>
              </w:rPr>
              <w:t>26.600</w:t>
            </w:r>
          </w:p>
        </w:tc>
        <w:tc>
          <w:tcPr>
            <w:tcW w:w="1275" w:type="dxa"/>
            <w:vAlign w:val="center"/>
          </w:tcPr>
          <w:p w:rsidR="004B3B29" w:rsidRPr="004B3B29" w:rsidRDefault="004B3B29" w:rsidP="004B3B29">
            <w:pPr>
              <w:jc w:val="right"/>
              <w:rPr>
                <w:sz w:val="24"/>
                <w:szCs w:val="24"/>
              </w:rPr>
            </w:pPr>
            <w:r w:rsidRPr="004B3B29">
              <w:rPr>
                <w:sz w:val="24"/>
                <w:szCs w:val="24"/>
              </w:rPr>
              <w:t>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1037</w:t>
            </w:r>
          </w:p>
        </w:tc>
        <w:tc>
          <w:tcPr>
            <w:tcW w:w="2981" w:type="dxa"/>
            <w:vAlign w:val="center"/>
          </w:tcPr>
          <w:p w:rsidR="004B3B29" w:rsidRPr="004B3B29" w:rsidRDefault="004B3B29" w:rsidP="004B3B29">
            <w:pPr>
              <w:jc w:val="center"/>
              <w:rPr>
                <w:b/>
                <w:bCs/>
                <w:sz w:val="24"/>
                <w:szCs w:val="24"/>
              </w:rPr>
            </w:pPr>
            <w:r w:rsidRPr="004B3B29">
              <w:rPr>
                <w:b/>
                <w:bCs/>
                <w:sz w:val="24"/>
                <w:szCs w:val="24"/>
              </w:rPr>
              <w:t>Prostorno uređenje i unapređenje stanovanja</w:t>
            </w:r>
          </w:p>
        </w:tc>
        <w:tc>
          <w:tcPr>
            <w:tcW w:w="1266" w:type="dxa"/>
            <w:vAlign w:val="center"/>
          </w:tcPr>
          <w:p w:rsidR="004B3B29" w:rsidRPr="004B3B29" w:rsidRDefault="004B3B29" w:rsidP="004B3B29">
            <w:pPr>
              <w:jc w:val="right"/>
              <w:rPr>
                <w:sz w:val="24"/>
                <w:szCs w:val="24"/>
              </w:rPr>
            </w:pPr>
            <w:r w:rsidRPr="004B3B29">
              <w:rPr>
                <w:sz w:val="24"/>
                <w:szCs w:val="24"/>
              </w:rPr>
              <w:t>139.358,94</w:t>
            </w:r>
          </w:p>
        </w:tc>
        <w:tc>
          <w:tcPr>
            <w:tcW w:w="1276" w:type="dxa"/>
            <w:vAlign w:val="center"/>
          </w:tcPr>
          <w:p w:rsidR="004B3B29" w:rsidRPr="004B3B29" w:rsidRDefault="004B3B29" w:rsidP="004B3B29">
            <w:pPr>
              <w:jc w:val="right"/>
              <w:rPr>
                <w:sz w:val="24"/>
                <w:szCs w:val="24"/>
              </w:rPr>
            </w:pPr>
            <w:r w:rsidRPr="004B3B29">
              <w:rPr>
                <w:sz w:val="24"/>
                <w:szCs w:val="24"/>
              </w:rPr>
              <w:t>139.600</w:t>
            </w:r>
          </w:p>
        </w:tc>
        <w:tc>
          <w:tcPr>
            <w:tcW w:w="1276" w:type="dxa"/>
            <w:vAlign w:val="center"/>
          </w:tcPr>
          <w:p w:rsidR="004B3B29" w:rsidRPr="004B3B29" w:rsidRDefault="004B3B29" w:rsidP="004B3B29">
            <w:pPr>
              <w:jc w:val="right"/>
              <w:rPr>
                <w:sz w:val="24"/>
                <w:szCs w:val="24"/>
              </w:rPr>
            </w:pPr>
            <w:r w:rsidRPr="004B3B29">
              <w:rPr>
                <w:sz w:val="24"/>
                <w:szCs w:val="24"/>
              </w:rPr>
              <w:t>139.600</w:t>
            </w:r>
          </w:p>
        </w:tc>
        <w:tc>
          <w:tcPr>
            <w:tcW w:w="1275" w:type="dxa"/>
            <w:vAlign w:val="center"/>
          </w:tcPr>
          <w:p w:rsidR="004B3B29" w:rsidRPr="004B3B29" w:rsidRDefault="004B3B29" w:rsidP="004B3B29">
            <w:pPr>
              <w:jc w:val="right"/>
              <w:rPr>
                <w:sz w:val="24"/>
                <w:szCs w:val="24"/>
              </w:rPr>
            </w:pPr>
            <w:r w:rsidRPr="004B3B29">
              <w:rPr>
                <w:sz w:val="24"/>
                <w:szCs w:val="24"/>
              </w:rPr>
              <w:t>139.600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1038</w:t>
            </w:r>
          </w:p>
        </w:tc>
        <w:tc>
          <w:tcPr>
            <w:tcW w:w="2981" w:type="dxa"/>
            <w:vAlign w:val="center"/>
          </w:tcPr>
          <w:p w:rsidR="004B3B29" w:rsidRPr="004B3B29" w:rsidRDefault="004B3B29" w:rsidP="004B3B29">
            <w:pPr>
              <w:jc w:val="center"/>
              <w:rPr>
                <w:b/>
                <w:bCs/>
                <w:sz w:val="24"/>
                <w:szCs w:val="24"/>
              </w:rPr>
            </w:pPr>
            <w:r w:rsidRPr="004B3B29">
              <w:rPr>
                <w:b/>
                <w:bCs/>
                <w:sz w:val="24"/>
                <w:szCs w:val="24"/>
              </w:rPr>
              <w:t>Upravljanje imovinom</w:t>
            </w:r>
          </w:p>
        </w:tc>
        <w:tc>
          <w:tcPr>
            <w:tcW w:w="1266" w:type="dxa"/>
            <w:vAlign w:val="center"/>
          </w:tcPr>
          <w:p w:rsidR="004B3B29" w:rsidRPr="004B3B29" w:rsidRDefault="004B3B29" w:rsidP="004B3B29">
            <w:pPr>
              <w:jc w:val="right"/>
              <w:rPr>
                <w:sz w:val="24"/>
                <w:szCs w:val="24"/>
              </w:rPr>
            </w:pPr>
            <w:r w:rsidRPr="004B3B29">
              <w:rPr>
                <w:sz w:val="24"/>
                <w:szCs w:val="24"/>
              </w:rPr>
              <w:t>1.210.498,37</w:t>
            </w:r>
          </w:p>
        </w:tc>
        <w:tc>
          <w:tcPr>
            <w:tcW w:w="1276" w:type="dxa"/>
            <w:vAlign w:val="center"/>
          </w:tcPr>
          <w:p w:rsidR="004B3B29" w:rsidRPr="004B3B29" w:rsidRDefault="004B3B29" w:rsidP="004B3B29">
            <w:pPr>
              <w:jc w:val="right"/>
              <w:rPr>
                <w:sz w:val="24"/>
                <w:szCs w:val="24"/>
              </w:rPr>
            </w:pPr>
            <w:r w:rsidRPr="004B3B29">
              <w:rPr>
                <w:sz w:val="24"/>
                <w:szCs w:val="24"/>
              </w:rPr>
              <w:t>1.251.300</w:t>
            </w:r>
          </w:p>
        </w:tc>
        <w:tc>
          <w:tcPr>
            <w:tcW w:w="1276" w:type="dxa"/>
            <w:vAlign w:val="center"/>
          </w:tcPr>
          <w:p w:rsidR="004B3B29" w:rsidRPr="004B3B29" w:rsidRDefault="004B3B29" w:rsidP="004B3B29">
            <w:pPr>
              <w:jc w:val="right"/>
              <w:rPr>
                <w:sz w:val="24"/>
                <w:szCs w:val="24"/>
              </w:rPr>
            </w:pPr>
            <w:r w:rsidRPr="004B3B29">
              <w:rPr>
                <w:sz w:val="24"/>
                <w:szCs w:val="24"/>
              </w:rPr>
              <w:t>547.800</w:t>
            </w:r>
          </w:p>
        </w:tc>
        <w:tc>
          <w:tcPr>
            <w:tcW w:w="1275" w:type="dxa"/>
            <w:vAlign w:val="center"/>
          </w:tcPr>
          <w:p w:rsidR="004B3B29" w:rsidRPr="004B3B29" w:rsidRDefault="004B3B29" w:rsidP="004B3B29">
            <w:pPr>
              <w:jc w:val="right"/>
              <w:rPr>
                <w:sz w:val="24"/>
                <w:szCs w:val="24"/>
              </w:rPr>
            </w:pPr>
            <w:r w:rsidRPr="004B3B29">
              <w:rPr>
                <w:sz w:val="24"/>
                <w:szCs w:val="24"/>
              </w:rPr>
              <w:t>547.800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1039</w:t>
            </w:r>
          </w:p>
        </w:tc>
        <w:tc>
          <w:tcPr>
            <w:tcW w:w="2981" w:type="dxa"/>
            <w:vAlign w:val="center"/>
          </w:tcPr>
          <w:p w:rsidR="004B3B29" w:rsidRPr="004B3B29" w:rsidRDefault="004B3B29" w:rsidP="004B3B29">
            <w:pPr>
              <w:jc w:val="center"/>
              <w:rPr>
                <w:b/>
                <w:bCs/>
                <w:sz w:val="24"/>
                <w:szCs w:val="24"/>
              </w:rPr>
            </w:pPr>
            <w:r w:rsidRPr="004B3B29">
              <w:rPr>
                <w:b/>
                <w:bCs/>
                <w:sz w:val="24"/>
                <w:szCs w:val="24"/>
              </w:rPr>
              <w:t>Zaštita okoliša</w:t>
            </w:r>
          </w:p>
        </w:tc>
        <w:tc>
          <w:tcPr>
            <w:tcW w:w="1266" w:type="dxa"/>
            <w:vAlign w:val="center"/>
          </w:tcPr>
          <w:p w:rsidR="004B3B29" w:rsidRPr="004B3B29" w:rsidRDefault="004B3B29" w:rsidP="004B3B29">
            <w:pPr>
              <w:jc w:val="right"/>
              <w:rPr>
                <w:sz w:val="24"/>
                <w:szCs w:val="24"/>
              </w:rPr>
            </w:pPr>
            <w:r w:rsidRPr="004B3B29">
              <w:rPr>
                <w:sz w:val="24"/>
                <w:szCs w:val="24"/>
              </w:rPr>
              <w:t>110.381,18</w:t>
            </w:r>
          </w:p>
        </w:tc>
        <w:tc>
          <w:tcPr>
            <w:tcW w:w="1276" w:type="dxa"/>
            <w:vAlign w:val="center"/>
          </w:tcPr>
          <w:p w:rsidR="004B3B29" w:rsidRPr="004B3B29" w:rsidRDefault="004B3B29" w:rsidP="004B3B29">
            <w:pPr>
              <w:jc w:val="right"/>
              <w:rPr>
                <w:sz w:val="24"/>
                <w:szCs w:val="24"/>
              </w:rPr>
            </w:pPr>
            <w:r w:rsidRPr="004B3B29">
              <w:rPr>
                <w:sz w:val="24"/>
                <w:szCs w:val="24"/>
              </w:rPr>
              <w:t>114.480</w:t>
            </w:r>
          </w:p>
        </w:tc>
        <w:tc>
          <w:tcPr>
            <w:tcW w:w="1276" w:type="dxa"/>
            <w:vAlign w:val="center"/>
          </w:tcPr>
          <w:p w:rsidR="004B3B29" w:rsidRPr="004B3B29" w:rsidRDefault="004B3B29" w:rsidP="004B3B29">
            <w:pPr>
              <w:jc w:val="right"/>
              <w:rPr>
                <w:sz w:val="24"/>
                <w:szCs w:val="24"/>
              </w:rPr>
            </w:pPr>
            <w:r w:rsidRPr="004B3B29">
              <w:rPr>
                <w:sz w:val="24"/>
                <w:szCs w:val="24"/>
              </w:rPr>
              <w:t>101.200</w:t>
            </w:r>
          </w:p>
        </w:tc>
        <w:tc>
          <w:tcPr>
            <w:tcW w:w="1275" w:type="dxa"/>
            <w:vAlign w:val="center"/>
          </w:tcPr>
          <w:p w:rsidR="004B3B29" w:rsidRPr="004B3B29" w:rsidRDefault="004B3B29" w:rsidP="004B3B29">
            <w:pPr>
              <w:jc w:val="right"/>
              <w:rPr>
                <w:sz w:val="24"/>
                <w:szCs w:val="24"/>
              </w:rPr>
            </w:pPr>
            <w:r w:rsidRPr="004B3B29">
              <w:rPr>
                <w:sz w:val="24"/>
                <w:szCs w:val="24"/>
              </w:rPr>
              <w:t>21.400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t>1040</w:t>
            </w:r>
          </w:p>
        </w:tc>
        <w:tc>
          <w:tcPr>
            <w:tcW w:w="2981" w:type="dxa"/>
            <w:vAlign w:val="center"/>
          </w:tcPr>
          <w:p w:rsidR="004B3B29" w:rsidRPr="004B3B29" w:rsidRDefault="004B3B29" w:rsidP="004B3B29">
            <w:pPr>
              <w:jc w:val="center"/>
              <w:rPr>
                <w:b/>
                <w:bCs/>
                <w:sz w:val="24"/>
                <w:szCs w:val="24"/>
              </w:rPr>
            </w:pPr>
            <w:r w:rsidRPr="004B3B29">
              <w:rPr>
                <w:b/>
                <w:bCs/>
                <w:sz w:val="24"/>
                <w:szCs w:val="24"/>
              </w:rPr>
              <w:t>Poticanje razvoja turizma</w:t>
            </w:r>
          </w:p>
        </w:tc>
        <w:tc>
          <w:tcPr>
            <w:tcW w:w="1266" w:type="dxa"/>
            <w:vAlign w:val="center"/>
          </w:tcPr>
          <w:p w:rsidR="004B3B29" w:rsidRPr="004B3B29" w:rsidRDefault="004B3B29" w:rsidP="004B3B29">
            <w:pPr>
              <w:jc w:val="right"/>
              <w:rPr>
                <w:sz w:val="24"/>
                <w:szCs w:val="24"/>
              </w:rPr>
            </w:pPr>
            <w:r w:rsidRPr="004B3B29">
              <w:rPr>
                <w:sz w:val="24"/>
                <w:szCs w:val="24"/>
              </w:rPr>
              <w:t>112.814,38</w:t>
            </w:r>
          </w:p>
        </w:tc>
        <w:tc>
          <w:tcPr>
            <w:tcW w:w="1276" w:type="dxa"/>
            <w:vAlign w:val="center"/>
          </w:tcPr>
          <w:p w:rsidR="004B3B29" w:rsidRPr="004B3B29" w:rsidRDefault="004B3B29" w:rsidP="004B3B29">
            <w:pPr>
              <w:jc w:val="right"/>
              <w:rPr>
                <w:sz w:val="24"/>
                <w:szCs w:val="24"/>
              </w:rPr>
            </w:pPr>
            <w:r w:rsidRPr="004B3B29">
              <w:rPr>
                <w:sz w:val="24"/>
                <w:szCs w:val="24"/>
              </w:rPr>
              <w:t>86.400</w:t>
            </w:r>
          </w:p>
        </w:tc>
        <w:tc>
          <w:tcPr>
            <w:tcW w:w="1276" w:type="dxa"/>
            <w:vAlign w:val="center"/>
          </w:tcPr>
          <w:p w:rsidR="004B3B29" w:rsidRPr="004B3B29" w:rsidRDefault="004B3B29" w:rsidP="004B3B29">
            <w:pPr>
              <w:jc w:val="right"/>
              <w:rPr>
                <w:sz w:val="24"/>
                <w:szCs w:val="24"/>
              </w:rPr>
            </w:pPr>
            <w:r w:rsidRPr="004B3B29">
              <w:rPr>
                <w:sz w:val="24"/>
                <w:szCs w:val="24"/>
              </w:rPr>
              <w:t>86.400</w:t>
            </w:r>
          </w:p>
        </w:tc>
        <w:tc>
          <w:tcPr>
            <w:tcW w:w="1275" w:type="dxa"/>
            <w:vAlign w:val="center"/>
          </w:tcPr>
          <w:p w:rsidR="004B3B29" w:rsidRPr="004B3B29" w:rsidRDefault="004B3B29" w:rsidP="004B3B29">
            <w:pPr>
              <w:jc w:val="right"/>
              <w:rPr>
                <w:sz w:val="24"/>
                <w:szCs w:val="24"/>
              </w:rPr>
            </w:pPr>
            <w:r w:rsidRPr="004B3B29">
              <w:rPr>
                <w:sz w:val="24"/>
                <w:szCs w:val="24"/>
              </w:rPr>
              <w:t>86.400</w:t>
            </w:r>
          </w:p>
        </w:tc>
      </w:tr>
      <w:tr w:rsidR="004B3B29" w:rsidRPr="004B3B29" w:rsidTr="002F5FF2">
        <w:trPr>
          <w:trHeight w:val="454"/>
        </w:trPr>
        <w:tc>
          <w:tcPr>
            <w:tcW w:w="988" w:type="dxa"/>
            <w:vAlign w:val="center"/>
          </w:tcPr>
          <w:p w:rsidR="004B3B29" w:rsidRPr="004B3B29" w:rsidRDefault="004B3B29" w:rsidP="004B3B29">
            <w:pPr>
              <w:jc w:val="center"/>
              <w:rPr>
                <w:b/>
                <w:bCs/>
                <w:sz w:val="22"/>
                <w:szCs w:val="22"/>
              </w:rPr>
            </w:pPr>
            <w:r w:rsidRPr="004B3B29">
              <w:rPr>
                <w:b/>
                <w:bCs/>
                <w:sz w:val="22"/>
                <w:szCs w:val="22"/>
              </w:rPr>
              <w:lastRenderedPageBreak/>
              <w:t>1041</w:t>
            </w:r>
          </w:p>
        </w:tc>
        <w:tc>
          <w:tcPr>
            <w:tcW w:w="2981" w:type="dxa"/>
            <w:vAlign w:val="center"/>
          </w:tcPr>
          <w:p w:rsidR="004B3B29" w:rsidRPr="004B3B29" w:rsidRDefault="004B3B29" w:rsidP="004B3B29">
            <w:pPr>
              <w:jc w:val="center"/>
              <w:rPr>
                <w:b/>
                <w:bCs/>
                <w:sz w:val="24"/>
                <w:szCs w:val="24"/>
              </w:rPr>
            </w:pPr>
            <w:r w:rsidRPr="004B3B29">
              <w:rPr>
                <w:b/>
                <w:bCs/>
                <w:sz w:val="24"/>
                <w:szCs w:val="24"/>
              </w:rPr>
              <w:t>Zaštita kulturne baštine</w:t>
            </w:r>
          </w:p>
        </w:tc>
        <w:tc>
          <w:tcPr>
            <w:tcW w:w="1266" w:type="dxa"/>
            <w:vAlign w:val="center"/>
          </w:tcPr>
          <w:p w:rsidR="004B3B29" w:rsidRPr="004B3B29" w:rsidRDefault="004B3B29" w:rsidP="004B3B29">
            <w:pPr>
              <w:jc w:val="right"/>
              <w:rPr>
                <w:sz w:val="24"/>
                <w:szCs w:val="24"/>
              </w:rPr>
            </w:pPr>
            <w:r w:rsidRPr="004B3B29">
              <w:rPr>
                <w:sz w:val="24"/>
                <w:szCs w:val="24"/>
              </w:rPr>
              <w:t>114.349,99</w:t>
            </w:r>
          </w:p>
        </w:tc>
        <w:tc>
          <w:tcPr>
            <w:tcW w:w="1276" w:type="dxa"/>
            <w:vAlign w:val="center"/>
          </w:tcPr>
          <w:p w:rsidR="004B3B29" w:rsidRPr="004B3B29" w:rsidRDefault="004B3B29" w:rsidP="004B3B29">
            <w:pPr>
              <w:jc w:val="right"/>
              <w:rPr>
                <w:sz w:val="24"/>
                <w:szCs w:val="24"/>
              </w:rPr>
            </w:pPr>
            <w:r w:rsidRPr="004B3B29">
              <w:rPr>
                <w:sz w:val="24"/>
                <w:szCs w:val="24"/>
              </w:rPr>
              <w:t>109.100</w:t>
            </w:r>
          </w:p>
        </w:tc>
        <w:tc>
          <w:tcPr>
            <w:tcW w:w="1276" w:type="dxa"/>
            <w:vAlign w:val="center"/>
          </w:tcPr>
          <w:p w:rsidR="004B3B29" w:rsidRPr="004B3B29" w:rsidRDefault="004B3B29" w:rsidP="004B3B29">
            <w:pPr>
              <w:jc w:val="right"/>
              <w:rPr>
                <w:sz w:val="24"/>
                <w:szCs w:val="24"/>
              </w:rPr>
            </w:pPr>
            <w:r w:rsidRPr="004B3B29">
              <w:rPr>
                <w:sz w:val="24"/>
                <w:szCs w:val="24"/>
              </w:rPr>
              <w:t>109.100</w:t>
            </w:r>
          </w:p>
        </w:tc>
        <w:tc>
          <w:tcPr>
            <w:tcW w:w="1275" w:type="dxa"/>
            <w:vAlign w:val="center"/>
          </w:tcPr>
          <w:p w:rsidR="004B3B29" w:rsidRPr="004B3B29" w:rsidRDefault="004B3B29" w:rsidP="004B3B29">
            <w:pPr>
              <w:jc w:val="right"/>
              <w:rPr>
                <w:sz w:val="24"/>
                <w:szCs w:val="24"/>
              </w:rPr>
            </w:pPr>
            <w:r w:rsidRPr="004B3B29">
              <w:rPr>
                <w:sz w:val="24"/>
                <w:szCs w:val="24"/>
              </w:rPr>
              <w:t>69.200</w:t>
            </w:r>
          </w:p>
        </w:tc>
      </w:tr>
      <w:tr w:rsidR="004B3B29" w:rsidRPr="004B3B29" w:rsidTr="002F5FF2">
        <w:trPr>
          <w:trHeight w:val="454"/>
        </w:trPr>
        <w:tc>
          <w:tcPr>
            <w:tcW w:w="3969"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266" w:type="dxa"/>
            <w:vAlign w:val="center"/>
          </w:tcPr>
          <w:p w:rsidR="004B3B29" w:rsidRPr="004B3B29" w:rsidRDefault="004B3B29" w:rsidP="004B3B29">
            <w:pPr>
              <w:jc w:val="right"/>
              <w:rPr>
                <w:b/>
                <w:sz w:val="24"/>
                <w:szCs w:val="24"/>
              </w:rPr>
            </w:pPr>
            <w:r w:rsidRPr="004B3B29">
              <w:rPr>
                <w:b/>
                <w:sz w:val="24"/>
                <w:szCs w:val="24"/>
              </w:rPr>
              <w:t>1.881.111,79</w:t>
            </w:r>
          </w:p>
        </w:tc>
        <w:tc>
          <w:tcPr>
            <w:tcW w:w="1276" w:type="dxa"/>
            <w:vAlign w:val="center"/>
          </w:tcPr>
          <w:p w:rsidR="004B3B29" w:rsidRPr="004B3B29" w:rsidRDefault="004B3B29" w:rsidP="004B3B29">
            <w:pPr>
              <w:jc w:val="right"/>
              <w:rPr>
                <w:b/>
                <w:sz w:val="24"/>
                <w:szCs w:val="24"/>
              </w:rPr>
            </w:pPr>
            <w:r w:rsidRPr="004B3B29">
              <w:rPr>
                <w:b/>
                <w:sz w:val="24"/>
                <w:szCs w:val="24"/>
              </w:rPr>
              <w:t>1.919.880</w:t>
            </w:r>
          </w:p>
        </w:tc>
        <w:tc>
          <w:tcPr>
            <w:tcW w:w="1276" w:type="dxa"/>
            <w:vAlign w:val="center"/>
          </w:tcPr>
          <w:p w:rsidR="004B3B29" w:rsidRPr="004B3B29" w:rsidRDefault="004B3B29" w:rsidP="004B3B29">
            <w:pPr>
              <w:jc w:val="right"/>
              <w:rPr>
                <w:b/>
                <w:sz w:val="24"/>
                <w:szCs w:val="24"/>
              </w:rPr>
            </w:pPr>
            <w:r w:rsidRPr="004B3B29">
              <w:rPr>
                <w:b/>
                <w:sz w:val="24"/>
                <w:szCs w:val="24"/>
              </w:rPr>
              <w:t>1.203.100</w:t>
            </w:r>
          </w:p>
        </w:tc>
        <w:tc>
          <w:tcPr>
            <w:tcW w:w="1275" w:type="dxa"/>
            <w:vAlign w:val="center"/>
          </w:tcPr>
          <w:p w:rsidR="004B3B29" w:rsidRPr="004B3B29" w:rsidRDefault="004B3B29" w:rsidP="004B3B29">
            <w:pPr>
              <w:jc w:val="right"/>
              <w:rPr>
                <w:b/>
                <w:sz w:val="24"/>
                <w:szCs w:val="24"/>
              </w:rPr>
            </w:pPr>
            <w:r w:rsidRPr="004B3B29">
              <w:rPr>
                <w:b/>
                <w:sz w:val="24"/>
                <w:szCs w:val="24"/>
              </w:rPr>
              <w:t>1.056.800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color w:val="7030A0"/>
          <w:sz w:val="24"/>
          <w:szCs w:val="24"/>
          <w:lang w:eastAsia="hr-HR"/>
        </w:rPr>
      </w:pPr>
      <w:r w:rsidRPr="004B3B29">
        <w:rPr>
          <w:rFonts w:ascii="Times New Roman" w:eastAsiaTheme="minorHAnsi" w:hAnsi="Times New Roman" w:cs="Times New Roman"/>
          <w:b/>
          <w:bCs/>
          <w:sz w:val="28"/>
          <w:szCs w:val="28"/>
        </w:rPr>
        <w:t>PROGRAM 1001 JAVNA UPRAVA I ADMINISTRACIJA</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OPIS PROGRAMA</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Javna uprava i administracija</w:t>
      </w:r>
      <w:r w:rsidRPr="004B3B29">
        <w:rPr>
          <w:rFonts w:ascii="Times New Roman" w:eastAsiaTheme="minorHAnsi" w:hAnsi="Times New Roman" w:cs="Times New Roman"/>
          <w:sz w:val="24"/>
          <w:szCs w:val="24"/>
        </w:rPr>
        <w:t xml:space="preserve"> planiraju se sredstava namijenjena  izvršavanju programa, aktivnosti, tekućih i kapitalnih projekata u Upravnom odjelu za prostorno planiranje i zaštitu okoliša.</w:t>
      </w: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 xml:space="preserve">Kroz aktivnost </w:t>
      </w:r>
      <w:r w:rsidRPr="004B3B29">
        <w:rPr>
          <w:rFonts w:ascii="Times New Roman" w:eastAsiaTheme="minorHAnsi" w:hAnsi="Times New Roman" w:cs="Times New Roman"/>
          <w:b/>
          <w:sz w:val="24"/>
          <w:szCs w:val="24"/>
        </w:rPr>
        <w:t>Administrativno, tehničko i stručno osoblje</w:t>
      </w:r>
      <w:r w:rsidRPr="004B3B29">
        <w:rPr>
          <w:rFonts w:ascii="Times New Roman" w:eastAsiaTheme="minorHAnsi" w:hAnsi="Times New Roman" w:cs="Times New Roman"/>
          <w:sz w:val="24"/>
          <w:szCs w:val="24"/>
        </w:rPr>
        <w:t xml:space="preserve"> planirana su sredstva namijenjena isplati plaća i materijalnih prava za sedam /7/ djelatnika, te rashodima  za materijal i usluge.   </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lokalnoj i područnoj (regionalnoj) samoupravi,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službenicima i namještenicima u lokalnoj područnoj (regionalnoj) samoupravi </w:t>
      </w: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Calibri" w:hAnsi="Times New Roman" w:cs="Times New Roman"/>
          <w:sz w:val="24"/>
          <w:szCs w:val="24"/>
        </w:rPr>
        <w:t>- Zakon o radu,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općem upravnom postupku,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pravu na pristup informacijama,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javnoj nabavi,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Uredba o uredskom poslovanju,</w:t>
      </w:r>
    </w:p>
    <w:p w:rsidR="004B3B29" w:rsidRPr="004B3B29" w:rsidRDefault="004B3B29" w:rsidP="004B3B29">
      <w:pPr>
        <w:spacing w:line="259" w:lineRule="auto"/>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podzakonski akti.</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Cilj ovog Programa je osiguravanje uvjeta  za redovno funkcioniranje Upravnog odjela. </w:t>
      </w: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035"/>
        <w:gridCol w:w="2738"/>
        <w:gridCol w:w="1463"/>
        <w:gridCol w:w="1260"/>
        <w:gridCol w:w="1283"/>
        <w:gridCol w:w="1283"/>
      </w:tblGrid>
      <w:tr w:rsidR="004B3B29" w:rsidRPr="004B3B29" w:rsidTr="002F5FF2">
        <w:trPr>
          <w:trHeight w:val="690"/>
        </w:trPr>
        <w:tc>
          <w:tcPr>
            <w:tcW w:w="3755" w:type="dxa"/>
            <w:gridSpan w:val="2"/>
            <w:vAlign w:val="center"/>
          </w:tcPr>
          <w:p w:rsidR="004B3B29" w:rsidRPr="004B3B29" w:rsidRDefault="004B3B29" w:rsidP="004B3B29">
            <w:pPr>
              <w:jc w:val="center"/>
              <w:rPr>
                <w:b/>
                <w:sz w:val="24"/>
                <w:szCs w:val="24"/>
              </w:rPr>
            </w:pPr>
            <w:r w:rsidRPr="004B3B29">
              <w:rPr>
                <w:b/>
                <w:sz w:val="24"/>
                <w:szCs w:val="24"/>
              </w:rPr>
              <w:t>Aktivnost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65"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947" w:type="dxa"/>
            <w:vAlign w:val="center"/>
          </w:tcPr>
          <w:p w:rsidR="004B3B29" w:rsidRPr="004B3B29" w:rsidRDefault="004B3B29" w:rsidP="004B3B29">
            <w:pPr>
              <w:jc w:val="center"/>
              <w:rPr>
                <w:sz w:val="22"/>
                <w:szCs w:val="22"/>
              </w:rPr>
            </w:pPr>
            <w:r w:rsidRPr="004B3B29">
              <w:rPr>
                <w:sz w:val="22"/>
                <w:szCs w:val="22"/>
              </w:rPr>
              <w:t>A100001</w:t>
            </w:r>
          </w:p>
        </w:tc>
        <w:tc>
          <w:tcPr>
            <w:tcW w:w="2808" w:type="dxa"/>
            <w:vAlign w:val="center"/>
          </w:tcPr>
          <w:p w:rsidR="004B3B29" w:rsidRPr="004B3B29" w:rsidRDefault="004B3B29" w:rsidP="004B3B29">
            <w:pPr>
              <w:jc w:val="center"/>
              <w:rPr>
                <w:sz w:val="24"/>
                <w:szCs w:val="24"/>
              </w:rPr>
            </w:pPr>
            <w:r w:rsidRPr="004B3B29">
              <w:rPr>
                <w:sz w:val="24"/>
                <w:szCs w:val="24"/>
              </w:rPr>
              <w:t>Administrativno, tehničko i stručno osoblje</w:t>
            </w:r>
          </w:p>
        </w:tc>
        <w:tc>
          <w:tcPr>
            <w:tcW w:w="1476" w:type="dxa"/>
            <w:vAlign w:val="center"/>
          </w:tcPr>
          <w:p w:rsidR="004B3B29" w:rsidRPr="004B3B29" w:rsidRDefault="004B3B29" w:rsidP="004B3B29">
            <w:pPr>
              <w:jc w:val="right"/>
              <w:rPr>
                <w:sz w:val="24"/>
                <w:szCs w:val="24"/>
              </w:rPr>
            </w:pPr>
            <w:r w:rsidRPr="004B3B29">
              <w:rPr>
                <w:sz w:val="24"/>
                <w:szCs w:val="24"/>
              </w:rPr>
              <w:t>167.164,37</w:t>
            </w:r>
          </w:p>
        </w:tc>
        <w:tc>
          <w:tcPr>
            <w:tcW w:w="1265" w:type="dxa"/>
            <w:vAlign w:val="center"/>
          </w:tcPr>
          <w:p w:rsidR="004B3B29" w:rsidRPr="004B3B29" w:rsidRDefault="004B3B29" w:rsidP="004B3B29">
            <w:pPr>
              <w:jc w:val="right"/>
              <w:rPr>
                <w:sz w:val="24"/>
                <w:szCs w:val="24"/>
              </w:rPr>
            </w:pPr>
            <w:r w:rsidRPr="004B3B29">
              <w:rPr>
                <w:sz w:val="24"/>
                <w:szCs w:val="24"/>
              </w:rPr>
              <w:t>192.400</w:t>
            </w:r>
          </w:p>
        </w:tc>
        <w:tc>
          <w:tcPr>
            <w:tcW w:w="1283" w:type="dxa"/>
            <w:vAlign w:val="center"/>
          </w:tcPr>
          <w:p w:rsidR="004B3B29" w:rsidRPr="004B3B29" w:rsidRDefault="004B3B29" w:rsidP="004B3B29">
            <w:pPr>
              <w:jc w:val="right"/>
              <w:rPr>
                <w:sz w:val="24"/>
                <w:szCs w:val="24"/>
              </w:rPr>
            </w:pPr>
            <w:r w:rsidRPr="004B3B29">
              <w:rPr>
                <w:sz w:val="24"/>
                <w:szCs w:val="24"/>
              </w:rPr>
              <w:t>192.400</w:t>
            </w:r>
          </w:p>
        </w:tc>
        <w:tc>
          <w:tcPr>
            <w:tcW w:w="1283" w:type="dxa"/>
            <w:vAlign w:val="center"/>
          </w:tcPr>
          <w:p w:rsidR="004B3B29" w:rsidRPr="004B3B29" w:rsidRDefault="004B3B29" w:rsidP="004B3B29">
            <w:pPr>
              <w:jc w:val="right"/>
              <w:rPr>
                <w:sz w:val="24"/>
                <w:szCs w:val="24"/>
              </w:rPr>
            </w:pPr>
            <w:r w:rsidRPr="004B3B29">
              <w:rPr>
                <w:sz w:val="24"/>
                <w:szCs w:val="24"/>
              </w:rPr>
              <w:t>192.400</w:t>
            </w:r>
          </w:p>
        </w:tc>
      </w:tr>
      <w:tr w:rsidR="004B3B29" w:rsidRPr="004B3B29" w:rsidTr="002F5FF2">
        <w:trPr>
          <w:trHeight w:val="454"/>
        </w:trPr>
        <w:tc>
          <w:tcPr>
            <w:tcW w:w="3755"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right"/>
              <w:rPr>
                <w:b/>
                <w:bCs/>
                <w:sz w:val="24"/>
                <w:szCs w:val="24"/>
              </w:rPr>
            </w:pPr>
            <w:r w:rsidRPr="004B3B29">
              <w:rPr>
                <w:b/>
                <w:bCs/>
                <w:sz w:val="24"/>
                <w:szCs w:val="24"/>
              </w:rPr>
              <w:t>167.164,37</w:t>
            </w:r>
          </w:p>
        </w:tc>
        <w:tc>
          <w:tcPr>
            <w:tcW w:w="1265" w:type="dxa"/>
            <w:vAlign w:val="center"/>
          </w:tcPr>
          <w:p w:rsidR="004B3B29" w:rsidRPr="004B3B29" w:rsidRDefault="004B3B29" w:rsidP="004B3B29">
            <w:pPr>
              <w:jc w:val="right"/>
              <w:rPr>
                <w:b/>
                <w:bCs/>
                <w:sz w:val="24"/>
                <w:szCs w:val="24"/>
              </w:rPr>
            </w:pPr>
            <w:r w:rsidRPr="004B3B29">
              <w:rPr>
                <w:b/>
                <w:bCs/>
                <w:sz w:val="24"/>
                <w:szCs w:val="24"/>
              </w:rPr>
              <w:t>192.400</w:t>
            </w:r>
          </w:p>
        </w:tc>
        <w:tc>
          <w:tcPr>
            <w:tcW w:w="1283" w:type="dxa"/>
            <w:vAlign w:val="center"/>
          </w:tcPr>
          <w:p w:rsidR="004B3B29" w:rsidRPr="004B3B29" w:rsidRDefault="004B3B29" w:rsidP="004B3B29">
            <w:pPr>
              <w:jc w:val="right"/>
              <w:rPr>
                <w:b/>
                <w:bCs/>
                <w:sz w:val="24"/>
                <w:szCs w:val="24"/>
              </w:rPr>
            </w:pPr>
            <w:r w:rsidRPr="004B3B29">
              <w:rPr>
                <w:b/>
                <w:bCs/>
                <w:sz w:val="24"/>
                <w:szCs w:val="24"/>
              </w:rPr>
              <w:t>192.400</w:t>
            </w:r>
          </w:p>
        </w:tc>
        <w:tc>
          <w:tcPr>
            <w:tcW w:w="1283" w:type="dxa"/>
            <w:vAlign w:val="center"/>
          </w:tcPr>
          <w:p w:rsidR="004B3B29" w:rsidRPr="004B3B29" w:rsidRDefault="004B3B29" w:rsidP="004B3B29">
            <w:pPr>
              <w:jc w:val="right"/>
              <w:rPr>
                <w:b/>
                <w:bCs/>
                <w:sz w:val="24"/>
                <w:szCs w:val="24"/>
              </w:rPr>
            </w:pPr>
            <w:r w:rsidRPr="004B3B29">
              <w:rPr>
                <w:b/>
                <w:bCs/>
                <w:sz w:val="24"/>
                <w:szCs w:val="24"/>
              </w:rPr>
              <w:t>192.400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spacing w:after="160" w:line="259" w:lineRule="auto"/>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Obrazloženje aktivnosti :</w:t>
      </w:r>
    </w:p>
    <w:p w:rsidR="004B3B29" w:rsidRPr="004B3B29" w:rsidRDefault="004B3B29" w:rsidP="004B3B29">
      <w:pPr>
        <w:spacing w:after="160"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Redovito funkcioniranje Upravnog odjela.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9067" w:type="dxa"/>
        <w:tblLook w:val="04A0" w:firstRow="1" w:lastRow="0" w:firstColumn="1" w:lastColumn="0" w:noHBand="0" w:noVBand="1"/>
      </w:tblPr>
      <w:tblGrid>
        <w:gridCol w:w="1206"/>
        <w:gridCol w:w="1547"/>
        <w:gridCol w:w="1249"/>
        <w:gridCol w:w="1270"/>
        <w:gridCol w:w="1270"/>
        <w:gridCol w:w="1269"/>
        <w:gridCol w:w="125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616"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84" w:type="dxa"/>
            <w:vAlign w:val="center"/>
          </w:tcPr>
          <w:p w:rsidR="004B3B29" w:rsidRPr="004B3B29" w:rsidRDefault="004B3B29" w:rsidP="004B3B29">
            <w:pPr>
              <w:jc w:val="center"/>
              <w:rPr>
                <w:b/>
                <w:bCs/>
                <w:sz w:val="24"/>
                <w:szCs w:val="24"/>
              </w:rPr>
            </w:pPr>
            <w:r w:rsidRPr="004B3B29">
              <w:rPr>
                <w:b/>
                <w:bCs/>
                <w:sz w:val="24"/>
                <w:szCs w:val="24"/>
              </w:rPr>
              <w:t>Jedinica</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lastRenderedPageBreak/>
              <w:t>2022.</w:t>
            </w:r>
          </w:p>
        </w:tc>
        <w:tc>
          <w:tcPr>
            <w:tcW w:w="1276" w:type="dxa"/>
            <w:vAlign w:val="center"/>
          </w:tcPr>
          <w:p w:rsidR="004B3B29" w:rsidRPr="004B3B29" w:rsidRDefault="004B3B29" w:rsidP="004B3B29">
            <w:pPr>
              <w:jc w:val="center"/>
              <w:rPr>
                <w:b/>
                <w:bCs/>
                <w:sz w:val="24"/>
                <w:szCs w:val="24"/>
              </w:rPr>
            </w:pPr>
            <w:r w:rsidRPr="004B3B29">
              <w:rPr>
                <w:b/>
                <w:bCs/>
                <w:sz w:val="24"/>
                <w:szCs w:val="24"/>
              </w:rPr>
              <w:lastRenderedPageBreak/>
              <w:t xml:space="preserve">Ciljana vrijednost </w:t>
            </w:r>
          </w:p>
          <w:p w:rsidR="004B3B29" w:rsidRPr="004B3B29" w:rsidRDefault="004B3B29" w:rsidP="004B3B29">
            <w:pPr>
              <w:jc w:val="center"/>
              <w:rPr>
                <w:b/>
                <w:bCs/>
                <w:sz w:val="24"/>
                <w:szCs w:val="24"/>
              </w:rPr>
            </w:pPr>
            <w:r w:rsidRPr="004B3B29">
              <w:rPr>
                <w:b/>
                <w:bCs/>
                <w:sz w:val="24"/>
                <w:szCs w:val="24"/>
              </w:rPr>
              <w:lastRenderedPageBreak/>
              <w:t>2023.</w:t>
            </w:r>
          </w:p>
        </w:tc>
        <w:tc>
          <w:tcPr>
            <w:tcW w:w="1275" w:type="dxa"/>
            <w:vAlign w:val="center"/>
          </w:tcPr>
          <w:p w:rsidR="004B3B29" w:rsidRPr="004B3B29" w:rsidRDefault="004B3B29" w:rsidP="004B3B29">
            <w:pPr>
              <w:jc w:val="center"/>
              <w:rPr>
                <w:b/>
                <w:bCs/>
                <w:sz w:val="24"/>
                <w:szCs w:val="24"/>
              </w:rPr>
            </w:pPr>
            <w:r w:rsidRPr="004B3B29">
              <w:rPr>
                <w:b/>
                <w:bCs/>
                <w:sz w:val="24"/>
                <w:szCs w:val="24"/>
              </w:rPr>
              <w:lastRenderedPageBreak/>
              <w:t xml:space="preserve">Ciljana vrijednost </w:t>
            </w:r>
          </w:p>
          <w:p w:rsidR="004B3B29" w:rsidRPr="004B3B29" w:rsidRDefault="004B3B29" w:rsidP="004B3B29">
            <w:pPr>
              <w:jc w:val="center"/>
              <w:rPr>
                <w:b/>
                <w:bCs/>
                <w:sz w:val="24"/>
                <w:szCs w:val="24"/>
              </w:rPr>
            </w:pPr>
            <w:r w:rsidRPr="004B3B29">
              <w:rPr>
                <w:b/>
                <w:bCs/>
                <w:sz w:val="24"/>
                <w:szCs w:val="24"/>
              </w:rPr>
              <w:lastRenderedPageBreak/>
              <w:t>2024.</w:t>
            </w:r>
          </w:p>
        </w:tc>
        <w:tc>
          <w:tcPr>
            <w:tcW w:w="1134" w:type="dxa"/>
            <w:vAlign w:val="center"/>
          </w:tcPr>
          <w:p w:rsidR="004B3B29" w:rsidRPr="004B3B29" w:rsidRDefault="004B3B29" w:rsidP="004B3B29">
            <w:pPr>
              <w:jc w:val="center"/>
              <w:rPr>
                <w:b/>
                <w:bCs/>
                <w:sz w:val="24"/>
                <w:szCs w:val="24"/>
              </w:rPr>
            </w:pPr>
            <w:r w:rsidRPr="004B3B29">
              <w:rPr>
                <w:b/>
                <w:bCs/>
                <w:sz w:val="24"/>
                <w:szCs w:val="24"/>
              </w:rPr>
              <w:lastRenderedPageBreak/>
              <w:t xml:space="preserve">Ciljana vrijednost </w:t>
            </w:r>
          </w:p>
          <w:p w:rsidR="004B3B29" w:rsidRPr="004B3B29" w:rsidRDefault="004B3B29" w:rsidP="004B3B29">
            <w:pPr>
              <w:jc w:val="center"/>
              <w:rPr>
                <w:b/>
                <w:bCs/>
                <w:sz w:val="24"/>
                <w:szCs w:val="24"/>
              </w:rPr>
            </w:pPr>
            <w:r w:rsidRPr="004B3B29">
              <w:rPr>
                <w:b/>
                <w:bCs/>
                <w:sz w:val="24"/>
                <w:szCs w:val="24"/>
              </w:rPr>
              <w:lastRenderedPageBreak/>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lastRenderedPageBreak/>
              <w:t xml:space="preserve">Redovita aktivnost Upravnog odjela </w:t>
            </w:r>
          </w:p>
        </w:tc>
        <w:tc>
          <w:tcPr>
            <w:tcW w:w="1616" w:type="dxa"/>
            <w:vAlign w:val="center"/>
          </w:tcPr>
          <w:p w:rsidR="004B3B29" w:rsidRPr="004B3B29" w:rsidRDefault="004B3B29" w:rsidP="004B3B29">
            <w:pPr>
              <w:jc w:val="center"/>
              <w:rPr>
                <w:sz w:val="24"/>
                <w:szCs w:val="24"/>
              </w:rPr>
            </w:pPr>
            <w:r w:rsidRPr="004B3B29">
              <w:rPr>
                <w:sz w:val="24"/>
                <w:szCs w:val="24"/>
              </w:rPr>
              <w:t xml:space="preserve">Redovita aktivnost Upravnog odjela </w:t>
            </w:r>
          </w:p>
        </w:tc>
        <w:tc>
          <w:tcPr>
            <w:tcW w:w="1284" w:type="dxa"/>
            <w:vAlign w:val="center"/>
          </w:tcPr>
          <w:p w:rsidR="004B3B29" w:rsidRPr="004B3B29" w:rsidRDefault="004B3B29" w:rsidP="004B3B29">
            <w:pPr>
              <w:jc w:val="center"/>
              <w:rPr>
                <w:sz w:val="24"/>
                <w:szCs w:val="24"/>
              </w:rPr>
            </w:pPr>
            <w:r w:rsidRPr="004B3B29">
              <w:rPr>
                <w:sz w:val="24"/>
                <w:szCs w:val="24"/>
              </w:rPr>
              <w:t xml:space="preserve">Redovita aktivnost Upravnog odjela </w:t>
            </w:r>
          </w:p>
        </w:tc>
        <w:tc>
          <w:tcPr>
            <w:tcW w:w="1276" w:type="dxa"/>
            <w:vAlign w:val="center"/>
          </w:tcPr>
          <w:p w:rsidR="004B3B29" w:rsidRPr="004B3B29" w:rsidRDefault="004B3B29" w:rsidP="004B3B29">
            <w:pPr>
              <w:jc w:val="center"/>
              <w:rPr>
                <w:sz w:val="24"/>
                <w:szCs w:val="24"/>
              </w:rPr>
            </w:pPr>
            <w:r w:rsidRPr="004B3B29">
              <w:rPr>
                <w:sz w:val="24"/>
                <w:szCs w:val="24"/>
              </w:rPr>
              <w:t>100 %</w:t>
            </w:r>
          </w:p>
        </w:tc>
        <w:tc>
          <w:tcPr>
            <w:tcW w:w="1276" w:type="dxa"/>
            <w:vAlign w:val="center"/>
          </w:tcPr>
          <w:p w:rsidR="004B3B29" w:rsidRPr="004B3B29" w:rsidRDefault="004B3B29" w:rsidP="004B3B29">
            <w:pPr>
              <w:jc w:val="center"/>
              <w:rPr>
                <w:sz w:val="24"/>
                <w:szCs w:val="24"/>
              </w:rPr>
            </w:pPr>
            <w:r w:rsidRPr="004B3B29">
              <w:rPr>
                <w:sz w:val="24"/>
                <w:szCs w:val="24"/>
              </w:rPr>
              <w:t>100 %</w:t>
            </w:r>
          </w:p>
        </w:tc>
        <w:tc>
          <w:tcPr>
            <w:tcW w:w="1275" w:type="dxa"/>
            <w:vAlign w:val="center"/>
          </w:tcPr>
          <w:p w:rsidR="004B3B29" w:rsidRPr="004B3B29" w:rsidRDefault="004B3B29" w:rsidP="004B3B29">
            <w:pPr>
              <w:jc w:val="center"/>
              <w:rPr>
                <w:sz w:val="24"/>
                <w:szCs w:val="24"/>
              </w:rPr>
            </w:pPr>
            <w:r w:rsidRPr="004B3B29">
              <w:rPr>
                <w:sz w:val="24"/>
                <w:szCs w:val="24"/>
              </w:rPr>
              <w:t>100 %</w:t>
            </w:r>
          </w:p>
        </w:tc>
        <w:tc>
          <w:tcPr>
            <w:tcW w:w="1134" w:type="dxa"/>
            <w:vAlign w:val="center"/>
          </w:tcPr>
          <w:p w:rsidR="004B3B29" w:rsidRPr="004B3B29" w:rsidRDefault="004B3B29" w:rsidP="004B3B29">
            <w:pPr>
              <w:jc w:val="center"/>
              <w:rPr>
                <w:sz w:val="24"/>
                <w:szCs w:val="24"/>
              </w:rPr>
            </w:pPr>
            <w:r w:rsidRPr="004B3B29">
              <w:rPr>
                <w:sz w:val="24"/>
                <w:szCs w:val="24"/>
              </w:rPr>
              <w:t>100 %</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8"/>
          <w:szCs w:val="28"/>
        </w:rPr>
        <w:t>PROGRAM 1026 JAČANJE GOSPODARSTVA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sz w:val="24"/>
          <w:szCs w:val="24"/>
          <w:lang w:eastAsia="hr-HR"/>
        </w:rPr>
      </w:pPr>
      <w:r w:rsidRPr="004B3B29">
        <w:rPr>
          <w:rFonts w:ascii="Times New Roman" w:eastAsia="Times New Roman" w:hAnsi="Times New Roman" w:cs="Times New Roman"/>
          <w:b/>
          <w:sz w:val="24"/>
          <w:szCs w:val="24"/>
          <w:lang w:eastAsia="hr-HR"/>
        </w:rPr>
        <w:t>OPIS PROGRAMA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Jačanje gospodarstva</w:t>
      </w:r>
      <w:r w:rsidRPr="004B3B29">
        <w:rPr>
          <w:rFonts w:ascii="Times New Roman" w:eastAsiaTheme="minorHAnsi" w:hAnsi="Times New Roman" w:cs="Times New Roman"/>
          <w:sz w:val="24"/>
          <w:szCs w:val="24"/>
        </w:rPr>
        <w:t xml:space="preserve"> planiraju se sredstava namijenjena  pripremi planske i projektne dokumentacije za sustavno uređenje područja Peškera.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Osnovna metodologija rada na pripremi uređenja područja Peškera uspostavljena je tijekom ranijih godina, kada je izrađen čitav niz pripremnih radova, te Studija prostora – koncepcija oblikovanja i uređenja područja Peškera, koja će, nakon provedene stručne prezentacije i javne rasprave, biti podloga za izradu i donošenje urbanističkog plana uređenja. </w:t>
      </w:r>
    </w:p>
    <w:p w:rsidR="004B3B29" w:rsidRPr="004B3B29" w:rsidRDefault="004B3B29" w:rsidP="004B3B29">
      <w:pPr>
        <w:spacing w:line="259" w:lineRule="auto"/>
        <w:jc w:val="both"/>
        <w:rPr>
          <w:rFonts w:ascii="Times New Roman" w:eastAsiaTheme="minorHAnsi" w:hAnsi="Times New Roman" w:cs="Times New Roman"/>
          <w:b/>
          <w:sz w:val="24"/>
          <w:szCs w:val="24"/>
        </w:rPr>
      </w:pPr>
      <w:r w:rsidRPr="004B3B29">
        <w:rPr>
          <w:rFonts w:ascii="Times New Roman" w:eastAsiaTheme="minorHAnsi" w:hAnsi="Times New Roman" w:cs="Times New Roman"/>
          <w:sz w:val="24"/>
          <w:szCs w:val="24"/>
        </w:rPr>
        <w:t xml:space="preserve">Navedeni će Plan biti podloga za izgradnju i uređenje prostora prema fazama provedbe i prioritetima. </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gradnji i drugi</w:t>
      </w:r>
      <w:r w:rsidRPr="004B3B29">
        <w:rPr>
          <w:rFonts w:ascii="Times New Roman" w:eastAsia="Calibri" w:hAnsi="Times New Roman" w:cs="Times New Roman"/>
          <w:sz w:val="24"/>
          <w:szCs w:val="24"/>
        </w:rPr>
        <w:t xml:space="preserve">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zaštiti i očuvanju kulturnih dobara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xml:space="preserve">- Zakon o </w:t>
      </w:r>
      <w:r w:rsidRPr="004B3B29">
        <w:rPr>
          <w:rFonts w:ascii="Times New Roman" w:eastAsia="Calibri" w:hAnsi="Times New Roman" w:cs="Times New Roman"/>
          <w:sz w:val="24"/>
          <w:szCs w:val="24"/>
          <w:lang w:val="pl-PL"/>
        </w:rPr>
        <w:t>cestama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drugi propisi,</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 xml:space="preserve">Cilj ovog Programa je provedba postupka izrade i donošenja urbanističkog plana uređenja, kao osnovnog preduvjeta za uređenje područja Peškera. </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035"/>
        <w:gridCol w:w="2739"/>
        <w:gridCol w:w="1461"/>
        <w:gridCol w:w="1261"/>
        <w:gridCol w:w="1283"/>
        <w:gridCol w:w="1283"/>
      </w:tblGrid>
      <w:tr w:rsidR="004B3B29" w:rsidRPr="004B3B29" w:rsidTr="002F5FF2">
        <w:trPr>
          <w:trHeight w:val="690"/>
        </w:trPr>
        <w:tc>
          <w:tcPr>
            <w:tcW w:w="3755" w:type="dxa"/>
            <w:gridSpan w:val="2"/>
            <w:vAlign w:val="center"/>
          </w:tcPr>
          <w:p w:rsidR="004B3B29" w:rsidRPr="004B3B29" w:rsidRDefault="004B3B29" w:rsidP="004B3B29">
            <w:pPr>
              <w:jc w:val="center"/>
              <w:rPr>
                <w:b/>
                <w:sz w:val="24"/>
                <w:szCs w:val="24"/>
              </w:rPr>
            </w:pPr>
            <w:r w:rsidRPr="004B3B29">
              <w:rPr>
                <w:b/>
                <w:sz w:val="24"/>
                <w:szCs w:val="24"/>
              </w:rPr>
              <w:t>Aktivnost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65"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947" w:type="dxa"/>
            <w:vAlign w:val="center"/>
          </w:tcPr>
          <w:p w:rsidR="004B3B29" w:rsidRPr="004B3B29" w:rsidRDefault="004B3B29" w:rsidP="004B3B29">
            <w:pPr>
              <w:jc w:val="center"/>
              <w:rPr>
                <w:sz w:val="22"/>
                <w:szCs w:val="22"/>
              </w:rPr>
            </w:pPr>
            <w:r w:rsidRPr="004B3B29">
              <w:rPr>
                <w:sz w:val="22"/>
                <w:szCs w:val="22"/>
              </w:rPr>
              <w:t>K100004</w:t>
            </w:r>
          </w:p>
        </w:tc>
        <w:tc>
          <w:tcPr>
            <w:tcW w:w="2808" w:type="dxa"/>
            <w:vAlign w:val="center"/>
          </w:tcPr>
          <w:p w:rsidR="004B3B29" w:rsidRPr="004B3B29" w:rsidRDefault="004B3B29" w:rsidP="004B3B29">
            <w:pPr>
              <w:jc w:val="center"/>
              <w:rPr>
                <w:sz w:val="24"/>
                <w:szCs w:val="24"/>
              </w:rPr>
            </w:pPr>
            <w:r w:rsidRPr="004B3B29">
              <w:rPr>
                <w:sz w:val="24"/>
                <w:szCs w:val="24"/>
              </w:rPr>
              <w:t>Izrada urbanističkog plana Peškera</w:t>
            </w:r>
          </w:p>
        </w:tc>
        <w:tc>
          <w:tcPr>
            <w:tcW w:w="1476" w:type="dxa"/>
            <w:vAlign w:val="center"/>
          </w:tcPr>
          <w:p w:rsidR="004B3B29" w:rsidRPr="004B3B29" w:rsidRDefault="004B3B29" w:rsidP="004B3B29">
            <w:pPr>
              <w:jc w:val="center"/>
              <w:rPr>
                <w:sz w:val="24"/>
                <w:szCs w:val="24"/>
              </w:rPr>
            </w:pPr>
            <w:r w:rsidRPr="004B3B29">
              <w:rPr>
                <w:sz w:val="24"/>
                <w:szCs w:val="24"/>
              </w:rPr>
              <w:t>26.544,56</w:t>
            </w:r>
          </w:p>
        </w:tc>
        <w:tc>
          <w:tcPr>
            <w:tcW w:w="1265"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55"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center"/>
              <w:rPr>
                <w:b/>
                <w:bCs/>
                <w:sz w:val="24"/>
                <w:szCs w:val="24"/>
              </w:rPr>
            </w:pPr>
            <w:r w:rsidRPr="004B3B29">
              <w:rPr>
                <w:b/>
                <w:bCs/>
                <w:sz w:val="24"/>
                <w:szCs w:val="24"/>
              </w:rPr>
              <w:t>26.544,56</w:t>
            </w:r>
          </w:p>
        </w:tc>
        <w:tc>
          <w:tcPr>
            <w:tcW w:w="1265" w:type="dxa"/>
            <w:vAlign w:val="center"/>
          </w:tcPr>
          <w:p w:rsidR="004B3B29" w:rsidRPr="004B3B29" w:rsidRDefault="004B3B29" w:rsidP="004B3B29">
            <w:pPr>
              <w:jc w:val="center"/>
              <w:rPr>
                <w:b/>
                <w:bCs/>
                <w:sz w:val="24"/>
                <w:szCs w:val="24"/>
              </w:rPr>
            </w:pPr>
            <w:r w:rsidRPr="004B3B29">
              <w:rPr>
                <w:b/>
                <w:bCs/>
                <w:sz w:val="24"/>
                <w:szCs w:val="24"/>
              </w:rPr>
              <w:t>26.600</w:t>
            </w:r>
          </w:p>
        </w:tc>
        <w:tc>
          <w:tcPr>
            <w:tcW w:w="1283" w:type="dxa"/>
            <w:vAlign w:val="center"/>
          </w:tcPr>
          <w:p w:rsidR="004B3B29" w:rsidRPr="004B3B29" w:rsidRDefault="004B3B29" w:rsidP="004B3B29">
            <w:pPr>
              <w:jc w:val="center"/>
              <w:rPr>
                <w:b/>
                <w:bCs/>
                <w:sz w:val="24"/>
                <w:szCs w:val="24"/>
              </w:rPr>
            </w:pPr>
            <w:r w:rsidRPr="004B3B29">
              <w:rPr>
                <w:b/>
                <w:bCs/>
                <w:sz w:val="24"/>
                <w:szCs w:val="24"/>
              </w:rPr>
              <w:t>26.600</w:t>
            </w:r>
          </w:p>
        </w:tc>
        <w:tc>
          <w:tcPr>
            <w:tcW w:w="1283" w:type="dxa"/>
            <w:vAlign w:val="center"/>
          </w:tcPr>
          <w:p w:rsidR="004B3B29" w:rsidRPr="004B3B29" w:rsidRDefault="004B3B29" w:rsidP="004B3B29">
            <w:pPr>
              <w:jc w:val="center"/>
              <w:rPr>
                <w:b/>
                <w:bCs/>
                <w:sz w:val="24"/>
                <w:szCs w:val="24"/>
              </w:rPr>
            </w:pPr>
            <w:r w:rsidRPr="004B3B29">
              <w:rPr>
                <w:b/>
                <w:bCs/>
                <w:sz w:val="24"/>
                <w:szCs w:val="24"/>
              </w:rPr>
              <w:t>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 xml:space="preserve">Provedba postupka izrade i donošenja urbanističkog plana uređenja.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donošenje plana</w:t>
            </w:r>
          </w:p>
        </w:tc>
        <w:tc>
          <w:tcPr>
            <w:tcW w:w="1409" w:type="dxa"/>
            <w:vAlign w:val="center"/>
          </w:tcPr>
          <w:p w:rsidR="004B3B29" w:rsidRPr="004B3B29" w:rsidRDefault="004B3B29" w:rsidP="004B3B29">
            <w:pPr>
              <w:jc w:val="center"/>
              <w:rPr>
                <w:sz w:val="24"/>
                <w:szCs w:val="24"/>
              </w:rPr>
            </w:pPr>
            <w:r w:rsidRPr="004B3B29">
              <w:rPr>
                <w:sz w:val="24"/>
                <w:szCs w:val="24"/>
              </w:rPr>
              <w:t>donošenje plana</w:t>
            </w:r>
          </w:p>
        </w:tc>
        <w:tc>
          <w:tcPr>
            <w:tcW w:w="1218" w:type="dxa"/>
            <w:vAlign w:val="center"/>
          </w:tcPr>
          <w:p w:rsidR="004B3B29" w:rsidRPr="004B3B29" w:rsidRDefault="004B3B29" w:rsidP="004B3B29">
            <w:pPr>
              <w:jc w:val="center"/>
              <w:rPr>
                <w:sz w:val="24"/>
                <w:szCs w:val="24"/>
              </w:rPr>
            </w:pPr>
            <w:r w:rsidRPr="004B3B29">
              <w:rPr>
                <w:sz w:val="24"/>
                <w:szCs w:val="24"/>
              </w:rPr>
              <w:t>Plan</w:t>
            </w:r>
          </w:p>
        </w:tc>
        <w:tc>
          <w:tcPr>
            <w:tcW w:w="1372" w:type="dxa"/>
            <w:vAlign w:val="center"/>
          </w:tcPr>
          <w:p w:rsidR="004B3B29" w:rsidRPr="004B3B29" w:rsidRDefault="004B3B29" w:rsidP="004B3B29">
            <w:pPr>
              <w:jc w:val="center"/>
              <w:rPr>
                <w:sz w:val="24"/>
                <w:szCs w:val="24"/>
              </w:rPr>
            </w:pPr>
            <w:r w:rsidRPr="004B3B29">
              <w:rPr>
                <w:sz w:val="24"/>
                <w:szCs w:val="24"/>
              </w:rPr>
              <w:t>0</w:t>
            </w:r>
          </w:p>
        </w:tc>
        <w:tc>
          <w:tcPr>
            <w:tcW w:w="1372" w:type="dxa"/>
            <w:vAlign w:val="center"/>
          </w:tcPr>
          <w:p w:rsidR="004B3B29" w:rsidRPr="004B3B29" w:rsidRDefault="004B3B29" w:rsidP="004B3B29">
            <w:pPr>
              <w:jc w:val="center"/>
              <w:rPr>
                <w:sz w:val="24"/>
                <w:szCs w:val="24"/>
              </w:rPr>
            </w:pPr>
            <w:r w:rsidRPr="004B3B29">
              <w:rPr>
                <w:sz w:val="24"/>
                <w:szCs w:val="24"/>
              </w:rPr>
              <w:t>izrada plana</w:t>
            </w:r>
          </w:p>
        </w:tc>
        <w:tc>
          <w:tcPr>
            <w:tcW w:w="1256" w:type="dxa"/>
            <w:vAlign w:val="center"/>
          </w:tcPr>
          <w:p w:rsidR="004B3B29" w:rsidRPr="004B3B29" w:rsidRDefault="004B3B29" w:rsidP="004B3B29">
            <w:pPr>
              <w:jc w:val="center"/>
              <w:rPr>
                <w:sz w:val="24"/>
                <w:szCs w:val="24"/>
              </w:rPr>
            </w:pPr>
            <w:r w:rsidRPr="004B3B29">
              <w:rPr>
                <w:sz w:val="24"/>
                <w:szCs w:val="24"/>
              </w:rPr>
              <w:t>donošenje plana</w:t>
            </w:r>
          </w:p>
        </w:tc>
        <w:tc>
          <w:tcPr>
            <w:tcW w:w="1276" w:type="dxa"/>
            <w:vAlign w:val="center"/>
          </w:tcPr>
          <w:p w:rsidR="004B3B29" w:rsidRPr="004B3B29" w:rsidRDefault="004B3B29" w:rsidP="004B3B29">
            <w:pPr>
              <w:jc w:val="center"/>
              <w:rPr>
                <w:sz w:val="24"/>
                <w:szCs w:val="24"/>
              </w:rPr>
            </w:pPr>
            <w:r w:rsidRPr="004B3B29">
              <w:rPr>
                <w:sz w:val="24"/>
                <w:szCs w:val="24"/>
              </w:rPr>
              <w:t>0</w:t>
            </w:r>
          </w:p>
        </w:tc>
      </w:tr>
    </w:tbl>
    <w:p w:rsidR="00BE31AE" w:rsidRDefault="00BE31AE" w:rsidP="004B3B29">
      <w:pPr>
        <w:spacing w:line="259" w:lineRule="auto"/>
        <w:jc w:val="both"/>
        <w:rPr>
          <w:rFonts w:ascii="Times New Roman" w:eastAsiaTheme="minorHAnsi" w:hAnsi="Times New Roman" w:cs="Times New Roman"/>
          <w:b/>
          <w:bCs/>
          <w:sz w:val="28"/>
          <w:szCs w:val="28"/>
        </w:rPr>
      </w:pPr>
    </w:p>
    <w:p w:rsidR="004B3B29" w:rsidRPr="004B3B29" w:rsidRDefault="004B3B29" w:rsidP="004B3B29">
      <w:pPr>
        <w:spacing w:line="259" w:lineRule="auto"/>
        <w:jc w:val="both"/>
        <w:rPr>
          <w:rFonts w:ascii="Times New Roman" w:eastAsiaTheme="minorHAnsi" w:hAnsi="Times New Roman" w:cs="Times New Roman"/>
          <w:sz w:val="22"/>
          <w:szCs w:val="22"/>
        </w:rPr>
      </w:pPr>
      <w:r w:rsidRPr="004B3B29">
        <w:rPr>
          <w:rFonts w:ascii="Times New Roman" w:eastAsiaTheme="minorHAnsi" w:hAnsi="Times New Roman" w:cs="Times New Roman"/>
          <w:b/>
          <w:bCs/>
          <w:sz w:val="28"/>
          <w:szCs w:val="28"/>
        </w:rPr>
        <w:t>PROGRAM 1037 PROSTORNO UREĐENJE UNAPREĐENJE STANOVANJA</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spacing w:line="259" w:lineRule="auto"/>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OPIS PROGRAMA</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Prostorno uređenje i unapređenje stanovanja</w:t>
      </w:r>
      <w:r w:rsidRPr="004B3B29">
        <w:rPr>
          <w:rFonts w:ascii="Times New Roman" w:eastAsiaTheme="minorHAnsi" w:hAnsi="Times New Roman" w:cs="Times New Roman"/>
          <w:sz w:val="24"/>
          <w:szCs w:val="24"/>
        </w:rPr>
        <w:t xml:space="preserve"> planiraju se sredstava namijenjena  izradi prostorno-planske i projektne dokumentacjje za sustavni prostorni razvoj područja Grada Poreča - Parenzo, te uređenje i izgradnju pojedinih zona i lokacija na području Grada Poreča – Parenzo, u skladu s prioritetima koje utvrđuju gradska tijela.</w:t>
      </w:r>
    </w:p>
    <w:p w:rsidR="004B3B29" w:rsidRPr="004B3B29" w:rsidRDefault="004B3B29" w:rsidP="004B3B29">
      <w:pPr>
        <w:spacing w:line="259" w:lineRule="auto"/>
        <w:jc w:val="both"/>
        <w:rPr>
          <w:rFonts w:ascii="Times New Roman" w:eastAsiaTheme="minorHAnsi" w:hAnsi="Times New Roman" w:cs="Times New Roman"/>
          <w:b/>
          <w:bCs/>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gradnji i drugi</w:t>
      </w:r>
      <w:r w:rsidRPr="004B3B29">
        <w:rPr>
          <w:rFonts w:ascii="Times New Roman" w:eastAsia="Calibri" w:hAnsi="Times New Roman" w:cs="Times New Roman"/>
          <w:sz w:val="24"/>
          <w:szCs w:val="24"/>
        </w:rPr>
        <w:t xml:space="preserve">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zaštiti i očuvanju kulturnih dobara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obavljanju geodetske djelatnosti,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xml:space="preserve">- Zakon o </w:t>
      </w:r>
      <w:r w:rsidRPr="004B3B29">
        <w:rPr>
          <w:rFonts w:ascii="Times New Roman" w:eastAsia="Calibri" w:hAnsi="Times New Roman" w:cs="Times New Roman"/>
          <w:sz w:val="24"/>
          <w:szCs w:val="24"/>
          <w:lang w:val="pl-PL"/>
        </w:rPr>
        <w:t>cestama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vodama,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drugi propisi.</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jc w:val="both"/>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Cilj ovog Programa je priprema i izrada prostorno-planske i projektne dokumentacije sukladno potrebama Grada Poreča – Parenzo u planskom razdoblju.</w:t>
      </w:r>
    </w:p>
    <w:p w:rsidR="004B3B29" w:rsidRPr="004B3B29" w:rsidRDefault="004B3B29" w:rsidP="004B3B29">
      <w:pPr>
        <w:jc w:val="both"/>
        <w:rPr>
          <w:rFonts w:ascii="Times New Roman" w:eastAsia="Times New Roman" w:hAnsi="Times New Roman" w:cs="Times New Roman"/>
          <w:b/>
          <w:bCs/>
          <w:sz w:val="24"/>
          <w:szCs w:val="24"/>
          <w:lang w:eastAsia="hr-HR"/>
        </w:rPr>
      </w:pPr>
    </w:p>
    <w:p w:rsidR="004B3B29" w:rsidRPr="004B3B29" w:rsidRDefault="004B3B29" w:rsidP="004B3B29">
      <w:pPr>
        <w:jc w:val="both"/>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1110"/>
        <w:gridCol w:w="2671"/>
        <w:gridCol w:w="1458"/>
        <w:gridCol w:w="1257"/>
        <w:gridCol w:w="1283"/>
        <w:gridCol w:w="1283"/>
      </w:tblGrid>
      <w:tr w:rsidR="004B3B29" w:rsidRPr="004B3B29" w:rsidTr="002F5FF2">
        <w:trPr>
          <w:trHeight w:val="690"/>
        </w:trPr>
        <w:tc>
          <w:tcPr>
            <w:tcW w:w="3781" w:type="dxa"/>
            <w:gridSpan w:val="2"/>
            <w:vAlign w:val="center"/>
          </w:tcPr>
          <w:p w:rsidR="004B3B29" w:rsidRPr="004B3B29" w:rsidRDefault="004B3B29" w:rsidP="004B3B29">
            <w:pPr>
              <w:jc w:val="center"/>
              <w:rPr>
                <w:b/>
                <w:sz w:val="24"/>
                <w:szCs w:val="24"/>
              </w:rPr>
            </w:pPr>
            <w:r w:rsidRPr="004B3B29">
              <w:rPr>
                <w:b/>
                <w:sz w:val="24"/>
                <w:szCs w:val="24"/>
              </w:rPr>
              <w:t>Aktivnost/projekt</w:t>
            </w:r>
          </w:p>
        </w:tc>
        <w:tc>
          <w:tcPr>
            <w:tcW w:w="1458" w:type="dxa"/>
            <w:vAlign w:val="center"/>
          </w:tcPr>
          <w:p w:rsidR="004B3B29" w:rsidRPr="004B3B29" w:rsidRDefault="004B3B29" w:rsidP="004B3B29">
            <w:pPr>
              <w:jc w:val="center"/>
              <w:rPr>
                <w:b/>
                <w:sz w:val="24"/>
                <w:szCs w:val="24"/>
              </w:rPr>
            </w:pPr>
            <w:r w:rsidRPr="004B3B29">
              <w:rPr>
                <w:b/>
                <w:sz w:val="24"/>
                <w:szCs w:val="24"/>
              </w:rPr>
              <w:t>Proračun 2022.</w:t>
            </w:r>
          </w:p>
        </w:tc>
        <w:tc>
          <w:tcPr>
            <w:tcW w:w="1257"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71" w:type="dxa"/>
            <w:vAlign w:val="center"/>
          </w:tcPr>
          <w:p w:rsidR="004B3B29" w:rsidRPr="004B3B29" w:rsidRDefault="004B3B29" w:rsidP="004B3B29">
            <w:pPr>
              <w:jc w:val="center"/>
              <w:rPr>
                <w:sz w:val="24"/>
                <w:szCs w:val="24"/>
              </w:rPr>
            </w:pPr>
            <w:r w:rsidRPr="004B3B29">
              <w:rPr>
                <w:sz w:val="24"/>
                <w:szCs w:val="24"/>
              </w:rPr>
              <w:t>Geodetsko-katastarske usluge prostornog planiranja</w:t>
            </w:r>
          </w:p>
        </w:tc>
        <w:tc>
          <w:tcPr>
            <w:tcW w:w="1458" w:type="dxa"/>
            <w:vAlign w:val="center"/>
          </w:tcPr>
          <w:p w:rsidR="004B3B29" w:rsidRPr="004B3B29" w:rsidRDefault="004B3B29" w:rsidP="004B3B29">
            <w:pPr>
              <w:jc w:val="center"/>
              <w:rPr>
                <w:sz w:val="24"/>
                <w:szCs w:val="24"/>
              </w:rPr>
            </w:pPr>
            <w:r w:rsidRPr="004B3B29">
              <w:rPr>
                <w:sz w:val="24"/>
                <w:szCs w:val="24"/>
              </w:rPr>
              <w:t>33.180,70</w:t>
            </w:r>
          </w:p>
        </w:tc>
        <w:tc>
          <w:tcPr>
            <w:tcW w:w="1257" w:type="dxa"/>
            <w:vAlign w:val="center"/>
          </w:tcPr>
          <w:p w:rsidR="004B3B29" w:rsidRPr="004B3B29" w:rsidRDefault="004B3B29" w:rsidP="004B3B29">
            <w:pPr>
              <w:jc w:val="center"/>
              <w:rPr>
                <w:sz w:val="24"/>
                <w:szCs w:val="24"/>
              </w:rPr>
            </w:pPr>
            <w:r w:rsidRPr="004B3B29">
              <w:rPr>
                <w:sz w:val="24"/>
                <w:szCs w:val="24"/>
              </w:rPr>
              <w:t>33.200</w:t>
            </w:r>
          </w:p>
        </w:tc>
        <w:tc>
          <w:tcPr>
            <w:tcW w:w="1283" w:type="dxa"/>
            <w:vAlign w:val="center"/>
          </w:tcPr>
          <w:p w:rsidR="004B3B29" w:rsidRPr="004B3B29" w:rsidRDefault="004B3B29" w:rsidP="004B3B29">
            <w:pPr>
              <w:jc w:val="center"/>
              <w:rPr>
                <w:sz w:val="24"/>
                <w:szCs w:val="24"/>
              </w:rPr>
            </w:pPr>
            <w:r w:rsidRPr="004B3B29">
              <w:rPr>
                <w:sz w:val="24"/>
                <w:szCs w:val="24"/>
              </w:rPr>
              <w:t>33.200</w:t>
            </w:r>
          </w:p>
        </w:tc>
        <w:tc>
          <w:tcPr>
            <w:tcW w:w="1283" w:type="dxa"/>
            <w:vAlign w:val="center"/>
          </w:tcPr>
          <w:p w:rsidR="004B3B29" w:rsidRPr="004B3B29" w:rsidRDefault="004B3B29" w:rsidP="004B3B29">
            <w:pPr>
              <w:jc w:val="center"/>
              <w:rPr>
                <w:sz w:val="24"/>
                <w:szCs w:val="24"/>
              </w:rPr>
            </w:pPr>
            <w:r w:rsidRPr="004B3B29">
              <w:rPr>
                <w:sz w:val="24"/>
                <w:szCs w:val="24"/>
              </w:rPr>
              <w:t>33.200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K100012</w:t>
            </w:r>
          </w:p>
        </w:tc>
        <w:tc>
          <w:tcPr>
            <w:tcW w:w="2671" w:type="dxa"/>
            <w:vAlign w:val="center"/>
          </w:tcPr>
          <w:p w:rsidR="004B3B29" w:rsidRPr="004B3B29" w:rsidRDefault="004B3B29" w:rsidP="004B3B29">
            <w:pPr>
              <w:jc w:val="center"/>
              <w:rPr>
                <w:sz w:val="24"/>
                <w:szCs w:val="24"/>
              </w:rPr>
            </w:pPr>
            <w:r w:rsidRPr="004B3B29">
              <w:rPr>
                <w:sz w:val="24"/>
                <w:szCs w:val="24"/>
              </w:rPr>
              <w:t>Izrada urbanističkih i detaljnih planova uređenja</w:t>
            </w:r>
          </w:p>
        </w:tc>
        <w:tc>
          <w:tcPr>
            <w:tcW w:w="1458" w:type="dxa"/>
            <w:vAlign w:val="center"/>
          </w:tcPr>
          <w:p w:rsidR="004B3B29" w:rsidRPr="004B3B29" w:rsidRDefault="004B3B29" w:rsidP="004B3B29">
            <w:pPr>
              <w:jc w:val="center"/>
              <w:rPr>
                <w:sz w:val="24"/>
                <w:szCs w:val="24"/>
              </w:rPr>
            </w:pPr>
            <w:r w:rsidRPr="004B3B29">
              <w:rPr>
                <w:sz w:val="24"/>
                <w:szCs w:val="24"/>
              </w:rPr>
              <w:t>66.361,40</w:t>
            </w:r>
          </w:p>
        </w:tc>
        <w:tc>
          <w:tcPr>
            <w:tcW w:w="1257" w:type="dxa"/>
            <w:vAlign w:val="center"/>
          </w:tcPr>
          <w:p w:rsidR="004B3B29" w:rsidRPr="004B3B29" w:rsidRDefault="004B3B29" w:rsidP="004B3B29">
            <w:pPr>
              <w:jc w:val="center"/>
              <w:rPr>
                <w:sz w:val="24"/>
                <w:szCs w:val="24"/>
              </w:rPr>
            </w:pPr>
            <w:r w:rsidRPr="004B3B29">
              <w:rPr>
                <w:sz w:val="24"/>
                <w:szCs w:val="24"/>
              </w:rPr>
              <w:t>66.400</w:t>
            </w:r>
          </w:p>
        </w:tc>
        <w:tc>
          <w:tcPr>
            <w:tcW w:w="1283" w:type="dxa"/>
            <w:vAlign w:val="center"/>
          </w:tcPr>
          <w:p w:rsidR="004B3B29" w:rsidRPr="004B3B29" w:rsidRDefault="004B3B29" w:rsidP="004B3B29">
            <w:pPr>
              <w:jc w:val="center"/>
              <w:rPr>
                <w:sz w:val="24"/>
                <w:szCs w:val="24"/>
              </w:rPr>
            </w:pPr>
            <w:r w:rsidRPr="004B3B29">
              <w:rPr>
                <w:sz w:val="24"/>
                <w:szCs w:val="24"/>
              </w:rPr>
              <w:t>66.400</w:t>
            </w:r>
          </w:p>
        </w:tc>
        <w:tc>
          <w:tcPr>
            <w:tcW w:w="1283" w:type="dxa"/>
            <w:vAlign w:val="center"/>
          </w:tcPr>
          <w:p w:rsidR="004B3B29" w:rsidRPr="004B3B29" w:rsidRDefault="004B3B29" w:rsidP="004B3B29">
            <w:pPr>
              <w:jc w:val="center"/>
              <w:rPr>
                <w:sz w:val="24"/>
                <w:szCs w:val="24"/>
              </w:rPr>
            </w:pPr>
            <w:r w:rsidRPr="004B3B29">
              <w:rPr>
                <w:sz w:val="24"/>
                <w:szCs w:val="24"/>
              </w:rPr>
              <w:t>66.400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K100013</w:t>
            </w:r>
          </w:p>
        </w:tc>
        <w:tc>
          <w:tcPr>
            <w:tcW w:w="2671" w:type="dxa"/>
            <w:vAlign w:val="center"/>
          </w:tcPr>
          <w:p w:rsidR="004B3B29" w:rsidRPr="004B3B29" w:rsidRDefault="004B3B29" w:rsidP="004B3B29">
            <w:pPr>
              <w:jc w:val="center"/>
              <w:rPr>
                <w:sz w:val="24"/>
                <w:szCs w:val="24"/>
              </w:rPr>
            </w:pPr>
            <w:r w:rsidRPr="004B3B29">
              <w:rPr>
                <w:sz w:val="24"/>
                <w:szCs w:val="24"/>
              </w:rPr>
              <w:t>Izrada ostalih dokumenata prostornog uređenja</w:t>
            </w:r>
          </w:p>
        </w:tc>
        <w:tc>
          <w:tcPr>
            <w:tcW w:w="1458" w:type="dxa"/>
            <w:vAlign w:val="center"/>
          </w:tcPr>
          <w:p w:rsidR="004B3B29" w:rsidRPr="004B3B29" w:rsidRDefault="004B3B29" w:rsidP="004B3B29">
            <w:pPr>
              <w:jc w:val="center"/>
              <w:rPr>
                <w:sz w:val="24"/>
                <w:szCs w:val="24"/>
              </w:rPr>
            </w:pPr>
            <w:r w:rsidRPr="004B3B29">
              <w:rPr>
                <w:sz w:val="24"/>
                <w:szCs w:val="24"/>
              </w:rPr>
              <w:t>39.816,84</w:t>
            </w:r>
          </w:p>
        </w:tc>
        <w:tc>
          <w:tcPr>
            <w:tcW w:w="1257" w:type="dxa"/>
            <w:vAlign w:val="center"/>
          </w:tcPr>
          <w:p w:rsidR="004B3B29" w:rsidRPr="004B3B29" w:rsidRDefault="004B3B29" w:rsidP="004B3B29">
            <w:pPr>
              <w:jc w:val="center"/>
              <w:rPr>
                <w:sz w:val="24"/>
                <w:szCs w:val="24"/>
              </w:rPr>
            </w:pPr>
            <w:r w:rsidRPr="004B3B29">
              <w:rPr>
                <w:sz w:val="24"/>
                <w:szCs w:val="24"/>
              </w:rPr>
              <w:t>40.000</w:t>
            </w:r>
          </w:p>
        </w:tc>
        <w:tc>
          <w:tcPr>
            <w:tcW w:w="1283" w:type="dxa"/>
            <w:vAlign w:val="center"/>
          </w:tcPr>
          <w:p w:rsidR="004B3B29" w:rsidRPr="004B3B29" w:rsidRDefault="004B3B29" w:rsidP="004B3B29">
            <w:pPr>
              <w:jc w:val="center"/>
              <w:rPr>
                <w:sz w:val="24"/>
                <w:szCs w:val="24"/>
              </w:rPr>
            </w:pPr>
            <w:r w:rsidRPr="004B3B29">
              <w:rPr>
                <w:sz w:val="24"/>
                <w:szCs w:val="24"/>
              </w:rPr>
              <w:t>40.000</w:t>
            </w:r>
          </w:p>
        </w:tc>
        <w:tc>
          <w:tcPr>
            <w:tcW w:w="1283" w:type="dxa"/>
            <w:vAlign w:val="center"/>
          </w:tcPr>
          <w:p w:rsidR="004B3B29" w:rsidRPr="004B3B29" w:rsidRDefault="004B3B29" w:rsidP="004B3B29">
            <w:pPr>
              <w:jc w:val="center"/>
              <w:rPr>
                <w:sz w:val="24"/>
                <w:szCs w:val="24"/>
              </w:rPr>
            </w:pPr>
            <w:r w:rsidRPr="004B3B29">
              <w:rPr>
                <w:sz w:val="24"/>
                <w:szCs w:val="24"/>
              </w:rPr>
              <w:t>40.000</w:t>
            </w:r>
          </w:p>
        </w:tc>
      </w:tr>
      <w:tr w:rsidR="004B3B29" w:rsidRPr="004B3B29" w:rsidTr="002F5FF2">
        <w:trPr>
          <w:trHeight w:val="454"/>
        </w:trPr>
        <w:tc>
          <w:tcPr>
            <w:tcW w:w="3781" w:type="dxa"/>
            <w:gridSpan w:val="2"/>
            <w:vAlign w:val="center"/>
          </w:tcPr>
          <w:p w:rsidR="004B3B29" w:rsidRPr="004B3B29" w:rsidRDefault="004B3B29" w:rsidP="004B3B29">
            <w:pPr>
              <w:jc w:val="center"/>
              <w:rPr>
                <w:b/>
                <w:sz w:val="24"/>
                <w:szCs w:val="24"/>
              </w:rPr>
            </w:pPr>
            <w:r w:rsidRPr="004B3B29">
              <w:rPr>
                <w:b/>
                <w:sz w:val="24"/>
                <w:szCs w:val="24"/>
              </w:rPr>
              <w:lastRenderedPageBreak/>
              <w:t>UKUPNO</w:t>
            </w:r>
          </w:p>
        </w:tc>
        <w:tc>
          <w:tcPr>
            <w:tcW w:w="1458" w:type="dxa"/>
            <w:vAlign w:val="center"/>
          </w:tcPr>
          <w:p w:rsidR="004B3B29" w:rsidRPr="004B3B29" w:rsidRDefault="004B3B29" w:rsidP="004B3B29">
            <w:pPr>
              <w:jc w:val="center"/>
              <w:rPr>
                <w:b/>
                <w:bCs/>
                <w:sz w:val="24"/>
                <w:szCs w:val="24"/>
              </w:rPr>
            </w:pPr>
            <w:r w:rsidRPr="004B3B29">
              <w:rPr>
                <w:b/>
                <w:bCs/>
                <w:sz w:val="24"/>
                <w:szCs w:val="24"/>
              </w:rPr>
              <w:t>139.358,94</w:t>
            </w:r>
          </w:p>
        </w:tc>
        <w:tc>
          <w:tcPr>
            <w:tcW w:w="1257" w:type="dxa"/>
            <w:vAlign w:val="center"/>
          </w:tcPr>
          <w:p w:rsidR="004B3B29" w:rsidRPr="004B3B29" w:rsidRDefault="004B3B29" w:rsidP="004B3B29">
            <w:pPr>
              <w:jc w:val="center"/>
              <w:rPr>
                <w:b/>
                <w:bCs/>
                <w:sz w:val="24"/>
                <w:szCs w:val="24"/>
              </w:rPr>
            </w:pPr>
            <w:r w:rsidRPr="004B3B29">
              <w:rPr>
                <w:b/>
                <w:bCs/>
                <w:sz w:val="24"/>
                <w:szCs w:val="24"/>
              </w:rPr>
              <w:t>139.600</w:t>
            </w:r>
          </w:p>
        </w:tc>
        <w:tc>
          <w:tcPr>
            <w:tcW w:w="1283" w:type="dxa"/>
            <w:vAlign w:val="center"/>
          </w:tcPr>
          <w:p w:rsidR="004B3B29" w:rsidRPr="004B3B29" w:rsidRDefault="004B3B29" w:rsidP="004B3B29">
            <w:pPr>
              <w:jc w:val="center"/>
              <w:rPr>
                <w:b/>
                <w:bCs/>
                <w:sz w:val="24"/>
                <w:szCs w:val="24"/>
              </w:rPr>
            </w:pPr>
            <w:r w:rsidRPr="004B3B29">
              <w:rPr>
                <w:b/>
                <w:bCs/>
                <w:sz w:val="24"/>
                <w:szCs w:val="24"/>
              </w:rPr>
              <w:t>139.600</w:t>
            </w:r>
          </w:p>
        </w:tc>
        <w:tc>
          <w:tcPr>
            <w:tcW w:w="1283" w:type="dxa"/>
            <w:vAlign w:val="center"/>
          </w:tcPr>
          <w:p w:rsidR="004B3B29" w:rsidRPr="004B3B29" w:rsidRDefault="004B3B29" w:rsidP="004B3B29">
            <w:pPr>
              <w:jc w:val="center"/>
              <w:rPr>
                <w:b/>
                <w:bCs/>
                <w:sz w:val="24"/>
                <w:szCs w:val="24"/>
              </w:rPr>
            </w:pPr>
            <w:r w:rsidRPr="004B3B29">
              <w:rPr>
                <w:b/>
                <w:bCs/>
                <w:sz w:val="24"/>
                <w:szCs w:val="24"/>
              </w:rPr>
              <w:t>139.600</w:t>
            </w:r>
          </w:p>
        </w:tc>
      </w:tr>
    </w:tbl>
    <w:p w:rsidR="004B3B29" w:rsidRPr="004B3B29" w:rsidRDefault="004B3B29" w:rsidP="004B3B29">
      <w:pPr>
        <w:rPr>
          <w:rFonts w:ascii="Times New Roman" w:eastAsia="Times New Roman" w:hAnsi="Times New Roman" w:cs="Times New Roman"/>
          <w:b/>
          <w:color w:val="C00000"/>
          <w:sz w:val="24"/>
          <w:szCs w:val="24"/>
          <w:lang w:eastAsia="hr-HR"/>
        </w:rPr>
      </w:pPr>
    </w:p>
    <w:p w:rsidR="004B3B29" w:rsidRPr="004B3B29" w:rsidRDefault="004B3B29" w:rsidP="004B3B29">
      <w:pPr>
        <w:jc w:val="both"/>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b/>
          <w:bCs/>
          <w:sz w:val="24"/>
          <w:szCs w:val="24"/>
        </w:rPr>
        <w:t>AKTIVNOST A100001 GEODETSKO-KATASTARSKE USLUGE PROSTORNOG PLANIRANJA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aktivnost </w:t>
      </w:r>
      <w:r w:rsidRPr="004B3B29">
        <w:rPr>
          <w:rFonts w:ascii="Times New Roman" w:eastAsiaTheme="minorHAnsi" w:hAnsi="Times New Roman" w:cs="Times New Roman"/>
          <w:b/>
          <w:sz w:val="24"/>
          <w:szCs w:val="24"/>
        </w:rPr>
        <w:t xml:space="preserve">Geodetsko-katastarske usluge prostornog planiranja </w:t>
      </w:r>
      <w:r w:rsidRPr="004B3B29">
        <w:rPr>
          <w:rFonts w:ascii="Times New Roman" w:eastAsiaTheme="minorHAnsi" w:hAnsi="Times New Roman" w:cs="Times New Roman"/>
          <w:sz w:val="24"/>
          <w:szCs w:val="24"/>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aktivnosti je osiguranje odgovarajućih podloga za kvalitetnu izradu prostornih planova i drugih dokumenata prostornog uređenja, te drugih radova (projektne dokumentacije).</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Izrada podloga</w:t>
            </w:r>
          </w:p>
        </w:tc>
        <w:tc>
          <w:tcPr>
            <w:tcW w:w="1409" w:type="dxa"/>
            <w:vAlign w:val="center"/>
          </w:tcPr>
          <w:p w:rsidR="004B3B29" w:rsidRPr="004B3B29" w:rsidRDefault="004B3B29" w:rsidP="004B3B29">
            <w:pPr>
              <w:jc w:val="center"/>
              <w:rPr>
                <w:sz w:val="24"/>
                <w:szCs w:val="24"/>
              </w:rPr>
            </w:pPr>
            <w:r w:rsidRPr="004B3B29">
              <w:rPr>
                <w:sz w:val="24"/>
                <w:szCs w:val="24"/>
              </w:rPr>
              <w:t>Izrada podloga</w:t>
            </w:r>
          </w:p>
        </w:tc>
        <w:tc>
          <w:tcPr>
            <w:tcW w:w="1218" w:type="dxa"/>
            <w:vAlign w:val="center"/>
          </w:tcPr>
          <w:p w:rsidR="004B3B29" w:rsidRPr="004B3B29" w:rsidRDefault="004B3B29" w:rsidP="004B3B29">
            <w:pPr>
              <w:jc w:val="center"/>
              <w:rPr>
                <w:sz w:val="24"/>
                <w:szCs w:val="24"/>
              </w:rPr>
            </w:pPr>
            <w:r w:rsidRPr="004B3B29">
              <w:rPr>
                <w:sz w:val="24"/>
                <w:szCs w:val="24"/>
              </w:rPr>
              <w:t>Ugovor</w:t>
            </w:r>
          </w:p>
        </w:tc>
        <w:tc>
          <w:tcPr>
            <w:tcW w:w="1372" w:type="dxa"/>
            <w:vAlign w:val="center"/>
          </w:tcPr>
          <w:p w:rsidR="004B3B29" w:rsidRPr="004B3B29" w:rsidRDefault="004B3B29" w:rsidP="004B3B29">
            <w:pPr>
              <w:jc w:val="center"/>
              <w:rPr>
                <w:sz w:val="24"/>
                <w:szCs w:val="24"/>
              </w:rPr>
            </w:pPr>
            <w:r w:rsidRPr="004B3B29">
              <w:rPr>
                <w:sz w:val="24"/>
                <w:szCs w:val="24"/>
              </w:rPr>
              <w:t>100%</w:t>
            </w:r>
          </w:p>
        </w:tc>
        <w:tc>
          <w:tcPr>
            <w:tcW w:w="1372" w:type="dxa"/>
            <w:vAlign w:val="center"/>
          </w:tcPr>
          <w:p w:rsidR="004B3B29" w:rsidRPr="004B3B29" w:rsidRDefault="004B3B29" w:rsidP="004B3B29">
            <w:pPr>
              <w:jc w:val="center"/>
              <w:rPr>
                <w:sz w:val="24"/>
                <w:szCs w:val="24"/>
              </w:rPr>
            </w:pPr>
            <w:r w:rsidRPr="004B3B29">
              <w:rPr>
                <w:sz w:val="24"/>
                <w:szCs w:val="24"/>
              </w:rPr>
              <w:t>100%</w:t>
            </w:r>
          </w:p>
        </w:tc>
        <w:tc>
          <w:tcPr>
            <w:tcW w:w="1256" w:type="dxa"/>
            <w:vAlign w:val="center"/>
          </w:tcPr>
          <w:p w:rsidR="004B3B29" w:rsidRPr="004B3B29" w:rsidRDefault="004B3B29" w:rsidP="004B3B29">
            <w:pPr>
              <w:jc w:val="center"/>
              <w:rPr>
                <w:sz w:val="24"/>
                <w:szCs w:val="24"/>
              </w:rPr>
            </w:pPr>
            <w:r w:rsidRPr="004B3B29">
              <w:rPr>
                <w:sz w:val="24"/>
                <w:szCs w:val="24"/>
              </w:rPr>
              <w:t>100%</w:t>
            </w:r>
          </w:p>
        </w:tc>
        <w:tc>
          <w:tcPr>
            <w:tcW w:w="1276" w:type="dxa"/>
            <w:vAlign w:val="center"/>
          </w:tcPr>
          <w:p w:rsidR="004B3B29" w:rsidRPr="004B3B29" w:rsidRDefault="004B3B29" w:rsidP="004B3B29">
            <w:pPr>
              <w:jc w:val="center"/>
              <w:rPr>
                <w:sz w:val="24"/>
                <w:szCs w:val="24"/>
              </w:rPr>
            </w:pPr>
            <w:r w:rsidRPr="004B3B29">
              <w:rPr>
                <w:sz w:val="24"/>
                <w:szCs w:val="24"/>
              </w:rPr>
              <w:t>100%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PROJEKT K100012 IZRADA URBANISTIČKIH I DETALJNIH PLANOVA UREĐENJA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Kapitalnim projektom</w:t>
      </w:r>
      <w:r w:rsidRPr="004B3B29">
        <w:rPr>
          <w:rFonts w:ascii="Times New Roman" w:eastAsiaTheme="minorHAnsi" w:hAnsi="Times New Roman" w:cs="Times New Roman"/>
          <w:b/>
          <w:sz w:val="24"/>
          <w:szCs w:val="24"/>
        </w:rPr>
        <w:t xml:space="preserve">  Izrada urbanističkih i detaljnih planova uređenja </w:t>
      </w:r>
      <w:r w:rsidRPr="004B3B29">
        <w:rPr>
          <w:rFonts w:ascii="Times New Roman" w:eastAsiaTheme="minorHAnsi" w:hAnsi="Times New Roman" w:cs="Times New Roman"/>
          <w:sz w:val="24"/>
          <w:szCs w:val="24"/>
        </w:rPr>
        <w:t>osiguravaju se sredstva za izradu prostornih planova /izmjene i dopune Prostornog plana uređenja Grada Poreča i Generalnog urbanističkog plana grada Poreča, te urbanističkih planova uređenja sukladno prioritetima koje utvrde gradska tijela /Gradsko vijeće, Gradonačelnik/.</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Prioritet unutar ovog Programa je donošenje Izmjena i dopuna Prostornog plana uređenja Grada Poreča i Generalnog urbanističkog plana grada Poreča, urbanističkih planova uređenja čija je izrada u tijeku.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Nakon donošenja izmjena i dopuna navedenih strateških planova, utvrdit će se potreba za usklađenjem važećih urbanističkih i detaljnih planova uređenja.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Projekta je osiguranje podloga i uvjeta za kvalitetan dugoročni razvoj Grada Poreča.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Izrada  plana</w:t>
            </w:r>
          </w:p>
        </w:tc>
        <w:tc>
          <w:tcPr>
            <w:tcW w:w="1409" w:type="dxa"/>
            <w:vAlign w:val="center"/>
          </w:tcPr>
          <w:p w:rsidR="004B3B29" w:rsidRPr="004B3B29" w:rsidRDefault="004B3B29" w:rsidP="004B3B29">
            <w:pPr>
              <w:jc w:val="center"/>
              <w:rPr>
                <w:sz w:val="24"/>
                <w:szCs w:val="24"/>
              </w:rPr>
            </w:pPr>
            <w:r w:rsidRPr="004B3B29">
              <w:rPr>
                <w:sz w:val="24"/>
                <w:szCs w:val="24"/>
              </w:rPr>
              <w:t>Izrada  plana</w:t>
            </w:r>
          </w:p>
        </w:tc>
        <w:tc>
          <w:tcPr>
            <w:tcW w:w="1218" w:type="dxa"/>
            <w:vAlign w:val="center"/>
          </w:tcPr>
          <w:p w:rsidR="004B3B29" w:rsidRPr="004B3B29" w:rsidRDefault="004B3B29" w:rsidP="004B3B29">
            <w:pPr>
              <w:jc w:val="center"/>
              <w:rPr>
                <w:sz w:val="24"/>
                <w:szCs w:val="24"/>
              </w:rPr>
            </w:pPr>
            <w:r w:rsidRPr="004B3B29">
              <w:rPr>
                <w:sz w:val="24"/>
                <w:szCs w:val="24"/>
              </w:rPr>
              <w:t>Ugovor o izradi</w:t>
            </w:r>
          </w:p>
        </w:tc>
        <w:tc>
          <w:tcPr>
            <w:tcW w:w="1372" w:type="dxa"/>
            <w:vAlign w:val="center"/>
          </w:tcPr>
          <w:p w:rsidR="004B3B29" w:rsidRPr="004B3B29" w:rsidRDefault="004B3B29" w:rsidP="004B3B29">
            <w:pPr>
              <w:jc w:val="center"/>
              <w:rPr>
                <w:sz w:val="24"/>
                <w:szCs w:val="24"/>
              </w:rPr>
            </w:pPr>
            <w:r w:rsidRPr="004B3B29">
              <w:rPr>
                <w:sz w:val="24"/>
                <w:szCs w:val="24"/>
              </w:rPr>
              <w:t>10</w:t>
            </w:r>
          </w:p>
        </w:tc>
        <w:tc>
          <w:tcPr>
            <w:tcW w:w="1372" w:type="dxa"/>
            <w:vAlign w:val="center"/>
          </w:tcPr>
          <w:p w:rsidR="004B3B29" w:rsidRPr="004B3B29" w:rsidRDefault="004B3B29" w:rsidP="004B3B29">
            <w:pPr>
              <w:jc w:val="center"/>
              <w:rPr>
                <w:sz w:val="24"/>
                <w:szCs w:val="24"/>
              </w:rPr>
            </w:pPr>
            <w:r w:rsidRPr="004B3B29">
              <w:rPr>
                <w:sz w:val="24"/>
                <w:szCs w:val="24"/>
              </w:rPr>
              <w:t>6</w:t>
            </w:r>
          </w:p>
        </w:tc>
        <w:tc>
          <w:tcPr>
            <w:tcW w:w="1256" w:type="dxa"/>
            <w:vAlign w:val="center"/>
          </w:tcPr>
          <w:p w:rsidR="004B3B29" w:rsidRPr="004B3B29" w:rsidRDefault="004B3B29" w:rsidP="004B3B29">
            <w:pPr>
              <w:jc w:val="center"/>
              <w:rPr>
                <w:sz w:val="24"/>
                <w:szCs w:val="24"/>
              </w:rPr>
            </w:pPr>
            <w:r w:rsidRPr="004B3B29">
              <w:rPr>
                <w:sz w:val="24"/>
                <w:szCs w:val="24"/>
              </w:rPr>
              <w:t>6</w:t>
            </w:r>
          </w:p>
        </w:tc>
        <w:tc>
          <w:tcPr>
            <w:tcW w:w="1276" w:type="dxa"/>
            <w:vAlign w:val="center"/>
          </w:tcPr>
          <w:p w:rsidR="004B3B29" w:rsidRPr="004B3B29" w:rsidRDefault="004B3B29" w:rsidP="004B3B29">
            <w:pPr>
              <w:jc w:val="center"/>
              <w:rPr>
                <w:sz w:val="24"/>
                <w:szCs w:val="24"/>
              </w:rPr>
            </w:pPr>
            <w:r w:rsidRPr="004B3B29">
              <w:rPr>
                <w:sz w:val="24"/>
                <w:szCs w:val="24"/>
              </w:rPr>
              <w:t>6</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K100013 IZRADA OSTALIH DOKUMENATA PROSTORNOG UREĐENJA</w:t>
      </w:r>
    </w:p>
    <w:p w:rsidR="004B3B29" w:rsidRPr="004B3B29" w:rsidRDefault="004B3B29" w:rsidP="004B3B29">
      <w:pPr>
        <w:jc w:val="both"/>
        <w:rPr>
          <w:rFonts w:ascii="Times New Roman" w:eastAsia="Times New Roman" w:hAnsi="Times New Roman" w:cs="Times New Roman"/>
          <w:b/>
          <w:bCs/>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Kapitalnim projektom</w:t>
      </w:r>
      <w:r w:rsidRPr="004B3B29">
        <w:rPr>
          <w:rFonts w:ascii="Times New Roman" w:eastAsiaTheme="minorHAnsi" w:hAnsi="Times New Roman" w:cs="Times New Roman"/>
          <w:b/>
          <w:sz w:val="24"/>
          <w:szCs w:val="24"/>
        </w:rPr>
        <w:t xml:space="preserve"> Izrada ostalih dokumenata prostornog uređenja </w:t>
      </w:r>
      <w:r w:rsidRPr="004B3B29">
        <w:rPr>
          <w:rFonts w:ascii="Times New Roman" w:eastAsiaTheme="minorHAnsi"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rsidR="004B3B29" w:rsidRPr="004B3B29" w:rsidRDefault="004B3B29" w:rsidP="004B3B29">
      <w:pPr>
        <w:spacing w:line="259" w:lineRule="auto"/>
        <w:jc w:val="both"/>
        <w:rPr>
          <w:rFonts w:ascii="Times New Roman" w:eastAsiaTheme="minorHAnsi" w:hAnsi="Times New Roman" w:cs="Times New Roman"/>
          <w:color w:val="7030A0"/>
          <w:sz w:val="24"/>
          <w:szCs w:val="24"/>
        </w:rPr>
      </w:pPr>
      <w:r w:rsidRPr="004B3B29">
        <w:rPr>
          <w:rFonts w:ascii="Times New Roman" w:eastAsiaTheme="minorHAnsi" w:hAnsi="Times New Roman" w:cs="Times New Roman"/>
          <w:sz w:val="24"/>
          <w:szCs w:val="24"/>
        </w:rPr>
        <w:t>Cilj Projekta je osiguranje podloga i uvjeta za kvalitetan dugoročni razvoj Grada Poreča</w:t>
      </w:r>
      <w:r w:rsidRPr="004B3B29">
        <w:rPr>
          <w:rFonts w:ascii="Times New Roman" w:eastAsiaTheme="minorHAnsi" w:hAnsi="Times New Roman" w:cs="Times New Roman"/>
          <w:color w:val="7030A0"/>
          <w:sz w:val="24"/>
          <w:szCs w:val="24"/>
        </w:rPr>
        <w:t>.</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Izrada  elaborata</w:t>
            </w:r>
          </w:p>
        </w:tc>
        <w:tc>
          <w:tcPr>
            <w:tcW w:w="1409" w:type="dxa"/>
            <w:vAlign w:val="center"/>
          </w:tcPr>
          <w:p w:rsidR="004B3B29" w:rsidRPr="004B3B29" w:rsidRDefault="004B3B29" w:rsidP="004B3B29">
            <w:pPr>
              <w:jc w:val="center"/>
              <w:rPr>
                <w:sz w:val="24"/>
                <w:szCs w:val="24"/>
              </w:rPr>
            </w:pPr>
            <w:r w:rsidRPr="004B3B29">
              <w:rPr>
                <w:sz w:val="24"/>
                <w:szCs w:val="24"/>
              </w:rPr>
              <w:t>Izrada  elaborata</w:t>
            </w:r>
          </w:p>
        </w:tc>
        <w:tc>
          <w:tcPr>
            <w:tcW w:w="1218" w:type="dxa"/>
            <w:vAlign w:val="center"/>
          </w:tcPr>
          <w:p w:rsidR="004B3B29" w:rsidRPr="004B3B29" w:rsidRDefault="004B3B29" w:rsidP="004B3B29">
            <w:pPr>
              <w:jc w:val="center"/>
              <w:rPr>
                <w:sz w:val="24"/>
                <w:szCs w:val="24"/>
              </w:rPr>
            </w:pPr>
            <w:r w:rsidRPr="004B3B29">
              <w:rPr>
                <w:sz w:val="24"/>
                <w:szCs w:val="24"/>
              </w:rPr>
              <w:t>Ugovor o izradi</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256" w:type="dxa"/>
            <w:vAlign w:val="center"/>
          </w:tcPr>
          <w:p w:rsidR="004B3B29" w:rsidRPr="004B3B29" w:rsidRDefault="004B3B29" w:rsidP="004B3B29">
            <w:pPr>
              <w:jc w:val="center"/>
              <w:rPr>
                <w:sz w:val="24"/>
                <w:szCs w:val="24"/>
              </w:rPr>
            </w:pPr>
            <w:r w:rsidRPr="004B3B29">
              <w:rPr>
                <w:sz w:val="24"/>
                <w:szCs w:val="24"/>
              </w:rPr>
              <w:t>3</w:t>
            </w:r>
          </w:p>
        </w:tc>
        <w:tc>
          <w:tcPr>
            <w:tcW w:w="1276" w:type="dxa"/>
            <w:vAlign w:val="center"/>
          </w:tcPr>
          <w:p w:rsidR="004B3B29" w:rsidRPr="004B3B29" w:rsidRDefault="004B3B29" w:rsidP="004B3B29">
            <w:pPr>
              <w:jc w:val="center"/>
              <w:rPr>
                <w:sz w:val="24"/>
                <w:szCs w:val="24"/>
              </w:rPr>
            </w:pPr>
            <w:r w:rsidRPr="004B3B29">
              <w:rPr>
                <w:sz w:val="24"/>
                <w:szCs w:val="24"/>
              </w:rPr>
              <w:t>3</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8"/>
          <w:szCs w:val="28"/>
        </w:rPr>
        <w:t>PROGRAM 1038 UPRAVLJANJE IMOVINOM</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OPIS PROGRAMA</w:t>
      </w:r>
    </w:p>
    <w:p w:rsidR="004B3B29" w:rsidRPr="004B3B29" w:rsidRDefault="004B3B29" w:rsidP="004B3B29">
      <w:pPr>
        <w:spacing w:line="259" w:lineRule="auto"/>
        <w:rPr>
          <w:rFonts w:ascii="Times New Roman" w:eastAsiaTheme="minorHAns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b/>
          <w:bCs/>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Upravljanje imovinom</w:t>
      </w:r>
      <w:r w:rsidRPr="004B3B29">
        <w:rPr>
          <w:rFonts w:ascii="Times New Roman" w:eastAsiaTheme="minorHAnsi" w:hAnsi="Times New Roman" w:cs="Times New Roman"/>
          <w:sz w:val="24"/>
          <w:szCs w:val="24"/>
        </w:rPr>
        <w:t xml:space="preserve"> planiraju se sredstava namijenjena upravljanju i raspolaganju imovinom /kupnja, zamjena, prava služnosti i sl./ -  nekretninama u vlasništvu Grada.</w:t>
      </w: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Calibri" w:hAnsi="Times New Roman" w:cs="Times New Roman"/>
          <w:sz w:val="24"/>
          <w:szCs w:val="24"/>
        </w:rPr>
        <w:t xml:space="preserve">Za izvođenje Programa - </w:t>
      </w:r>
      <w:r w:rsidRPr="004B3B29">
        <w:rPr>
          <w:rFonts w:ascii="Times New Roman" w:eastAsia="Calibri" w:hAnsi="Times New Roman" w:cs="Times New Roman"/>
          <w:bCs/>
          <w:sz w:val="24"/>
          <w:szCs w:val="24"/>
        </w:rPr>
        <w:t>Upravljanje imovinom</w:t>
      </w:r>
      <w:r w:rsidRPr="004B3B29">
        <w:rPr>
          <w:rFonts w:ascii="Times New Roman" w:eastAsia="Calibri" w:hAnsi="Times New Roman" w:cs="Times New Roman"/>
          <w:sz w:val="24"/>
          <w:szCs w:val="24"/>
        </w:rPr>
        <w:t xml:space="preserve">  planiraju se sredstava namijenjena  izvršavanju programa, aktivnosti, tekućih i kapitalnih projekata.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ZAKONSKE I DRUGE PRAVNE OSNOVE PROGRAMA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lokalnoj i područnoj (regionalnoj) samoupravi,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općem upravnom postupku,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vlasništvu i drugim stvarnim pravima,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komunalnom gospodarstvu, </w:t>
      </w:r>
    </w:p>
    <w:p w:rsidR="004B3B29" w:rsidRPr="004B3B29" w:rsidRDefault="004B3B29" w:rsidP="004B3B29">
      <w:pPr>
        <w:spacing w:line="259" w:lineRule="auto"/>
        <w:jc w:val="both"/>
        <w:rPr>
          <w:rFonts w:ascii="Times New Roman" w:eastAsiaTheme="minorHAnsi" w:hAnsi="Times New Roman" w:cs="Times New Roman"/>
          <w:sz w:val="24"/>
          <w:szCs w:val="22"/>
        </w:rPr>
      </w:pPr>
      <w:r w:rsidRPr="004B3B29">
        <w:rPr>
          <w:rFonts w:ascii="Times New Roman" w:eastAsiaTheme="minorHAnsi" w:hAnsi="Times New Roman" w:cs="Times New Roman"/>
          <w:sz w:val="24"/>
          <w:szCs w:val="24"/>
        </w:rPr>
        <w:t>- Z</w:t>
      </w:r>
      <w:r w:rsidRPr="004B3B29">
        <w:rPr>
          <w:rFonts w:ascii="Times New Roman" w:eastAsiaTheme="minorHAnsi" w:hAnsi="Times New Roman" w:cs="Times New Roman"/>
          <w:sz w:val="24"/>
          <w:szCs w:val="22"/>
        </w:rPr>
        <w:t>akon o koncesijama,</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podzakonski propisi.</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rPr>
          <w:rFonts w:ascii="Times New Roman" w:eastAsiaTheme="minorHAnsi" w:hAnsi="Times New Roman" w:cs="Times New Roman"/>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heme="minorHAnsi" w:hAnsi="Times New Roman" w:cs="Times New Roman"/>
          <w:sz w:val="24"/>
          <w:szCs w:val="24"/>
        </w:rPr>
        <w:t>Cilj ovog Programa je svrhovito upravljanje i raspolaganje nekretninama Grada Poreča.</w:t>
      </w:r>
    </w:p>
    <w:p w:rsidR="004B3B29" w:rsidRPr="004B3B29" w:rsidRDefault="004B3B29" w:rsidP="004B3B29">
      <w:pPr>
        <w:rPr>
          <w:rFonts w:ascii="Times New Roman" w:eastAsia="Times New Roman" w:hAnsi="Times New Roman" w:cs="Times New Roman"/>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lastRenderedPageBreak/>
        <w:t>Procjena i ishodište potrebnih sredstava za aktivnosti/projekte unutar programa :</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4B3B29" w:rsidRPr="004B3B29" w:rsidTr="002F5FF2">
        <w:trPr>
          <w:trHeight w:val="690"/>
        </w:trPr>
        <w:tc>
          <w:tcPr>
            <w:tcW w:w="3764" w:type="dxa"/>
            <w:gridSpan w:val="2"/>
            <w:vAlign w:val="center"/>
          </w:tcPr>
          <w:p w:rsidR="004B3B29" w:rsidRPr="004B3B29" w:rsidRDefault="004B3B29" w:rsidP="004B3B29">
            <w:pPr>
              <w:jc w:val="center"/>
              <w:rPr>
                <w:b/>
                <w:sz w:val="24"/>
                <w:szCs w:val="24"/>
              </w:rPr>
            </w:pPr>
            <w:r w:rsidRPr="004B3B29">
              <w:rPr>
                <w:b/>
                <w:sz w:val="24"/>
                <w:szCs w:val="24"/>
              </w:rPr>
              <w:t>Aktivnost/projekt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56"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A100004</w:t>
            </w:r>
          </w:p>
        </w:tc>
        <w:tc>
          <w:tcPr>
            <w:tcW w:w="2654" w:type="dxa"/>
            <w:vAlign w:val="center"/>
          </w:tcPr>
          <w:p w:rsidR="004B3B29" w:rsidRPr="004B3B29" w:rsidRDefault="004B3B29" w:rsidP="004B3B29">
            <w:pPr>
              <w:jc w:val="center"/>
              <w:rPr>
                <w:sz w:val="24"/>
                <w:szCs w:val="24"/>
              </w:rPr>
            </w:pPr>
            <w:r w:rsidRPr="004B3B29">
              <w:rPr>
                <w:sz w:val="24"/>
                <w:szCs w:val="24"/>
              </w:rPr>
              <w:t>Osnovna djelatnost vezana za pravne i imovinske poslove</w:t>
            </w:r>
          </w:p>
        </w:tc>
        <w:tc>
          <w:tcPr>
            <w:tcW w:w="1476" w:type="dxa"/>
            <w:vAlign w:val="center"/>
          </w:tcPr>
          <w:p w:rsidR="004B3B29" w:rsidRPr="004B3B29" w:rsidRDefault="004B3B29" w:rsidP="004B3B29">
            <w:pPr>
              <w:jc w:val="center"/>
              <w:rPr>
                <w:sz w:val="24"/>
                <w:szCs w:val="24"/>
              </w:rPr>
            </w:pPr>
            <w:r w:rsidRPr="004B3B29">
              <w:rPr>
                <w:sz w:val="24"/>
                <w:szCs w:val="24"/>
              </w:rPr>
              <w:t>29.265,38</w:t>
            </w:r>
          </w:p>
        </w:tc>
        <w:tc>
          <w:tcPr>
            <w:tcW w:w="1256" w:type="dxa"/>
            <w:vAlign w:val="center"/>
          </w:tcPr>
          <w:p w:rsidR="004B3B29" w:rsidRPr="004B3B29" w:rsidRDefault="004B3B29" w:rsidP="004B3B29">
            <w:pPr>
              <w:jc w:val="center"/>
              <w:rPr>
                <w:sz w:val="24"/>
                <w:szCs w:val="24"/>
              </w:rPr>
            </w:pPr>
            <w:r w:rsidRPr="004B3B29">
              <w:rPr>
                <w:sz w:val="24"/>
                <w:szCs w:val="24"/>
              </w:rPr>
              <w:t>34.500</w:t>
            </w:r>
          </w:p>
        </w:tc>
        <w:tc>
          <w:tcPr>
            <w:tcW w:w="1283" w:type="dxa"/>
            <w:vAlign w:val="center"/>
          </w:tcPr>
          <w:p w:rsidR="004B3B29" w:rsidRPr="004B3B29" w:rsidRDefault="004B3B29" w:rsidP="004B3B29">
            <w:pPr>
              <w:jc w:val="center"/>
              <w:rPr>
                <w:sz w:val="24"/>
                <w:szCs w:val="24"/>
              </w:rPr>
            </w:pPr>
            <w:r w:rsidRPr="004B3B29">
              <w:rPr>
                <w:sz w:val="24"/>
                <w:szCs w:val="24"/>
              </w:rPr>
              <w:t>34.500</w:t>
            </w:r>
          </w:p>
        </w:tc>
        <w:tc>
          <w:tcPr>
            <w:tcW w:w="1283" w:type="dxa"/>
            <w:vAlign w:val="center"/>
          </w:tcPr>
          <w:p w:rsidR="004B3B29" w:rsidRPr="004B3B29" w:rsidRDefault="004B3B29" w:rsidP="004B3B29">
            <w:pPr>
              <w:jc w:val="center"/>
              <w:rPr>
                <w:sz w:val="24"/>
                <w:szCs w:val="24"/>
              </w:rPr>
            </w:pPr>
            <w:r w:rsidRPr="004B3B29">
              <w:rPr>
                <w:sz w:val="24"/>
                <w:szCs w:val="24"/>
              </w:rPr>
              <w:t>34.500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A100008</w:t>
            </w:r>
          </w:p>
        </w:tc>
        <w:tc>
          <w:tcPr>
            <w:tcW w:w="2654" w:type="dxa"/>
            <w:vAlign w:val="center"/>
          </w:tcPr>
          <w:p w:rsidR="004B3B29" w:rsidRPr="004B3B29" w:rsidRDefault="004B3B29" w:rsidP="004B3B29">
            <w:pPr>
              <w:jc w:val="center"/>
              <w:rPr>
                <w:sz w:val="24"/>
                <w:szCs w:val="24"/>
              </w:rPr>
            </w:pPr>
            <w:r w:rsidRPr="004B3B29">
              <w:rPr>
                <w:sz w:val="24"/>
                <w:szCs w:val="24"/>
              </w:rPr>
              <w:t>Održavanje građevinskog zemljišta radi promjene načina upotrebe</w:t>
            </w:r>
          </w:p>
        </w:tc>
        <w:tc>
          <w:tcPr>
            <w:tcW w:w="1476" w:type="dxa"/>
            <w:vAlign w:val="center"/>
          </w:tcPr>
          <w:p w:rsidR="004B3B29" w:rsidRPr="004B3B29" w:rsidRDefault="004B3B29" w:rsidP="004B3B29">
            <w:pPr>
              <w:jc w:val="center"/>
              <w:rPr>
                <w:sz w:val="24"/>
                <w:szCs w:val="24"/>
              </w:rPr>
            </w:pPr>
            <w:r w:rsidRPr="004B3B29">
              <w:rPr>
                <w:sz w:val="24"/>
                <w:szCs w:val="24"/>
              </w:rPr>
              <w:t>6.636,14</w:t>
            </w:r>
          </w:p>
        </w:tc>
        <w:tc>
          <w:tcPr>
            <w:tcW w:w="1256"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K100001</w:t>
            </w:r>
          </w:p>
        </w:tc>
        <w:tc>
          <w:tcPr>
            <w:tcW w:w="2654" w:type="dxa"/>
            <w:vAlign w:val="center"/>
          </w:tcPr>
          <w:p w:rsidR="004B3B29" w:rsidRPr="004B3B29" w:rsidRDefault="004B3B29" w:rsidP="004B3B29">
            <w:pPr>
              <w:jc w:val="center"/>
              <w:rPr>
                <w:sz w:val="24"/>
                <w:szCs w:val="24"/>
              </w:rPr>
            </w:pPr>
            <w:r w:rsidRPr="004B3B29">
              <w:rPr>
                <w:sz w:val="24"/>
                <w:szCs w:val="24"/>
              </w:rPr>
              <w:t>Katastarska izmjera karata naselja Tar, Vabriga, Frata i Varvari</w:t>
            </w:r>
          </w:p>
        </w:tc>
        <w:tc>
          <w:tcPr>
            <w:tcW w:w="1476" w:type="dxa"/>
            <w:vAlign w:val="center"/>
          </w:tcPr>
          <w:p w:rsidR="004B3B29" w:rsidRPr="004B3B29" w:rsidRDefault="004B3B29" w:rsidP="004B3B29">
            <w:pPr>
              <w:jc w:val="center"/>
              <w:rPr>
                <w:sz w:val="24"/>
                <w:szCs w:val="24"/>
              </w:rPr>
            </w:pPr>
            <w:r w:rsidRPr="004B3B29">
              <w:rPr>
                <w:sz w:val="24"/>
                <w:szCs w:val="24"/>
              </w:rPr>
              <w:t>6.636,14</w:t>
            </w:r>
          </w:p>
        </w:tc>
        <w:tc>
          <w:tcPr>
            <w:tcW w:w="1256"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c>
          <w:tcPr>
            <w:tcW w:w="1283" w:type="dxa"/>
            <w:vAlign w:val="center"/>
          </w:tcPr>
          <w:p w:rsidR="004B3B29" w:rsidRPr="004B3B29" w:rsidRDefault="004B3B29" w:rsidP="004B3B29">
            <w:pPr>
              <w:jc w:val="center"/>
              <w:rPr>
                <w:sz w:val="24"/>
                <w:szCs w:val="24"/>
              </w:rPr>
            </w:pPr>
            <w:r w:rsidRPr="004B3B29">
              <w:rPr>
                <w:sz w:val="24"/>
                <w:szCs w:val="24"/>
              </w:rPr>
              <w:t>6.650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K100003</w:t>
            </w:r>
          </w:p>
        </w:tc>
        <w:tc>
          <w:tcPr>
            <w:tcW w:w="2654" w:type="dxa"/>
            <w:vAlign w:val="center"/>
          </w:tcPr>
          <w:p w:rsidR="004B3B29" w:rsidRPr="004B3B29" w:rsidRDefault="004B3B29" w:rsidP="004B3B29">
            <w:pPr>
              <w:jc w:val="center"/>
              <w:rPr>
                <w:sz w:val="24"/>
                <w:szCs w:val="24"/>
              </w:rPr>
            </w:pPr>
            <w:r w:rsidRPr="004B3B29">
              <w:rPr>
                <w:sz w:val="24"/>
                <w:szCs w:val="24"/>
              </w:rPr>
              <w:t>Kupnja zemljišta</w:t>
            </w:r>
          </w:p>
        </w:tc>
        <w:tc>
          <w:tcPr>
            <w:tcW w:w="1476" w:type="dxa"/>
            <w:vAlign w:val="center"/>
          </w:tcPr>
          <w:p w:rsidR="004B3B29" w:rsidRPr="004B3B29" w:rsidRDefault="004B3B29" w:rsidP="004B3B29">
            <w:pPr>
              <w:jc w:val="center"/>
              <w:rPr>
                <w:sz w:val="24"/>
                <w:szCs w:val="24"/>
              </w:rPr>
            </w:pPr>
            <w:r w:rsidRPr="004B3B29">
              <w:rPr>
                <w:sz w:val="24"/>
                <w:szCs w:val="24"/>
              </w:rPr>
              <w:t>968.876,50</w:t>
            </w:r>
          </w:p>
        </w:tc>
        <w:tc>
          <w:tcPr>
            <w:tcW w:w="1256" w:type="dxa"/>
            <w:vAlign w:val="center"/>
          </w:tcPr>
          <w:p w:rsidR="004B3B29" w:rsidRPr="004B3B29" w:rsidRDefault="004B3B29" w:rsidP="004B3B29">
            <w:pPr>
              <w:jc w:val="center"/>
              <w:rPr>
                <w:sz w:val="24"/>
                <w:szCs w:val="24"/>
              </w:rPr>
            </w:pPr>
            <w:r w:rsidRPr="004B3B29">
              <w:rPr>
                <w:sz w:val="24"/>
                <w:szCs w:val="24"/>
              </w:rPr>
              <w:t>970.000</w:t>
            </w:r>
          </w:p>
        </w:tc>
        <w:tc>
          <w:tcPr>
            <w:tcW w:w="1283" w:type="dxa"/>
            <w:vAlign w:val="center"/>
          </w:tcPr>
          <w:p w:rsidR="004B3B29" w:rsidRPr="004B3B29" w:rsidRDefault="004B3B29" w:rsidP="004B3B29">
            <w:pPr>
              <w:jc w:val="center"/>
              <w:rPr>
                <w:sz w:val="24"/>
                <w:szCs w:val="24"/>
              </w:rPr>
            </w:pPr>
            <w:r w:rsidRPr="004B3B29">
              <w:rPr>
                <w:sz w:val="24"/>
                <w:szCs w:val="24"/>
              </w:rPr>
              <w:t>300.000</w:t>
            </w:r>
          </w:p>
        </w:tc>
        <w:tc>
          <w:tcPr>
            <w:tcW w:w="1283" w:type="dxa"/>
            <w:vAlign w:val="center"/>
          </w:tcPr>
          <w:p w:rsidR="004B3B29" w:rsidRPr="004B3B29" w:rsidRDefault="004B3B29" w:rsidP="004B3B29">
            <w:pPr>
              <w:jc w:val="center"/>
              <w:rPr>
                <w:sz w:val="24"/>
                <w:szCs w:val="24"/>
              </w:rPr>
            </w:pPr>
            <w:r w:rsidRPr="004B3B29">
              <w:rPr>
                <w:sz w:val="24"/>
                <w:szCs w:val="24"/>
              </w:rPr>
              <w:t>300.000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K100025</w:t>
            </w:r>
          </w:p>
        </w:tc>
        <w:tc>
          <w:tcPr>
            <w:tcW w:w="2654" w:type="dxa"/>
            <w:vAlign w:val="center"/>
          </w:tcPr>
          <w:p w:rsidR="004B3B29" w:rsidRPr="004B3B29" w:rsidRDefault="004B3B29" w:rsidP="004B3B29">
            <w:pPr>
              <w:jc w:val="center"/>
              <w:rPr>
                <w:sz w:val="24"/>
                <w:szCs w:val="24"/>
              </w:rPr>
            </w:pPr>
            <w:r w:rsidRPr="004B3B29">
              <w:rPr>
                <w:sz w:val="24"/>
                <w:szCs w:val="24"/>
                <w:lang w:val="pl-PL"/>
              </w:rPr>
              <w:t>Poticana stanogradnja</w:t>
            </w:r>
          </w:p>
        </w:tc>
        <w:tc>
          <w:tcPr>
            <w:tcW w:w="1476" w:type="dxa"/>
            <w:vAlign w:val="center"/>
          </w:tcPr>
          <w:p w:rsidR="004B3B29" w:rsidRPr="004B3B29" w:rsidRDefault="004B3B29" w:rsidP="004B3B29">
            <w:pPr>
              <w:jc w:val="center"/>
              <w:rPr>
                <w:sz w:val="24"/>
                <w:szCs w:val="24"/>
              </w:rPr>
            </w:pPr>
            <w:r w:rsidRPr="004B3B29">
              <w:rPr>
                <w:sz w:val="24"/>
                <w:szCs w:val="24"/>
              </w:rPr>
              <w:t>199.084,21</w:t>
            </w:r>
          </w:p>
        </w:tc>
        <w:tc>
          <w:tcPr>
            <w:tcW w:w="1256" w:type="dxa"/>
            <w:vAlign w:val="center"/>
          </w:tcPr>
          <w:p w:rsidR="004B3B29" w:rsidRPr="004B3B29" w:rsidRDefault="004B3B29" w:rsidP="004B3B29">
            <w:pPr>
              <w:jc w:val="center"/>
              <w:rPr>
                <w:sz w:val="24"/>
                <w:szCs w:val="24"/>
              </w:rPr>
            </w:pPr>
            <w:r w:rsidRPr="004B3B29">
              <w:rPr>
                <w:sz w:val="24"/>
                <w:szCs w:val="24"/>
              </w:rPr>
              <w:t>200.000</w:t>
            </w:r>
          </w:p>
        </w:tc>
        <w:tc>
          <w:tcPr>
            <w:tcW w:w="1283" w:type="dxa"/>
            <w:vAlign w:val="center"/>
          </w:tcPr>
          <w:p w:rsidR="004B3B29" w:rsidRPr="004B3B29" w:rsidRDefault="004B3B29" w:rsidP="004B3B29">
            <w:pPr>
              <w:jc w:val="center"/>
              <w:rPr>
                <w:sz w:val="24"/>
                <w:szCs w:val="24"/>
              </w:rPr>
            </w:pPr>
            <w:r w:rsidRPr="004B3B29">
              <w:rPr>
                <w:sz w:val="24"/>
                <w:szCs w:val="24"/>
              </w:rPr>
              <w:t>200.000</w:t>
            </w:r>
          </w:p>
        </w:tc>
        <w:tc>
          <w:tcPr>
            <w:tcW w:w="1283" w:type="dxa"/>
            <w:vAlign w:val="center"/>
          </w:tcPr>
          <w:p w:rsidR="004B3B29" w:rsidRPr="004B3B29" w:rsidRDefault="004B3B29" w:rsidP="004B3B29">
            <w:pPr>
              <w:jc w:val="center"/>
              <w:rPr>
                <w:sz w:val="24"/>
                <w:szCs w:val="24"/>
              </w:rPr>
            </w:pPr>
            <w:r w:rsidRPr="004B3B29">
              <w:rPr>
                <w:sz w:val="24"/>
                <w:szCs w:val="24"/>
              </w:rPr>
              <w:t>200.000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K100031</w:t>
            </w:r>
          </w:p>
        </w:tc>
        <w:tc>
          <w:tcPr>
            <w:tcW w:w="2654" w:type="dxa"/>
            <w:vAlign w:val="center"/>
          </w:tcPr>
          <w:p w:rsidR="004B3B29" w:rsidRPr="004B3B29" w:rsidRDefault="004B3B29" w:rsidP="004B3B29">
            <w:pPr>
              <w:jc w:val="center"/>
              <w:rPr>
                <w:sz w:val="24"/>
                <w:szCs w:val="24"/>
              </w:rPr>
            </w:pPr>
            <w:r w:rsidRPr="004B3B29">
              <w:rPr>
                <w:sz w:val="24"/>
                <w:szCs w:val="24"/>
              </w:rPr>
              <w:t>Izrada projektne dokumentacije za izgradnju Dječjeg vrtića i jaslica Nova Vas</w:t>
            </w:r>
          </w:p>
        </w:tc>
        <w:tc>
          <w:tcPr>
            <w:tcW w:w="1476" w:type="dxa"/>
            <w:vAlign w:val="center"/>
          </w:tcPr>
          <w:p w:rsidR="004B3B29" w:rsidRPr="004B3B29" w:rsidRDefault="004B3B29" w:rsidP="004B3B29">
            <w:pPr>
              <w:jc w:val="center"/>
              <w:rPr>
                <w:sz w:val="24"/>
                <w:szCs w:val="24"/>
              </w:rPr>
            </w:pPr>
            <w:r w:rsidRPr="004B3B29">
              <w:rPr>
                <w:sz w:val="24"/>
                <w:szCs w:val="24"/>
              </w:rPr>
              <w:t>0</w:t>
            </w:r>
          </w:p>
        </w:tc>
        <w:tc>
          <w:tcPr>
            <w:tcW w:w="1256" w:type="dxa"/>
            <w:vAlign w:val="center"/>
          </w:tcPr>
          <w:p w:rsidR="004B3B29" w:rsidRPr="004B3B29" w:rsidRDefault="004B3B29" w:rsidP="004B3B29">
            <w:pPr>
              <w:jc w:val="center"/>
              <w:rPr>
                <w:sz w:val="24"/>
                <w:szCs w:val="24"/>
              </w:rPr>
            </w:pPr>
            <w:r w:rsidRPr="004B3B29">
              <w:rPr>
                <w:sz w:val="24"/>
                <w:szCs w:val="24"/>
              </w:rPr>
              <w:t>33.500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64"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center"/>
              <w:rPr>
                <w:b/>
                <w:bCs/>
                <w:sz w:val="24"/>
                <w:szCs w:val="24"/>
              </w:rPr>
            </w:pPr>
            <w:r w:rsidRPr="004B3B29">
              <w:rPr>
                <w:b/>
                <w:bCs/>
                <w:sz w:val="24"/>
                <w:szCs w:val="24"/>
              </w:rPr>
              <w:t>1.210.498,37</w:t>
            </w:r>
          </w:p>
        </w:tc>
        <w:tc>
          <w:tcPr>
            <w:tcW w:w="1256" w:type="dxa"/>
            <w:vAlign w:val="center"/>
          </w:tcPr>
          <w:p w:rsidR="004B3B29" w:rsidRPr="004B3B29" w:rsidRDefault="004B3B29" w:rsidP="004B3B29">
            <w:pPr>
              <w:jc w:val="center"/>
              <w:rPr>
                <w:b/>
                <w:bCs/>
                <w:sz w:val="24"/>
                <w:szCs w:val="24"/>
              </w:rPr>
            </w:pPr>
            <w:r w:rsidRPr="004B3B29">
              <w:rPr>
                <w:b/>
                <w:bCs/>
                <w:sz w:val="24"/>
                <w:szCs w:val="24"/>
              </w:rPr>
              <w:t>1.251.300</w:t>
            </w:r>
          </w:p>
        </w:tc>
        <w:tc>
          <w:tcPr>
            <w:tcW w:w="1283" w:type="dxa"/>
            <w:vAlign w:val="center"/>
          </w:tcPr>
          <w:p w:rsidR="004B3B29" w:rsidRPr="004B3B29" w:rsidRDefault="004B3B29" w:rsidP="004B3B29">
            <w:pPr>
              <w:jc w:val="center"/>
              <w:rPr>
                <w:b/>
                <w:bCs/>
                <w:sz w:val="24"/>
                <w:szCs w:val="24"/>
              </w:rPr>
            </w:pPr>
            <w:r w:rsidRPr="004B3B29">
              <w:rPr>
                <w:b/>
                <w:bCs/>
                <w:sz w:val="24"/>
                <w:szCs w:val="24"/>
              </w:rPr>
              <w:t>547.800</w:t>
            </w:r>
          </w:p>
        </w:tc>
        <w:tc>
          <w:tcPr>
            <w:tcW w:w="1283" w:type="dxa"/>
            <w:vAlign w:val="center"/>
          </w:tcPr>
          <w:p w:rsidR="004B3B29" w:rsidRPr="004B3B29" w:rsidRDefault="004B3B29" w:rsidP="004B3B29">
            <w:pPr>
              <w:jc w:val="center"/>
              <w:rPr>
                <w:b/>
                <w:bCs/>
                <w:sz w:val="24"/>
                <w:szCs w:val="24"/>
              </w:rPr>
            </w:pPr>
            <w:r w:rsidRPr="004B3B29">
              <w:rPr>
                <w:b/>
                <w:bCs/>
                <w:sz w:val="24"/>
                <w:szCs w:val="24"/>
              </w:rPr>
              <w:t>547.800</w:t>
            </w:r>
          </w:p>
        </w:tc>
      </w:tr>
    </w:tbl>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K100004 OSNOVNA DJELATNOST VEZANA ZA PRAVNE I IMOVINSKE POSLOVE</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Calibr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Calibri" w:hAnsi="Times New Roman" w:cs="Times New Roman"/>
          <w:sz w:val="24"/>
          <w:szCs w:val="24"/>
        </w:rPr>
        <w:t>Kroz aktivnost</w:t>
      </w:r>
      <w:r w:rsidRPr="004B3B29">
        <w:rPr>
          <w:rFonts w:ascii="Times New Roman" w:eastAsia="Calibri" w:hAnsi="Times New Roman" w:cs="Times New Roman"/>
          <w:b/>
          <w:sz w:val="24"/>
          <w:szCs w:val="24"/>
        </w:rPr>
        <w:t xml:space="preserve"> Osnovna djelatnost vezana uz pravne i imovinske poslove </w:t>
      </w:r>
      <w:r w:rsidRPr="004B3B29">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 xml:space="preserve">Redovita aktivnost </w:t>
            </w:r>
          </w:p>
        </w:tc>
        <w:tc>
          <w:tcPr>
            <w:tcW w:w="1409" w:type="dxa"/>
            <w:vAlign w:val="center"/>
          </w:tcPr>
          <w:p w:rsidR="004B3B29" w:rsidRPr="004B3B29" w:rsidRDefault="004B3B29" w:rsidP="004B3B29">
            <w:pPr>
              <w:jc w:val="center"/>
              <w:rPr>
                <w:sz w:val="24"/>
                <w:szCs w:val="24"/>
              </w:rPr>
            </w:pPr>
            <w:r w:rsidRPr="004B3B29">
              <w:rPr>
                <w:sz w:val="24"/>
                <w:szCs w:val="24"/>
              </w:rPr>
              <w:t xml:space="preserve">Redovita aktivnost </w:t>
            </w:r>
          </w:p>
        </w:tc>
        <w:tc>
          <w:tcPr>
            <w:tcW w:w="1218" w:type="dxa"/>
            <w:vAlign w:val="center"/>
          </w:tcPr>
          <w:p w:rsidR="004B3B29" w:rsidRPr="004B3B29" w:rsidRDefault="004B3B29" w:rsidP="004B3B29">
            <w:pPr>
              <w:jc w:val="center"/>
              <w:rPr>
                <w:sz w:val="24"/>
                <w:szCs w:val="24"/>
              </w:rPr>
            </w:pPr>
            <w:r w:rsidRPr="004B3B29">
              <w:rPr>
                <w:sz w:val="24"/>
                <w:szCs w:val="24"/>
              </w:rPr>
              <w:t xml:space="preserve">Redovita aktivnost  </w:t>
            </w:r>
          </w:p>
        </w:tc>
        <w:tc>
          <w:tcPr>
            <w:tcW w:w="1372" w:type="dxa"/>
            <w:vAlign w:val="center"/>
          </w:tcPr>
          <w:p w:rsidR="004B3B29" w:rsidRPr="004B3B29" w:rsidRDefault="004B3B29" w:rsidP="004B3B29">
            <w:pPr>
              <w:jc w:val="center"/>
              <w:rPr>
                <w:sz w:val="24"/>
                <w:szCs w:val="24"/>
              </w:rPr>
            </w:pPr>
            <w:r w:rsidRPr="004B3B29">
              <w:rPr>
                <w:sz w:val="24"/>
                <w:szCs w:val="24"/>
              </w:rPr>
              <w:t>100 %</w:t>
            </w:r>
          </w:p>
        </w:tc>
        <w:tc>
          <w:tcPr>
            <w:tcW w:w="1372" w:type="dxa"/>
            <w:vAlign w:val="center"/>
          </w:tcPr>
          <w:p w:rsidR="004B3B29" w:rsidRPr="004B3B29" w:rsidRDefault="004B3B29" w:rsidP="004B3B29">
            <w:pPr>
              <w:jc w:val="center"/>
              <w:rPr>
                <w:sz w:val="24"/>
                <w:szCs w:val="24"/>
              </w:rPr>
            </w:pPr>
            <w:r w:rsidRPr="004B3B29">
              <w:rPr>
                <w:sz w:val="24"/>
                <w:szCs w:val="24"/>
              </w:rPr>
              <w:t>100 %</w:t>
            </w:r>
          </w:p>
        </w:tc>
        <w:tc>
          <w:tcPr>
            <w:tcW w:w="1256" w:type="dxa"/>
            <w:vAlign w:val="center"/>
          </w:tcPr>
          <w:p w:rsidR="004B3B29" w:rsidRPr="004B3B29" w:rsidRDefault="004B3B29" w:rsidP="004B3B29">
            <w:pPr>
              <w:jc w:val="center"/>
              <w:rPr>
                <w:sz w:val="24"/>
                <w:szCs w:val="24"/>
              </w:rPr>
            </w:pPr>
            <w:r w:rsidRPr="004B3B29">
              <w:rPr>
                <w:sz w:val="24"/>
                <w:szCs w:val="24"/>
              </w:rPr>
              <w:t>100 %</w:t>
            </w:r>
          </w:p>
        </w:tc>
        <w:tc>
          <w:tcPr>
            <w:tcW w:w="1276" w:type="dxa"/>
            <w:vAlign w:val="center"/>
          </w:tcPr>
          <w:p w:rsidR="004B3B29" w:rsidRPr="004B3B29" w:rsidRDefault="004B3B29" w:rsidP="004B3B29">
            <w:pPr>
              <w:jc w:val="center"/>
              <w:rPr>
                <w:sz w:val="24"/>
                <w:szCs w:val="24"/>
              </w:rPr>
            </w:pPr>
            <w:r w:rsidRPr="004B3B29">
              <w:rPr>
                <w:sz w:val="24"/>
                <w:szCs w:val="24"/>
              </w:rPr>
              <w:t>100 %</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Default="004B3B29" w:rsidP="004B3B29">
      <w:pPr>
        <w:jc w:val="both"/>
        <w:rPr>
          <w:rFonts w:ascii="Times New Roman" w:eastAsiaTheme="minorHAnsi" w:hAnsi="Times New Roman" w:cs="Times New Roman"/>
          <w:b/>
          <w:bCs/>
          <w:sz w:val="24"/>
          <w:szCs w:val="24"/>
        </w:rPr>
      </w:pPr>
    </w:p>
    <w:p w:rsidR="004B3B29" w:rsidRDefault="004B3B29" w:rsidP="004B3B29">
      <w:pPr>
        <w:jc w:val="both"/>
        <w:rPr>
          <w:rFonts w:ascii="Times New Roman" w:eastAsiaTheme="minorHAnsi" w:hAnsi="Times New Roman" w:cs="Times New Roman"/>
          <w:b/>
          <w:bCs/>
          <w:sz w:val="24"/>
          <w:szCs w:val="24"/>
        </w:rPr>
      </w:pPr>
    </w:p>
    <w:p w:rsidR="004B3B29" w:rsidRDefault="004B3B29" w:rsidP="004B3B29">
      <w:pPr>
        <w:jc w:val="both"/>
        <w:rPr>
          <w:rFonts w:ascii="Times New Roman" w:eastAsiaTheme="minorHAnsi" w:hAnsi="Times New Roman" w:cs="Times New Roman"/>
          <w:b/>
          <w:bCs/>
          <w:sz w:val="24"/>
          <w:szCs w:val="24"/>
        </w:rPr>
      </w:pPr>
    </w:p>
    <w:p w:rsidR="004B3B29" w:rsidRDefault="004B3B29" w:rsidP="004B3B29">
      <w:pPr>
        <w:jc w:val="both"/>
        <w:rPr>
          <w:rFonts w:ascii="Times New Roman" w:eastAsiaTheme="minorHAnsi" w:hAnsi="Times New Roman" w:cs="Times New Roman"/>
          <w:b/>
          <w:bCs/>
          <w:sz w:val="24"/>
          <w:szCs w:val="24"/>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lastRenderedPageBreak/>
        <w:t>AKTIVNOST K100008 ODRŽAVANJE GRAĐEVINSKOG ZEMLJIŠTA RADI PROMJENE NAČINA UPORABE</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Calibri"/>
          <w:sz w:val="24"/>
          <w:szCs w:val="24"/>
        </w:rPr>
      </w:pP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Calibri" w:hAnsi="Times New Roman" w:cs="Times New Roman"/>
          <w:sz w:val="24"/>
          <w:szCs w:val="24"/>
        </w:rPr>
        <w:t xml:space="preserve">Kroz aktivnost </w:t>
      </w:r>
      <w:r w:rsidRPr="004B3B29">
        <w:rPr>
          <w:rFonts w:ascii="Times New Roman" w:eastAsia="Calibri" w:hAnsi="Times New Roman" w:cs="Times New Roman"/>
          <w:b/>
          <w:sz w:val="24"/>
          <w:szCs w:val="24"/>
        </w:rPr>
        <w:t xml:space="preserve">Održavanje građevinskog zemljišta radi promjene načina uporabe </w:t>
      </w:r>
      <w:r w:rsidRPr="004B3B29">
        <w:rPr>
          <w:rFonts w:ascii="Times New Roman" w:eastAsia="Calibri" w:hAnsi="Times New Roman" w:cs="Times New Roman"/>
          <w:sz w:val="24"/>
          <w:szCs w:val="24"/>
        </w:rPr>
        <w:t>osiguravaju se sredstva potrebna za održavanje građevinskog zemljišta koje nije privedeno namjeni.</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color w:val="C00000"/>
              </w:rPr>
            </w:pPr>
            <w:r w:rsidRPr="004B3B29">
              <w:rPr>
                <w:sz w:val="24"/>
                <w:szCs w:val="24"/>
              </w:rPr>
              <w:t xml:space="preserve">Redovita aktivnost </w:t>
            </w:r>
          </w:p>
        </w:tc>
        <w:tc>
          <w:tcPr>
            <w:tcW w:w="1409" w:type="dxa"/>
            <w:vAlign w:val="center"/>
          </w:tcPr>
          <w:p w:rsidR="004B3B29" w:rsidRPr="004B3B29" w:rsidRDefault="004B3B29" w:rsidP="004B3B29">
            <w:pPr>
              <w:jc w:val="center"/>
              <w:rPr>
                <w:color w:val="C00000"/>
                <w:sz w:val="24"/>
                <w:szCs w:val="24"/>
              </w:rPr>
            </w:pPr>
            <w:r w:rsidRPr="004B3B29">
              <w:rPr>
                <w:sz w:val="24"/>
                <w:szCs w:val="24"/>
              </w:rPr>
              <w:t xml:space="preserve">Redovita aktivnost </w:t>
            </w:r>
          </w:p>
        </w:tc>
        <w:tc>
          <w:tcPr>
            <w:tcW w:w="1218" w:type="dxa"/>
            <w:vAlign w:val="center"/>
          </w:tcPr>
          <w:p w:rsidR="004B3B29" w:rsidRPr="004B3B29" w:rsidRDefault="004B3B29" w:rsidP="004B3B29">
            <w:pPr>
              <w:jc w:val="center"/>
              <w:rPr>
                <w:color w:val="C00000"/>
                <w:sz w:val="24"/>
                <w:szCs w:val="24"/>
              </w:rPr>
            </w:pPr>
            <w:r w:rsidRPr="004B3B29">
              <w:rPr>
                <w:sz w:val="24"/>
                <w:szCs w:val="24"/>
              </w:rPr>
              <w:t xml:space="preserve">Redovita aktivnost  </w:t>
            </w:r>
          </w:p>
        </w:tc>
        <w:tc>
          <w:tcPr>
            <w:tcW w:w="1372" w:type="dxa"/>
            <w:vAlign w:val="center"/>
          </w:tcPr>
          <w:p w:rsidR="004B3B29" w:rsidRPr="004B3B29" w:rsidRDefault="004B3B29" w:rsidP="004B3B29">
            <w:pPr>
              <w:jc w:val="center"/>
              <w:rPr>
                <w:color w:val="C00000"/>
                <w:sz w:val="24"/>
                <w:szCs w:val="24"/>
              </w:rPr>
            </w:pPr>
            <w:r w:rsidRPr="004B3B29">
              <w:rPr>
                <w:sz w:val="24"/>
                <w:szCs w:val="24"/>
              </w:rPr>
              <w:t>100 %</w:t>
            </w:r>
          </w:p>
        </w:tc>
        <w:tc>
          <w:tcPr>
            <w:tcW w:w="1372" w:type="dxa"/>
            <w:vAlign w:val="center"/>
          </w:tcPr>
          <w:p w:rsidR="004B3B29" w:rsidRPr="004B3B29" w:rsidRDefault="004B3B29" w:rsidP="004B3B29">
            <w:pPr>
              <w:jc w:val="center"/>
              <w:rPr>
                <w:color w:val="C00000"/>
                <w:sz w:val="24"/>
                <w:szCs w:val="24"/>
              </w:rPr>
            </w:pPr>
            <w:r w:rsidRPr="004B3B29">
              <w:rPr>
                <w:sz w:val="24"/>
                <w:szCs w:val="24"/>
              </w:rPr>
              <w:t>100 %</w:t>
            </w:r>
          </w:p>
        </w:tc>
        <w:tc>
          <w:tcPr>
            <w:tcW w:w="1256" w:type="dxa"/>
            <w:vAlign w:val="center"/>
          </w:tcPr>
          <w:p w:rsidR="004B3B29" w:rsidRPr="004B3B29" w:rsidRDefault="004B3B29" w:rsidP="004B3B29">
            <w:pPr>
              <w:jc w:val="center"/>
              <w:rPr>
                <w:color w:val="C00000"/>
                <w:sz w:val="24"/>
                <w:szCs w:val="24"/>
              </w:rPr>
            </w:pPr>
            <w:r w:rsidRPr="004B3B29">
              <w:rPr>
                <w:sz w:val="24"/>
                <w:szCs w:val="24"/>
              </w:rPr>
              <w:t>100 %</w:t>
            </w:r>
          </w:p>
        </w:tc>
        <w:tc>
          <w:tcPr>
            <w:tcW w:w="1276" w:type="dxa"/>
            <w:vAlign w:val="center"/>
          </w:tcPr>
          <w:p w:rsidR="004B3B29" w:rsidRPr="004B3B29" w:rsidRDefault="004B3B29" w:rsidP="004B3B29">
            <w:pPr>
              <w:jc w:val="center"/>
              <w:rPr>
                <w:color w:val="C00000"/>
                <w:sz w:val="24"/>
                <w:szCs w:val="24"/>
              </w:rPr>
            </w:pPr>
            <w:r w:rsidRPr="004B3B29">
              <w:rPr>
                <w:sz w:val="24"/>
                <w:szCs w:val="24"/>
              </w:rPr>
              <w:t>100 %</w:t>
            </w:r>
          </w:p>
        </w:tc>
      </w:tr>
    </w:tbl>
    <w:p w:rsidR="004B3B29" w:rsidRPr="004B3B29" w:rsidRDefault="004B3B29" w:rsidP="004B3B29">
      <w:pPr>
        <w:jc w:val="both"/>
        <w:rPr>
          <w:rFonts w:eastAsiaTheme="minorHAnsi"/>
          <w:b/>
          <w:bCs/>
          <w:sz w:val="24"/>
          <w:szCs w:val="24"/>
        </w:rPr>
      </w:pPr>
    </w:p>
    <w:p w:rsidR="004B3B29" w:rsidRPr="004B3B29" w:rsidRDefault="004B3B29" w:rsidP="004B3B29">
      <w:pPr>
        <w:jc w:val="both"/>
        <w:rPr>
          <w:rFonts w:ascii="Times New Roman" w:eastAsiaTheme="minorHAnsi" w:hAnsi="Times New Roman" w:cs="Times New Roman"/>
          <w:color w:val="7030A0"/>
          <w:sz w:val="24"/>
          <w:szCs w:val="24"/>
        </w:rPr>
      </w:pPr>
      <w:r w:rsidRPr="004B3B29">
        <w:rPr>
          <w:rFonts w:ascii="Times New Roman" w:eastAsiaTheme="minorHAnsi" w:hAnsi="Times New Roman" w:cs="Times New Roman"/>
          <w:b/>
          <w:bCs/>
          <w:sz w:val="24"/>
          <w:szCs w:val="24"/>
        </w:rPr>
        <w:t>PROJEKT K100001 KATASTARSKA IZMJERA KARATA NASELJA TAR, VABRIGA, FRATA I VARVARI</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after="160"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r w:rsidRPr="004B3B29">
        <w:rPr>
          <w:rFonts w:ascii="Times New Roman" w:eastAsia="Calibri" w:hAnsi="Times New Roman" w:cs="Times New Roman"/>
          <w:sz w:val="24"/>
          <w:szCs w:val="24"/>
        </w:rPr>
        <w:t>Kroz kapitalni projekt</w:t>
      </w:r>
      <w:r w:rsidRPr="004B3B29">
        <w:rPr>
          <w:rFonts w:ascii="Times New Roman" w:eastAsia="Calibri" w:hAnsi="Times New Roman" w:cs="Times New Roman"/>
          <w:b/>
          <w:sz w:val="24"/>
          <w:szCs w:val="24"/>
        </w:rPr>
        <w:t xml:space="preserve"> Katastarska izmjera karata Tar, Vabriga, Frata i Vrvari</w:t>
      </w:r>
      <w:r w:rsidRPr="004B3B29">
        <w:rPr>
          <w:rFonts w:ascii="Times New Roman" w:eastAsia="Calibri" w:hAnsi="Times New Roman" w:cs="Times New Roman"/>
          <w:sz w:val="24"/>
          <w:szCs w:val="24"/>
        </w:rPr>
        <w:t xml:space="preserve"> osiguravaju se sredstva potrebna za realizaciju, odnosno provedbu postupka izlaganja nove katastarske izmjere za k.o. Vrvari.</w:t>
      </w:r>
    </w:p>
    <w:p w:rsidR="004B3B29" w:rsidRPr="004B3B29" w:rsidRDefault="004B3B29" w:rsidP="004B3B29">
      <w:pPr>
        <w:spacing w:line="259" w:lineRule="auto"/>
        <w:jc w:val="both"/>
        <w:rPr>
          <w:rFonts w:eastAsia="Calibri"/>
          <w:sz w:val="24"/>
          <w:szCs w:val="24"/>
        </w:rPr>
      </w:pPr>
      <w:r w:rsidRPr="004B3B29">
        <w:rPr>
          <w:rFonts w:ascii="Times New Roman" w:eastAsia="Calibri" w:hAnsi="Times New Roman" w:cs="Times New Roman"/>
          <w:sz w:val="24"/>
          <w:szCs w:val="24"/>
        </w:rPr>
        <w:t>Projekt provode Ministarstvo pravosuđa i uprave i Državne geodetska uprava.</w:t>
      </w:r>
    </w:p>
    <w:p w:rsidR="004B3B29" w:rsidRPr="004B3B29" w:rsidRDefault="004B3B29" w:rsidP="004B3B29">
      <w:pPr>
        <w:jc w:val="both"/>
        <w:rPr>
          <w:rFonts w:ascii="Times New Roman" w:eastAsiaTheme="minorHAnsi" w:hAnsi="Times New Roman" w:cs="Times New Roman"/>
          <w:color w:val="7030A0"/>
          <w:sz w:val="24"/>
          <w:szCs w:val="24"/>
        </w:rPr>
      </w:pPr>
    </w:p>
    <w:tbl>
      <w:tblPr>
        <w:tblStyle w:val="Reetkatablice"/>
        <w:tblW w:w="9109" w:type="dxa"/>
        <w:tblLook w:val="04A0" w:firstRow="1" w:lastRow="0" w:firstColumn="1" w:lastColumn="0" w:noHBand="0" w:noVBand="1"/>
      </w:tblPr>
      <w:tblGrid>
        <w:gridCol w:w="1207"/>
        <w:gridCol w:w="1409"/>
        <w:gridCol w:w="1222"/>
        <w:gridCol w:w="1370"/>
        <w:gridCol w:w="1370"/>
        <w:gridCol w:w="1256"/>
        <w:gridCol w:w="1275"/>
      </w:tblGrid>
      <w:tr w:rsidR="004B3B29" w:rsidRPr="004B3B29" w:rsidTr="002F5FF2">
        <w:trPr>
          <w:trHeight w:val="454"/>
        </w:trPr>
        <w:tc>
          <w:tcPr>
            <w:tcW w:w="1207"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22" w:type="dxa"/>
            <w:vAlign w:val="center"/>
          </w:tcPr>
          <w:p w:rsidR="004B3B29" w:rsidRPr="004B3B29" w:rsidRDefault="004B3B29" w:rsidP="004B3B29">
            <w:pPr>
              <w:jc w:val="center"/>
              <w:rPr>
                <w:b/>
                <w:bCs/>
                <w:sz w:val="24"/>
                <w:szCs w:val="24"/>
              </w:rPr>
            </w:pPr>
            <w:r w:rsidRPr="004B3B29">
              <w:rPr>
                <w:b/>
                <w:bCs/>
                <w:sz w:val="24"/>
                <w:szCs w:val="24"/>
              </w:rPr>
              <w:t>Jedinica</w:t>
            </w:r>
          </w:p>
        </w:tc>
        <w:tc>
          <w:tcPr>
            <w:tcW w:w="1370"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5"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7" w:type="dxa"/>
            <w:vAlign w:val="center"/>
          </w:tcPr>
          <w:p w:rsidR="004B3B29" w:rsidRPr="004B3B29" w:rsidRDefault="004B3B29" w:rsidP="004B3B29">
            <w:pPr>
              <w:jc w:val="center"/>
              <w:rPr>
                <w:sz w:val="24"/>
                <w:szCs w:val="24"/>
              </w:rPr>
            </w:pPr>
            <w:r w:rsidRPr="004B3B29">
              <w:rPr>
                <w:sz w:val="24"/>
                <w:szCs w:val="24"/>
              </w:rPr>
              <w:t>Javno izlaganje</w:t>
            </w:r>
          </w:p>
        </w:tc>
        <w:tc>
          <w:tcPr>
            <w:tcW w:w="1409" w:type="dxa"/>
            <w:vAlign w:val="center"/>
          </w:tcPr>
          <w:p w:rsidR="004B3B29" w:rsidRPr="004B3B29" w:rsidRDefault="004B3B29" w:rsidP="004B3B29">
            <w:pPr>
              <w:jc w:val="center"/>
              <w:rPr>
                <w:sz w:val="24"/>
                <w:szCs w:val="24"/>
              </w:rPr>
            </w:pPr>
            <w:r w:rsidRPr="004B3B29">
              <w:rPr>
                <w:sz w:val="24"/>
                <w:szCs w:val="24"/>
              </w:rPr>
              <w:t>Javno izlaganje</w:t>
            </w:r>
          </w:p>
        </w:tc>
        <w:tc>
          <w:tcPr>
            <w:tcW w:w="1222" w:type="dxa"/>
            <w:vAlign w:val="center"/>
          </w:tcPr>
          <w:p w:rsidR="004B3B29" w:rsidRPr="004B3B29" w:rsidRDefault="004B3B29" w:rsidP="004B3B29">
            <w:pPr>
              <w:jc w:val="center"/>
              <w:rPr>
                <w:sz w:val="24"/>
                <w:szCs w:val="24"/>
              </w:rPr>
            </w:pPr>
            <w:r w:rsidRPr="004B3B29">
              <w:rPr>
                <w:sz w:val="24"/>
                <w:szCs w:val="24"/>
              </w:rPr>
              <w:t>Izlaganje</w:t>
            </w:r>
          </w:p>
        </w:tc>
        <w:tc>
          <w:tcPr>
            <w:tcW w:w="1370" w:type="dxa"/>
            <w:vAlign w:val="center"/>
          </w:tcPr>
          <w:p w:rsidR="004B3B29" w:rsidRPr="004B3B29" w:rsidRDefault="004B3B29" w:rsidP="004B3B29">
            <w:pPr>
              <w:jc w:val="center"/>
              <w:rPr>
                <w:sz w:val="24"/>
                <w:szCs w:val="24"/>
              </w:rPr>
            </w:pPr>
            <w:r w:rsidRPr="004B3B29">
              <w:rPr>
                <w:sz w:val="24"/>
                <w:szCs w:val="24"/>
              </w:rPr>
              <w:t>100%</w:t>
            </w:r>
          </w:p>
        </w:tc>
        <w:tc>
          <w:tcPr>
            <w:tcW w:w="1370" w:type="dxa"/>
            <w:vAlign w:val="center"/>
          </w:tcPr>
          <w:p w:rsidR="004B3B29" w:rsidRPr="004B3B29" w:rsidRDefault="004B3B29" w:rsidP="004B3B29">
            <w:pPr>
              <w:jc w:val="center"/>
              <w:rPr>
                <w:sz w:val="24"/>
                <w:szCs w:val="24"/>
              </w:rPr>
            </w:pPr>
            <w:r w:rsidRPr="004B3B29">
              <w:rPr>
                <w:sz w:val="24"/>
                <w:szCs w:val="24"/>
              </w:rPr>
              <w:t>100%</w:t>
            </w:r>
          </w:p>
        </w:tc>
        <w:tc>
          <w:tcPr>
            <w:tcW w:w="1256" w:type="dxa"/>
            <w:vAlign w:val="center"/>
          </w:tcPr>
          <w:p w:rsidR="004B3B29" w:rsidRPr="004B3B29" w:rsidRDefault="004B3B29" w:rsidP="004B3B29">
            <w:pPr>
              <w:jc w:val="center"/>
              <w:rPr>
                <w:sz w:val="24"/>
                <w:szCs w:val="24"/>
              </w:rPr>
            </w:pPr>
            <w:r w:rsidRPr="004B3B29">
              <w:rPr>
                <w:sz w:val="24"/>
                <w:szCs w:val="24"/>
              </w:rPr>
              <w:t>100%</w:t>
            </w:r>
          </w:p>
        </w:tc>
        <w:tc>
          <w:tcPr>
            <w:tcW w:w="1275" w:type="dxa"/>
            <w:vAlign w:val="center"/>
          </w:tcPr>
          <w:p w:rsidR="004B3B29" w:rsidRPr="004B3B29" w:rsidRDefault="004B3B29" w:rsidP="004B3B29">
            <w:pPr>
              <w:jc w:val="center"/>
              <w:rPr>
                <w:sz w:val="24"/>
                <w:szCs w:val="24"/>
              </w:rPr>
            </w:pPr>
            <w:r w:rsidRPr="004B3B29">
              <w:rPr>
                <w:sz w:val="24"/>
                <w:szCs w:val="24"/>
              </w:rPr>
              <w:t>100%</w:t>
            </w:r>
          </w:p>
        </w:tc>
      </w:tr>
    </w:tbl>
    <w:p w:rsidR="004B3B29" w:rsidRPr="004B3B29" w:rsidRDefault="004B3B29" w:rsidP="004B3B29">
      <w:pPr>
        <w:jc w:val="both"/>
        <w:rPr>
          <w:rFonts w:ascii="Times New Roman" w:eastAsiaTheme="minorHAnsi" w:hAnsi="Times New Roman" w:cs="Times New Roman"/>
          <w:color w:val="7030A0"/>
          <w:sz w:val="24"/>
          <w:szCs w:val="24"/>
        </w:rPr>
      </w:pPr>
    </w:p>
    <w:p w:rsidR="004B3B29" w:rsidRPr="004B3B29" w:rsidRDefault="004B3B29" w:rsidP="004B3B29">
      <w:pPr>
        <w:jc w:val="both"/>
        <w:rPr>
          <w:rFonts w:ascii="Times New Roman" w:eastAsiaTheme="minorHAnsi" w:hAnsi="Times New Roman" w:cs="Times New Roman"/>
          <w:color w:val="7030A0"/>
          <w:sz w:val="24"/>
          <w:szCs w:val="24"/>
        </w:rPr>
      </w:pPr>
    </w:p>
    <w:p w:rsidR="004B3B29" w:rsidRPr="004B3B29" w:rsidRDefault="004B3B29" w:rsidP="004B3B29">
      <w:pPr>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K100003 KUPNJA ZEMLJIŠTA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Kroz kapitalni projekt</w:t>
      </w:r>
      <w:r w:rsidRPr="004B3B29">
        <w:rPr>
          <w:rFonts w:ascii="Times New Roman" w:eastAsiaTheme="minorHAnsi" w:hAnsi="Times New Roman" w:cs="Times New Roman"/>
          <w:b/>
          <w:sz w:val="24"/>
          <w:szCs w:val="24"/>
        </w:rPr>
        <w:t xml:space="preserve"> Kupnja zemljišta </w:t>
      </w:r>
      <w:r w:rsidRPr="004B3B29">
        <w:rPr>
          <w:rFonts w:ascii="Times New Roman" w:eastAsiaTheme="minorHAnsi" w:hAnsi="Times New Roman" w:cs="Times New Roman"/>
          <w:sz w:val="24"/>
          <w:szCs w:val="24"/>
        </w:rPr>
        <w:t>obuhvaćeni su poslovi kupnje, prodaje ili zamjene zemljišta i imovinsko-pravni poslovi vezani uz navedeno, u cilju ostvarenja predviđenih gradskih programa i investicija.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134"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1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3" w:type="dxa"/>
            <w:vAlign w:val="center"/>
          </w:tcPr>
          <w:p w:rsidR="004B3B29" w:rsidRPr="004B3B29" w:rsidRDefault="004B3B29" w:rsidP="004B3B29">
            <w:pPr>
              <w:jc w:val="center"/>
              <w:rPr>
                <w:b/>
                <w:bCs/>
                <w:sz w:val="24"/>
                <w:szCs w:val="24"/>
              </w:rPr>
            </w:pPr>
            <w:r w:rsidRPr="004B3B29">
              <w:rPr>
                <w:b/>
                <w:bCs/>
                <w:sz w:val="24"/>
                <w:szCs w:val="24"/>
              </w:rPr>
              <w:t>Jedinica</w:t>
            </w:r>
          </w:p>
        </w:tc>
        <w:tc>
          <w:tcPr>
            <w:tcW w:w="1415"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41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1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83"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134" w:type="dxa"/>
            <w:vAlign w:val="center"/>
          </w:tcPr>
          <w:p w:rsidR="004B3B29" w:rsidRPr="004B3B29" w:rsidRDefault="004B3B29" w:rsidP="004B3B29">
            <w:pPr>
              <w:jc w:val="center"/>
              <w:rPr>
                <w:sz w:val="24"/>
                <w:szCs w:val="24"/>
              </w:rPr>
            </w:pPr>
            <w:r w:rsidRPr="004B3B29">
              <w:rPr>
                <w:sz w:val="24"/>
                <w:szCs w:val="24"/>
              </w:rPr>
              <w:lastRenderedPageBreak/>
              <w:t>Parcela</w:t>
            </w:r>
          </w:p>
        </w:tc>
        <w:tc>
          <w:tcPr>
            <w:tcW w:w="1412" w:type="dxa"/>
            <w:vAlign w:val="center"/>
          </w:tcPr>
          <w:p w:rsidR="004B3B29" w:rsidRPr="004B3B29" w:rsidRDefault="004B3B29" w:rsidP="004B3B29">
            <w:pPr>
              <w:jc w:val="center"/>
              <w:rPr>
                <w:sz w:val="24"/>
                <w:szCs w:val="24"/>
              </w:rPr>
            </w:pPr>
            <w:r w:rsidRPr="004B3B29">
              <w:rPr>
                <w:sz w:val="24"/>
                <w:szCs w:val="24"/>
              </w:rPr>
              <w:t>Kupnja parcele</w:t>
            </w:r>
          </w:p>
        </w:tc>
        <w:tc>
          <w:tcPr>
            <w:tcW w:w="1273" w:type="dxa"/>
            <w:vAlign w:val="center"/>
          </w:tcPr>
          <w:p w:rsidR="004B3B29" w:rsidRPr="004B3B29" w:rsidRDefault="004B3B29" w:rsidP="004B3B29">
            <w:pPr>
              <w:jc w:val="center"/>
              <w:rPr>
                <w:sz w:val="24"/>
                <w:szCs w:val="24"/>
              </w:rPr>
            </w:pPr>
            <w:r w:rsidRPr="004B3B29">
              <w:rPr>
                <w:sz w:val="24"/>
                <w:szCs w:val="24"/>
              </w:rPr>
              <w:t>Ugovor</w:t>
            </w:r>
          </w:p>
        </w:tc>
        <w:tc>
          <w:tcPr>
            <w:tcW w:w="1415" w:type="dxa"/>
            <w:vAlign w:val="center"/>
          </w:tcPr>
          <w:p w:rsidR="004B3B29" w:rsidRPr="004B3B29" w:rsidRDefault="004B3B29" w:rsidP="004B3B29">
            <w:pPr>
              <w:jc w:val="center"/>
              <w:rPr>
                <w:sz w:val="24"/>
                <w:szCs w:val="24"/>
              </w:rPr>
            </w:pPr>
            <w:r w:rsidRPr="004B3B29">
              <w:rPr>
                <w:sz w:val="24"/>
                <w:szCs w:val="24"/>
              </w:rPr>
              <w:t>1</w:t>
            </w:r>
          </w:p>
        </w:tc>
        <w:tc>
          <w:tcPr>
            <w:tcW w:w="1416" w:type="dxa"/>
            <w:vAlign w:val="center"/>
          </w:tcPr>
          <w:p w:rsidR="004B3B29" w:rsidRPr="004B3B29" w:rsidRDefault="004B3B29" w:rsidP="004B3B29">
            <w:pPr>
              <w:jc w:val="center"/>
              <w:rPr>
                <w:sz w:val="24"/>
                <w:szCs w:val="24"/>
              </w:rPr>
            </w:pPr>
            <w:r w:rsidRPr="004B3B29">
              <w:rPr>
                <w:sz w:val="24"/>
                <w:szCs w:val="24"/>
              </w:rPr>
              <w:t>1</w:t>
            </w:r>
          </w:p>
        </w:tc>
        <w:tc>
          <w:tcPr>
            <w:tcW w:w="1176" w:type="dxa"/>
            <w:vAlign w:val="center"/>
          </w:tcPr>
          <w:p w:rsidR="004B3B29" w:rsidRPr="004B3B29" w:rsidRDefault="004B3B29" w:rsidP="004B3B29">
            <w:pPr>
              <w:jc w:val="center"/>
              <w:rPr>
                <w:sz w:val="24"/>
                <w:szCs w:val="24"/>
              </w:rPr>
            </w:pPr>
            <w:r w:rsidRPr="004B3B29">
              <w:rPr>
                <w:sz w:val="24"/>
                <w:szCs w:val="24"/>
              </w:rPr>
              <w:t>1</w:t>
            </w:r>
          </w:p>
        </w:tc>
        <w:tc>
          <w:tcPr>
            <w:tcW w:w="1283" w:type="dxa"/>
            <w:vAlign w:val="center"/>
          </w:tcPr>
          <w:p w:rsidR="004B3B29" w:rsidRPr="004B3B29" w:rsidRDefault="004B3B29" w:rsidP="004B3B29">
            <w:pPr>
              <w:jc w:val="center"/>
              <w:rPr>
                <w:sz w:val="24"/>
                <w:szCs w:val="24"/>
              </w:rPr>
            </w:pPr>
            <w:r w:rsidRPr="004B3B29">
              <w:rPr>
                <w:sz w:val="24"/>
                <w:szCs w:val="24"/>
              </w:rPr>
              <w:t>1</w:t>
            </w:r>
          </w:p>
        </w:tc>
      </w:tr>
    </w:tbl>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K100025 POTICANA STANOGRADNJA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autoSpaceDE w:val="0"/>
        <w:autoSpaceDN w:val="0"/>
        <w:adjustRightInd w:val="0"/>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Kroz kapitalni projekt</w:t>
      </w:r>
      <w:r w:rsidRPr="004B3B29">
        <w:rPr>
          <w:rFonts w:ascii="Times New Roman" w:eastAsiaTheme="minorHAnsi" w:hAnsi="Times New Roman" w:cs="Times New Roman"/>
          <w:b/>
          <w:sz w:val="24"/>
          <w:szCs w:val="24"/>
        </w:rPr>
        <w:t xml:space="preserve">  Poticana stanogradnja </w:t>
      </w:r>
      <w:r w:rsidRPr="004B3B29">
        <w:rPr>
          <w:rFonts w:ascii="Times New Roman" w:eastAsiaTheme="minorHAnsi" w:hAnsi="Times New Roman" w:cs="Times New Roman"/>
          <w:sz w:val="24"/>
          <w:szCs w:val="24"/>
        </w:rPr>
        <w:t>osiguravaju se sredstva potrebna za</w:t>
      </w:r>
      <w:r w:rsidRPr="004B3B29">
        <w:rPr>
          <w:rFonts w:ascii="Times New Roman" w:eastAsiaTheme="minorHAnsi" w:hAnsi="Times New Roman" w:cs="Times New Roman"/>
          <w:sz w:val="17"/>
          <w:szCs w:val="17"/>
        </w:rPr>
        <w:t xml:space="preserve"> </w:t>
      </w:r>
      <w:r w:rsidRPr="004B3B29">
        <w:rPr>
          <w:rFonts w:ascii="Times New Roman" w:eastAsiaTheme="minorHAnsi" w:hAnsi="Times New Roman" w:cs="Times New Roman"/>
          <w:sz w:val="24"/>
          <w:szCs w:val="24"/>
        </w:rPr>
        <w:t>realizaciju Programa Poticane stanogradnje Grada Poreča-Parenzo koji je pokrenut s ciljem da se mlađim građanima omogući rješavanje stambenog pitanja po uvjetima znatno povoljnijim od tržišnih, u skladu sa aktima Gradskog vijeća Grada Poreča-Parenzo.</w:t>
      </w:r>
    </w:p>
    <w:p w:rsidR="004B3B29" w:rsidRPr="004B3B29" w:rsidRDefault="004B3B29" w:rsidP="004B3B29">
      <w:pPr>
        <w:autoSpaceDE w:val="0"/>
        <w:autoSpaceDN w:val="0"/>
        <w:adjustRightInd w:val="0"/>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Realizacija projekta ovisi o ispunjavanju uvjeta za korištenje subvencije pojedinih korisnika.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4B3B29" w:rsidRPr="004B3B29" w:rsidTr="002F5FF2">
        <w:trPr>
          <w:trHeight w:val="454"/>
        </w:trPr>
        <w:tc>
          <w:tcPr>
            <w:tcW w:w="1134"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1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3" w:type="dxa"/>
            <w:vAlign w:val="center"/>
          </w:tcPr>
          <w:p w:rsidR="004B3B29" w:rsidRPr="004B3B29" w:rsidRDefault="004B3B29" w:rsidP="004B3B29">
            <w:pPr>
              <w:jc w:val="center"/>
              <w:rPr>
                <w:b/>
                <w:bCs/>
                <w:sz w:val="24"/>
                <w:szCs w:val="24"/>
              </w:rPr>
            </w:pPr>
            <w:r w:rsidRPr="004B3B29">
              <w:rPr>
                <w:b/>
                <w:bCs/>
                <w:sz w:val="24"/>
                <w:szCs w:val="24"/>
              </w:rPr>
              <w:t>Jedinica</w:t>
            </w:r>
          </w:p>
        </w:tc>
        <w:tc>
          <w:tcPr>
            <w:tcW w:w="1415"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41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1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83"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134" w:type="dxa"/>
            <w:vAlign w:val="center"/>
          </w:tcPr>
          <w:p w:rsidR="004B3B29" w:rsidRPr="004B3B29" w:rsidRDefault="004B3B29" w:rsidP="004B3B29">
            <w:pPr>
              <w:jc w:val="center"/>
              <w:rPr>
                <w:sz w:val="24"/>
                <w:szCs w:val="24"/>
              </w:rPr>
            </w:pPr>
            <w:r w:rsidRPr="004B3B29">
              <w:rPr>
                <w:sz w:val="24"/>
                <w:szCs w:val="24"/>
              </w:rPr>
              <w:t>Realizacija Programa</w:t>
            </w:r>
          </w:p>
        </w:tc>
        <w:tc>
          <w:tcPr>
            <w:tcW w:w="1412" w:type="dxa"/>
            <w:vAlign w:val="center"/>
          </w:tcPr>
          <w:p w:rsidR="004B3B29" w:rsidRPr="004B3B29" w:rsidRDefault="004B3B29" w:rsidP="004B3B29">
            <w:pPr>
              <w:jc w:val="center"/>
              <w:rPr>
                <w:sz w:val="24"/>
                <w:szCs w:val="24"/>
              </w:rPr>
            </w:pPr>
            <w:r w:rsidRPr="004B3B29">
              <w:rPr>
                <w:sz w:val="24"/>
                <w:szCs w:val="24"/>
              </w:rPr>
              <w:t>Subvencija</w:t>
            </w:r>
          </w:p>
        </w:tc>
        <w:tc>
          <w:tcPr>
            <w:tcW w:w="1273" w:type="dxa"/>
            <w:vAlign w:val="center"/>
          </w:tcPr>
          <w:p w:rsidR="004B3B29" w:rsidRPr="004B3B29" w:rsidRDefault="004B3B29" w:rsidP="004B3B29">
            <w:pPr>
              <w:jc w:val="center"/>
              <w:rPr>
                <w:sz w:val="24"/>
                <w:szCs w:val="24"/>
              </w:rPr>
            </w:pPr>
            <w:r w:rsidRPr="004B3B29">
              <w:rPr>
                <w:sz w:val="24"/>
                <w:szCs w:val="24"/>
              </w:rPr>
              <w:t>Ugovor-subvencija</w:t>
            </w:r>
          </w:p>
        </w:tc>
        <w:tc>
          <w:tcPr>
            <w:tcW w:w="1415" w:type="dxa"/>
            <w:vAlign w:val="center"/>
          </w:tcPr>
          <w:p w:rsidR="004B3B29" w:rsidRPr="004B3B29" w:rsidRDefault="004B3B29" w:rsidP="004B3B29">
            <w:pPr>
              <w:jc w:val="center"/>
              <w:rPr>
                <w:sz w:val="24"/>
                <w:szCs w:val="24"/>
              </w:rPr>
            </w:pPr>
            <w:r w:rsidRPr="004B3B29">
              <w:rPr>
                <w:sz w:val="24"/>
                <w:szCs w:val="24"/>
              </w:rPr>
              <w:t>5</w:t>
            </w:r>
          </w:p>
        </w:tc>
        <w:tc>
          <w:tcPr>
            <w:tcW w:w="1416" w:type="dxa"/>
            <w:vAlign w:val="center"/>
          </w:tcPr>
          <w:p w:rsidR="004B3B29" w:rsidRPr="004B3B29" w:rsidRDefault="004B3B29" w:rsidP="004B3B29">
            <w:pPr>
              <w:jc w:val="center"/>
              <w:rPr>
                <w:sz w:val="24"/>
                <w:szCs w:val="24"/>
              </w:rPr>
            </w:pPr>
            <w:r w:rsidRPr="004B3B29">
              <w:rPr>
                <w:sz w:val="24"/>
                <w:szCs w:val="24"/>
              </w:rPr>
              <w:t>5</w:t>
            </w:r>
          </w:p>
        </w:tc>
        <w:tc>
          <w:tcPr>
            <w:tcW w:w="1176" w:type="dxa"/>
            <w:vAlign w:val="center"/>
          </w:tcPr>
          <w:p w:rsidR="004B3B29" w:rsidRPr="004B3B29" w:rsidRDefault="004B3B29" w:rsidP="004B3B29">
            <w:pPr>
              <w:jc w:val="center"/>
              <w:rPr>
                <w:sz w:val="24"/>
                <w:szCs w:val="24"/>
              </w:rPr>
            </w:pPr>
            <w:r w:rsidRPr="004B3B29">
              <w:rPr>
                <w:sz w:val="24"/>
                <w:szCs w:val="24"/>
              </w:rPr>
              <w:t>5</w:t>
            </w:r>
          </w:p>
        </w:tc>
        <w:tc>
          <w:tcPr>
            <w:tcW w:w="1283" w:type="dxa"/>
            <w:vAlign w:val="center"/>
          </w:tcPr>
          <w:p w:rsidR="004B3B29" w:rsidRPr="004B3B29" w:rsidRDefault="004B3B29" w:rsidP="004B3B29">
            <w:pPr>
              <w:jc w:val="center"/>
              <w:rPr>
                <w:sz w:val="24"/>
                <w:szCs w:val="24"/>
              </w:rPr>
            </w:pPr>
            <w:r w:rsidRPr="004B3B29">
              <w:rPr>
                <w:sz w:val="24"/>
                <w:szCs w:val="24"/>
              </w:rPr>
              <w:t>5</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PROJEKT K100025 IZRADA PROJEKTNE DOKUMENTACIJE ZA IZGRADNJU DJEČJEG VRTIĆA I JASLICA NOVA VAS</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autoSpaceDE w:val="0"/>
        <w:autoSpaceDN w:val="0"/>
        <w:adjustRightInd w:val="0"/>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Kroz kapitalni projekt</w:t>
      </w:r>
      <w:r w:rsidRPr="004B3B29">
        <w:rPr>
          <w:rFonts w:ascii="Times New Roman" w:eastAsiaTheme="minorHAnsi" w:hAnsi="Times New Roman" w:cs="Times New Roman"/>
          <w:b/>
          <w:sz w:val="24"/>
          <w:szCs w:val="24"/>
        </w:rPr>
        <w:t xml:space="preserve">  Izrada projektne dokumentacije za izgradnju Dječjeg vrtića i jaslica Nova Vas </w:t>
      </w:r>
      <w:r w:rsidRPr="004B3B29">
        <w:rPr>
          <w:rFonts w:ascii="Times New Roman" w:eastAsiaTheme="minorHAnsi" w:hAnsi="Times New Roman" w:cs="Times New Roman"/>
          <w:sz w:val="24"/>
          <w:szCs w:val="24"/>
        </w:rPr>
        <w:t>osiguravaju se sredstva potrebna za pripremu izgradnje kapitalnog objekta društvenog standarda u Novoj Vasi.</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067" w:type="dxa"/>
        <w:tblLook w:val="04A0" w:firstRow="1" w:lastRow="0" w:firstColumn="1" w:lastColumn="0" w:noHBand="0" w:noVBand="1"/>
      </w:tblPr>
      <w:tblGrid>
        <w:gridCol w:w="1354"/>
        <w:gridCol w:w="1421"/>
        <w:gridCol w:w="1224"/>
        <w:gridCol w:w="1271"/>
        <w:gridCol w:w="1271"/>
        <w:gridCol w:w="1270"/>
        <w:gridCol w:w="1256"/>
      </w:tblGrid>
      <w:tr w:rsidR="004B3B29" w:rsidRPr="004B3B29" w:rsidTr="002F5FF2">
        <w:trPr>
          <w:trHeight w:val="454"/>
        </w:trPr>
        <w:tc>
          <w:tcPr>
            <w:tcW w:w="1403"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27"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6" w:type="dxa"/>
            <w:vAlign w:val="center"/>
          </w:tcPr>
          <w:p w:rsidR="004B3B29" w:rsidRPr="004B3B29" w:rsidRDefault="004B3B29" w:rsidP="004B3B29">
            <w:pPr>
              <w:jc w:val="center"/>
              <w:rPr>
                <w:b/>
                <w:bCs/>
                <w:sz w:val="24"/>
                <w:szCs w:val="24"/>
              </w:rPr>
            </w:pPr>
            <w:r w:rsidRPr="004B3B29">
              <w:rPr>
                <w:b/>
                <w:bCs/>
                <w:sz w:val="24"/>
                <w:szCs w:val="24"/>
              </w:rPr>
              <w:t>Jedinica</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75"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134"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403" w:type="dxa"/>
            <w:vAlign w:val="center"/>
          </w:tcPr>
          <w:p w:rsidR="004B3B29" w:rsidRPr="004B3B29" w:rsidRDefault="004B3B29" w:rsidP="004B3B29">
            <w:pPr>
              <w:jc w:val="center"/>
              <w:rPr>
                <w:sz w:val="24"/>
                <w:szCs w:val="24"/>
              </w:rPr>
            </w:pPr>
            <w:r w:rsidRPr="004B3B29">
              <w:rPr>
                <w:sz w:val="24"/>
                <w:szCs w:val="24"/>
              </w:rPr>
              <w:t>Izrada projekta</w:t>
            </w:r>
          </w:p>
        </w:tc>
        <w:tc>
          <w:tcPr>
            <w:tcW w:w="1427" w:type="dxa"/>
            <w:vAlign w:val="center"/>
          </w:tcPr>
          <w:p w:rsidR="004B3B29" w:rsidRPr="004B3B29" w:rsidRDefault="004B3B29" w:rsidP="004B3B29">
            <w:pPr>
              <w:jc w:val="center"/>
              <w:rPr>
                <w:sz w:val="24"/>
                <w:szCs w:val="24"/>
              </w:rPr>
            </w:pPr>
            <w:r w:rsidRPr="004B3B29">
              <w:rPr>
                <w:sz w:val="24"/>
                <w:szCs w:val="24"/>
              </w:rPr>
              <w:t>Izrada projekta</w:t>
            </w:r>
          </w:p>
        </w:tc>
        <w:tc>
          <w:tcPr>
            <w:tcW w:w="1276" w:type="dxa"/>
            <w:vAlign w:val="center"/>
          </w:tcPr>
          <w:p w:rsidR="004B3B29" w:rsidRPr="004B3B29" w:rsidRDefault="004B3B29" w:rsidP="004B3B29">
            <w:pPr>
              <w:jc w:val="center"/>
              <w:rPr>
                <w:sz w:val="24"/>
                <w:szCs w:val="24"/>
              </w:rPr>
            </w:pPr>
            <w:r w:rsidRPr="004B3B29">
              <w:rPr>
                <w:sz w:val="24"/>
                <w:szCs w:val="24"/>
              </w:rPr>
              <w:t>Projekt</w:t>
            </w:r>
          </w:p>
        </w:tc>
        <w:tc>
          <w:tcPr>
            <w:tcW w:w="1276" w:type="dxa"/>
            <w:vAlign w:val="center"/>
          </w:tcPr>
          <w:p w:rsidR="004B3B29" w:rsidRPr="004B3B29" w:rsidRDefault="004B3B29" w:rsidP="004B3B29">
            <w:pPr>
              <w:jc w:val="center"/>
              <w:rPr>
                <w:sz w:val="24"/>
                <w:szCs w:val="24"/>
              </w:rPr>
            </w:pPr>
            <w:r w:rsidRPr="004B3B29">
              <w:rPr>
                <w:sz w:val="24"/>
                <w:szCs w:val="24"/>
              </w:rPr>
              <w:t>0</w:t>
            </w:r>
          </w:p>
        </w:tc>
        <w:tc>
          <w:tcPr>
            <w:tcW w:w="1276" w:type="dxa"/>
            <w:vAlign w:val="center"/>
          </w:tcPr>
          <w:p w:rsidR="004B3B29" w:rsidRPr="004B3B29" w:rsidRDefault="004B3B29" w:rsidP="004B3B29">
            <w:pPr>
              <w:jc w:val="center"/>
              <w:rPr>
                <w:sz w:val="24"/>
                <w:szCs w:val="24"/>
              </w:rPr>
            </w:pPr>
            <w:r w:rsidRPr="004B3B29">
              <w:rPr>
                <w:sz w:val="24"/>
                <w:szCs w:val="24"/>
              </w:rPr>
              <w:t>1</w:t>
            </w:r>
          </w:p>
        </w:tc>
        <w:tc>
          <w:tcPr>
            <w:tcW w:w="1275" w:type="dxa"/>
            <w:vAlign w:val="center"/>
          </w:tcPr>
          <w:p w:rsidR="004B3B29" w:rsidRPr="004B3B29" w:rsidRDefault="004B3B29" w:rsidP="004B3B29">
            <w:pPr>
              <w:jc w:val="center"/>
              <w:rPr>
                <w:sz w:val="24"/>
                <w:szCs w:val="24"/>
              </w:rPr>
            </w:pPr>
            <w:r w:rsidRPr="004B3B29">
              <w:rPr>
                <w:sz w:val="24"/>
                <w:szCs w:val="24"/>
              </w:rPr>
              <w:t>0</w:t>
            </w:r>
          </w:p>
        </w:tc>
        <w:tc>
          <w:tcPr>
            <w:tcW w:w="1134"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jc w:val="both"/>
        <w:rPr>
          <w:rFonts w:ascii="Times New Roman" w:eastAsia="Calibri" w:hAnsi="Times New Roman" w:cs="Times New Roman"/>
          <w:color w:val="7030A0"/>
          <w:sz w:val="24"/>
          <w:szCs w:val="24"/>
        </w:rPr>
      </w:pPr>
      <w:r w:rsidRPr="004B3B29">
        <w:rPr>
          <w:rFonts w:ascii="Times New Roman" w:eastAsiaTheme="minorHAnsi" w:hAnsi="Times New Roman" w:cs="Times New Roman"/>
          <w:b/>
          <w:bCs/>
          <w:sz w:val="28"/>
          <w:szCs w:val="28"/>
        </w:rPr>
        <w:t>PROGRAM 1039 ZAŠTITA OKOLIŠA</w:t>
      </w:r>
    </w:p>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jc w:val="both"/>
        <w:rPr>
          <w:rFonts w:ascii="Times New Roman" w:eastAsia="Calibri" w:hAnsi="Times New Roman" w:cs="Times New Roman"/>
          <w:b/>
          <w:bCs/>
          <w:sz w:val="24"/>
          <w:szCs w:val="24"/>
        </w:rPr>
      </w:pPr>
      <w:r w:rsidRPr="004B3B29">
        <w:rPr>
          <w:rFonts w:ascii="Times New Roman" w:eastAsia="Calibri" w:hAnsi="Times New Roman" w:cs="Times New Roman"/>
          <w:b/>
          <w:bCs/>
          <w:sz w:val="24"/>
          <w:szCs w:val="24"/>
        </w:rPr>
        <w:t>OPIS PROGRAMA</w:t>
      </w:r>
    </w:p>
    <w:p w:rsidR="004B3B29" w:rsidRP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spacing w:line="259" w:lineRule="auto"/>
        <w:jc w:val="both"/>
        <w:rPr>
          <w:rFonts w:ascii="Times New Roman" w:eastAsia="Calibri" w:hAnsi="Times New Roman" w:cs="Times New Roman"/>
          <w:sz w:val="24"/>
          <w:szCs w:val="24"/>
        </w:rPr>
      </w:pPr>
      <w:r w:rsidRPr="004B3B29">
        <w:rPr>
          <w:rFonts w:ascii="Times New Roman" w:eastAsiaTheme="minorHAnsi" w:hAnsi="Times New Roman" w:cs="Times New Roman"/>
          <w:sz w:val="24"/>
          <w:szCs w:val="24"/>
        </w:rPr>
        <w:t>Za izvođenje Programa -  Zaštita okoliša planiraju se sredstava za provedbi Programa iz oblasti zaštite okoliša</w:t>
      </w:r>
      <w:r w:rsidRPr="004B3B29">
        <w:rPr>
          <w:rFonts w:ascii="Times New Roman" w:eastAsia="Calibri" w:hAnsi="Times New Roman" w:cs="Times New Roman"/>
          <w:sz w:val="24"/>
          <w:szCs w:val="24"/>
        </w:rPr>
        <w:t>.</w:t>
      </w:r>
    </w:p>
    <w:p w:rsidR="004B3B29" w:rsidRDefault="004B3B29" w:rsidP="004B3B29">
      <w:pPr>
        <w:jc w:val="both"/>
        <w:rPr>
          <w:rFonts w:ascii="Times New Roman" w:eastAsia="Calibri" w:hAnsi="Times New Roman" w:cs="Times New Roman"/>
          <w:b/>
          <w:bCs/>
          <w:sz w:val="24"/>
          <w:szCs w:val="24"/>
        </w:rPr>
      </w:pPr>
    </w:p>
    <w:p w:rsid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jc w:val="both"/>
        <w:rPr>
          <w:rFonts w:ascii="Times New Roman" w:eastAsia="Calibri" w:hAnsi="Times New Roman" w:cs="Times New Roman"/>
          <w:b/>
          <w:bCs/>
          <w:sz w:val="24"/>
          <w:szCs w:val="24"/>
        </w:rPr>
      </w:pPr>
      <w:r w:rsidRPr="004B3B29">
        <w:rPr>
          <w:rFonts w:ascii="Times New Roman" w:eastAsia="Calibri" w:hAnsi="Times New Roman" w:cs="Times New Roman"/>
          <w:b/>
          <w:bCs/>
          <w:sz w:val="24"/>
          <w:szCs w:val="24"/>
        </w:rPr>
        <w:lastRenderedPageBreak/>
        <w:t>ZAKONSKE I DRUGE PRAVNE OSNOVE PROGRAMA</w:t>
      </w:r>
    </w:p>
    <w:p w:rsidR="004B3B29" w:rsidRPr="004B3B29" w:rsidRDefault="004B3B29" w:rsidP="004B3B29">
      <w:pPr>
        <w:jc w:val="both"/>
        <w:rPr>
          <w:rFonts w:ascii="Times New Roman" w:eastAsia="Calibr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Zakon o gradnji </w:t>
      </w:r>
      <w:r w:rsidRPr="004B3B29">
        <w:rPr>
          <w:rFonts w:ascii="Times New Roman" w:eastAsia="Calibri" w:hAnsi="Times New Roman" w:cs="Times New Roman"/>
          <w:sz w:val="24"/>
          <w:szCs w:val="24"/>
        </w:rPr>
        <w:t>i drugi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Zakon o vodama,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Zakon o otpadu,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Zakon o komunalnom gospodarstvu i drugi propisi,</w:t>
      </w:r>
    </w:p>
    <w:p w:rsidR="004B3B29" w:rsidRPr="004B3B29" w:rsidRDefault="004B3B29" w:rsidP="004B3B29">
      <w:pPr>
        <w:spacing w:line="259" w:lineRule="auto"/>
        <w:rPr>
          <w:rFonts w:eastAsiaTheme="minorHAnsi"/>
          <w:sz w:val="24"/>
          <w:szCs w:val="22"/>
        </w:rPr>
      </w:pPr>
      <w:r w:rsidRPr="004B3B29">
        <w:rPr>
          <w:rFonts w:ascii="Times New Roman" w:eastAsiaTheme="minorHAnsi" w:hAnsi="Times New Roman" w:cs="Times New Roman"/>
          <w:sz w:val="24"/>
          <w:szCs w:val="22"/>
        </w:rPr>
        <w:t>Zakon o koncesijama i drugi propisi.</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ovog Programa je provedba programa iz oblasti zaštite okoliša.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4B3B29" w:rsidRPr="004B3B29" w:rsidTr="002F5FF2">
        <w:trPr>
          <w:trHeight w:val="690"/>
        </w:trPr>
        <w:tc>
          <w:tcPr>
            <w:tcW w:w="3764" w:type="dxa"/>
            <w:gridSpan w:val="2"/>
            <w:vAlign w:val="center"/>
          </w:tcPr>
          <w:p w:rsidR="004B3B29" w:rsidRPr="004B3B29" w:rsidRDefault="004B3B29" w:rsidP="004B3B29">
            <w:pPr>
              <w:jc w:val="center"/>
              <w:rPr>
                <w:b/>
                <w:sz w:val="24"/>
                <w:szCs w:val="24"/>
              </w:rPr>
            </w:pPr>
            <w:r w:rsidRPr="004B3B29">
              <w:rPr>
                <w:b/>
                <w:sz w:val="24"/>
                <w:szCs w:val="24"/>
              </w:rPr>
              <w:t>Aktivnost/projekt</w:t>
            </w:r>
          </w:p>
        </w:tc>
        <w:tc>
          <w:tcPr>
            <w:tcW w:w="1476" w:type="dxa"/>
            <w:vAlign w:val="center"/>
          </w:tcPr>
          <w:p w:rsidR="004B3B29" w:rsidRPr="004B3B29" w:rsidRDefault="004B3B29" w:rsidP="004B3B29">
            <w:pPr>
              <w:jc w:val="center"/>
              <w:rPr>
                <w:b/>
                <w:sz w:val="24"/>
                <w:szCs w:val="24"/>
              </w:rPr>
            </w:pPr>
            <w:r w:rsidRPr="004B3B29">
              <w:rPr>
                <w:b/>
                <w:sz w:val="24"/>
                <w:szCs w:val="24"/>
              </w:rPr>
              <w:t>Proračun 2022.</w:t>
            </w:r>
          </w:p>
        </w:tc>
        <w:tc>
          <w:tcPr>
            <w:tcW w:w="1256"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54" w:type="dxa"/>
            <w:vAlign w:val="center"/>
          </w:tcPr>
          <w:p w:rsidR="004B3B29" w:rsidRPr="004B3B29" w:rsidRDefault="004B3B29" w:rsidP="004B3B29">
            <w:pPr>
              <w:jc w:val="center"/>
              <w:rPr>
                <w:sz w:val="24"/>
                <w:szCs w:val="24"/>
              </w:rPr>
            </w:pPr>
            <w:r w:rsidRPr="004B3B29">
              <w:rPr>
                <w:sz w:val="24"/>
                <w:szCs w:val="24"/>
              </w:rPr>
              <w:t>Ekološke usluge – analiza mora</w:t>
            </w:r>
          </w:p>
        </w:tc>
        <w:tc>
          <w:tcPr>
            <w:tcW w:w="1476" w:type="dxa"/>
            <w:vAlign w:val="center"/>
          </w:tcPr>
          <w:p w:rsidR="004B3B29" w:rsidRPr="004B3B29" w:rsidRDefault="004B3B29" w:rsidP="004B3B29">
            <w:pPr>
              <w:jc w:val="center"/>
              <w:rPr>
                <w:sz w:val="24"/>
                <w:szCs w:val="24"/>
              </w:rPr>
            </w:pPr>
            <w:r w:rsidRPr="004B3B29">
              <w:rPr>
                <w:sz w:val="24"/>
                <w:szCs w:val="24"/>
              </w:rPr>
              <w:t>3.981,68</w:t>
            </w:r>
          </w:p>
        </w:tc>
        <w:tc>
          <w:tcPr>
            <w:tcW w:w="1256"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A100002</w:t>
            </w:r>
          </w:p>
        </w:tc>
        <w:tc>
          <w:tcPr>
            <w:tcW w:w="2654" w:type="dxa"/>
            <w:vAlign w:val="center"/>
          </w:tcPr>
          <w:p w:rsidR="004B3B29" w:rsidRPr="004B3B29" w:rsidRDefault="004B3B29" w:rsidP="004B3B29">
            <w:pPr>
              <w:jc w:val="center"/>
              <w:rPr>
                <w:sz w:val="24"/>
                <w:szCs w:val="24"/>
              </w:rPr>
            </w:pPr>
            <w:r w:rsidRPr="004B3B29">
              <w:rPr>
                <w:sz w:val="24"/>
                <w:szCs w:val="24"/>
              </w:rPr>
              <w:t>Čišćenje podmorja</w:t>
            </w:r>
          </w:p>
        </w:tc>
        <w:tc>
          <w:tcPr>
            <w:tcW w:w="1476" w:type="dxa"/>
            <w:vAlign w:val="center"/>
          </w:tcPr>
          <w:p w:rsidR="004B3B29" w:rsidRPr="004B3B29" w:rsidRDefault="004B3B29" w:rsidP="004B3B29">
            <w:pPr>
              <w:jc w:val="center"/>
              <w:rPr>
                <w:sz w:val="24"/>
                <w:szCs w:val="24"/>
              </w:rPr>
            </w:pPr>
            <w:r w:rsidRPr="004B3B29">
              <w:rPr>
                <w:sz w:val="24"/>
                <w:szCs w:val="24"/>
              </w:rPr>
              <w:t>3.981,68</w:t>
            </w:r>
          </w:p>
        </w:tc>
        <w:tc>
          <w:tcPr>
            <w:tcW w:w="1256"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c>
          <w:tcPr>
            <w:tcW w:w="1283" w:type="dxa"/>
            <w:vAlign w:val="center"/>
          </w:tcPr>
          <w:p w:rsidR="004B3B29" w:rsidRPr="004B3B29" w:rsidRDefault="004B3B29" w:rsidP="004B3B29">
            <w:pPr>
              <w:jc w:val="center"/>
              <w:rPr>
                <w:sz w:val="24"/>
                <w:szCs w:val="24"/>
              </w:rPr>
            </w:pPr>
            <w:r w:rsidRPr="004B3B29">
              <w:rPr>
                <w:sz w:val="24"/>
                <w:szCs w:val="24"/>
              </w:rPr>
              <w:t>4.000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A100007</w:t>
            </w:r>
          </w:p>
        </w:tc>
        <w:tc>
          <w:tcPr>
            <w:tcW w:w="2654" w:type="dxa"/>
            <w:vAlign w:val="center"/>
          </w:tcPr>
          <w:p w:rsidR="004B3B29" w:rsidRPr="004B3B29" w:rsidRDefault="004B3B29" w:rsidP="004B3B29">
            <w:pPr>
              <w:jc w:val="center"/>
              <w:rPr>
                <w:sz w:val="24"/>
                <w:szCs w:val="24"/>
              </w:rPr>
            </w:pPr>
            <w:r w:rsidRPr="004B3B29">
              <w:rPr>
                <w:sz w:val="24"/>
                <w:szCs w:val="24"/>
              </w:rPr>
              <w:t>Moj Poreč bez azbesta</w:t>
            </w:r>
          </w:p>
        </w:tc>
        <w:tc>
          <w:tcPr>
            <w:tcW w:w="1476" w:type="dxa"/>
            <w:vAlign w:val="center"/>
          </w:tcPr>
          <w:p w:rsidR="004B3B29" w:rsidRPr="004B3B29" w:rsidRDefault="004B3B29" w:rsidP="004B3B29">
            <w:pPr>
              <w:jc w:val="center"/>
              <w:rPr>
                <w:sz w:val="24"/>
                <w:szCs w:val="24"/>
              </w:rPr>
            </w:pPr>
            <w:r w:rsidRPr="004B3B29">
              <w:rPr>
                <w:sz w:val="24"/>
                <w:szCs w:val="24"/>
              </w:rPr>
              <w:t>13.272,28</w:t>
            </w:r>
          </w:p>
        </w:tc>
        <w:tc>
          <w:tcPr>
            <w:tcW w:w="1256" w:type="dxa"/>
            <w:vAlign w:val="center"/>
          </w:tcPr>
          <w:p w:rsidR="004B3B29" w:rsidRPr="004B3B29" w:rsidRDefault="004B3B29" w:rsidP="004B3B29">
            <w:pPr>
              <w:jc w:val="center"/>
              <w:rPr>
                <w:sz w:val="24"/>
                <w:szCs w:val="24"/>
              </w:rPr>
            </w:pPr>
            <w:r w:rsidRPr="004B3B29">
              <w:rPr>
                <w:sz w:val="24"/>
                <w:szCs w:val="24"/>
              </w:rPr>
              <w:t>13.400</w:t>
            </w:r>
          </w:p>
        </w:tc>
        <w:tc>
          <w:tcPr>
            <w:tcW w:w="1283" w:type="dxa"/>
            <w:vAlign w:val="center"/>
          </w:tcPr>
          <w:p w:rsidR="004B3B29" w:rsidRPr="004B3B29" w:rsidRDefault="004B3B29" w:rsidP="004B3B29">
            <w:pPr>
              <w:jc w:val="center"/>
              <w:rPr>
                <w:sz w:val="24"/>
                <w:szCs w:val="24"/>
              </w:rPr>
            </w:pPr>
            <w:r w:rsidRPr="004B3B29">
              <w:rPr>
                <w:sz w:val="24"/>
                <w:szCs w:val="24"/>
              </w:rPr>
              <w:t>13.400</w:t>
            </w:r>
          </w:p>
        </w:tc>
        <w:tc>
          <w:tcPr>
            <w:tcW w:w="1283" w:type="dxa"/>
            <w:vAlign w:val="center"/>
          </w:tcPr>
          <w:p w:rsidR="004B3B29" w:rsidRPr="004B3B29" w:rsidRDefault="004B3B29" w:rsidP="004B3B29">
            <w:pPr>
              <w:jc w:val="center"/>
              <w:rPr>
                <w:sz w:val="24"/>
                <w:szCs w:val="24"/>
              </w:rPr>
            </w:pPr>
            <w:r w:rsidRPr="004B3B29">
              <w:rPr>
                <w:sz w:val="24"/>
                <w:szCs w:val="24"/>
              </w:rPr>
              <w:t>13.400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T100002</w:t>
            </w:r>
          </w:p>
        </w:tc>
        <w:tc>
          <w:tcPr>
            <w:tcW w:w="2654" w:type="dxa"/>
            <w:vAlign w:val="center"/>
          </w:tcPr>
          <w:p w:rsidR="004B3B29" w:rsidRPr="004B3B29" w:rsidRDefault="004B3B29" w:rsidP="004B3B29">
            <w:pPr>
              <w:jc w:val="center"/>
              <w:rPr>
                <w:sz w:val="24"/>
                <w:szCs w:val="24"/>
              </w:rPr>
            </w:pPr>
            <w:r w:rsidRPr="004B3B29">
              <w:rPr>
                <w:sz w:val="24"/>
                <w:szCs w:val="24"/>
              </w:rPr>
              <w:t>EU projekt SCCALE 203050</w:t>
            </w:r>
          </w:p>
        </w:tc>
        <w:tc>
          <w:tcPr>
            <w:tcW w:w="1476" w:type="dxa"/>
            <w:vAlign w:val="center"/>
          </w:tcPr>
          <w:p w:rsidR="004B3B29" w:rsidRPr="004B3B29" w:rsidRDefault="004B3B29" w:rsidP="004B3B29">
            <w:pPr>
              <w:jc w:val="center"/>
              <w:rPr>
                <w:sz w:val="24"/>
                <w:szCs w:val="24"/>
              </w:rPr>
            </w:pPr>
            <w:r w:rsidRPr="004B3B29">
              <w:rPr>
                <w:sz w:val="24"/>
                <w:szCs w:val="24"/>
              </w:rPr>
              <w:t>17.687,57</w:t>
            </w:r>
          </w:p>
        </w:tc>
        <w:tc>
          <w:tcPr>
            <w:tcW w:w="1256" w:type="dxa"/>
            <w:vAlign w:val="center"/>
          </w:tcPr>
          <w:p w:rsidR="004B3B29" w:rsidRPr="004B3B29" w:rsidRDefault="004B3B29" w:rsidP="004B3B29">
            <w:pPr>
              <w:jc w:val="center"/>
              <w:rPr>
                <w:sz w:val="24"/>
                <w:szCs w:val="24"/>
              </w:rPr>
            </w:pPr>
            <w:r w:rsidRPr="004B3B29">
              <w:rPr>
                <w:sz w:val="24"/>
                <w:szCs w:val="24"/>
              </w:rPr>
              <w:t>11.500</w:t>
            </w:r>
          </w:p>
        </w:tc>
        <w:tc>
          <w:tcPr>
            <w:tcW w:w="1283" w:type="dxa"/>
            <w:vAlign w:val="center"/>
          </w:tcPr>
          <w:p w:rsidR="004B3B29" w:rsidRPr="004B3B29" w:rsidRDefault="004B3B29" w:rsidP="004B3B29">
            <w:pPr>
              <w:jc w:val="center"/>
              <w:rPr>
                <w:sz w:val="24"/>
                <w:szCs w:val="24"/>
              </w:rPr>
            </w:pPr>
            <w:r w:rsidRPr="004B3B29">
              <w:rPr>
                <w:sz w:val="24"/>
                <w:szCs w:val="24"/>
              </w:rPr>
              <w:t>20.400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T100003</w:t>
            </w:r>
          </w:p>
        </w:tc>
        <w:tc>
          <w:tcPr>
            <w:tcW w:w="2654" w:type="dxa"/>
            <w:vAlign w:val="center"/>
          </w:tcPr>
          <w:p w:rsidR="004B3B29" w:rsidRPr="004B3B29" w:rsidRDefault="004B3B29" w:rsidP="004B3B29">
            <w:pPr>
              <w:jc w:val="center"/>
              <w:rPr>
                <w:sz w:val="24"/>
                <w:szCs w:val="24"/>
              </w:rPr>
            </w:pPr>
            <w:r w:rsidRPr="004B3B29">
              <w:rPr>
                <w:sz w:val="24"/>
                <w:szCs w:val="24"/>
              </w:rPr>
              <w:t>EU projekt SUMATRA</w:t>
            </w:r>
          </w:p>
        </w:tc>
        <w:tc>
          <w:tcPr>
            <w:tcW w:w="1476" w:type="dxa"/>
            <w:vAlign w:val="center"/>
          </w:tcPr>
          <w:p w:rsidR="004B3B29" w:rsidRPr="004B3B29" w:rsidRDefault="004B3B29" w:rsidP="004B3B29">
            <w:pPr>
              <w:jc w:val="center"/>
              <w:rPr>
                <w:sz w:val="24"/>
                <w:szCs w:val="24"/>
              </w:rPr>
            </w:pPr>
            <w:r w:rsidRPr="004B3B29">
              <w:rPr>
                <w:sz w:val="24"/>
                <w:szCs w:val="24"/>
              </w:rPr>
              <w:t>39.816,84</w:t>
            </w:r>
          </w:p>
        </w:tc>
        <w:tc>
          <w:tcPr>
            <w:tcW w:w="1256"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T100004</w:t>
            </w:r>
          </w:p>
        </w:tc>
        <w:tc>
          <w:tcPr>
            <w:tcW w:w="2654" w:type="dxa"/>
            <w:vAlign w:val="center"/>
          </w:tcPr>
          <w:p w:rsidR="004B3B29" w:rsidRPr="004B3B29" w:rsidRDefault="004B3B29" w:rsidP="004B3B29">
            <w:pPr>
              <w:jc w:val="center"/>
              <w:rPr>
                <w:sz w:val="24"/>
                <w:szCs w:val="24"/>
              </w:rPr>
            </w:pPr>
            <w:r w:rsidRPr="004B3B29">
              <w:rPr>
                <w:sz w:val="24"/>
                <w:szCs w:val="24"/>
              </w:rPr>
              <w:t>EU projekt BALKAN SOLAR ROOFS</w:t>
            </w:r>
          </w:p>
        </w:tc>
        <w:tc>
          <w:tcPr>
            <w:tcW w:w="1476" w:type="dxa"/>
            <w:vAlign w:val="center"/>
          </w:tcPr>
          <w:p w:rsidR="004B3B29" w:rsidRPr="004B3B29" w:rsidRDefault="004B3B29" w:rsidP="004B3B29">
            <w:pPr>
              <w:jc w:val="center"/>
              <w:rPr>
                <w:sz w:val="24"/>
                <w:szCs w:val="24"/>
              </w:rPr>
            </w:pPr>
            <w:r w:rsidRPr="004B3B29">
              <w:rPr>
                <w:sz w:val="24"/>
                <w:szCs w:val="24"/>
              </w:rPr>
              <w:t>31.641,13</w:t>
            </w:r>
          </w:p>
        </w:tc>
        <w:tc>
          <w:tcPr>
            <w:tcW w:w="1256" w:type="dxa"/>
            <w:vAlign w:val="center"/>
          </w:tcPr>
          <w:p w:rsidR="004B3B29" w:rsidRPr="004B3B29" w:rsidRDefault="004B3B29" w:rsidP="004B3B29">
            <w:pPr>
              <w:jc w:val="center"/>
              <w:rPr>
                <w:sz w:val="24"/>
                <w:szCs w:val="24"/>
              </w:rPr>
            </w:pPr>
            <w:r w:rsidRPr="004B3B29">
              <w:rPr>
                <w:sz w:val="24"/>
                <w:szCs w:val="24"/>
              </w:rPr>
              <w:t>58.600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T100004</w:t>
            </w:r>
          </w:p>
        </w:tc>
        <w:tc>
          <w:tcPr>
            <w:tcW w:w="2654" w:type="dxa"/>
            <w:vAlign w:val="center"/>
          </w:tcPr>
          <w:p w:rsidR="004B3B29" w:rsidRPr="004B3B29" w:rsidRDefault="004B3B29" w:rsidP="004B3B29">
            <w:pPr>
              <w:jc w:val="center"/>
              <w:rPr>
                <w:sz w:val="24"/>
                <w:szCs w:val="24"/>
              </w:rPr>
            </w:pPr>
            <w:r w:rsidRPr="004B3B29">
              <w:rPr>
                <w:sz w:val="24"/>
                <w:szCs w:val="24"/>
              </w:rPr>
              <w:t>EU projekt SEET</w:t>
            </w:r>
          </w:p>
        </w:tc>
        <w:tc>
          <w:tcPr>
            <w:tcW w:w="1476" w:type="dxa"/>
            <w:vAlign w:val="center"/>
          </w:tcPr>
          <w:p w:rsidR="004B3B29" w:rsidRPr="004B3B29" w:rsidRDefault="004B3B29" w:rsidP="004B3B29">
            <w:pPr>
              <w:jc w:val="center"/>
              <w:rPr>
                <w:sz w:val="24"/>
                <w:szCs w:val="24"/>
              </w:rPr>
            </w:pPr>
            <w:r w:rsidRPr="004B3B29">
              <w:rPr>
                <w:sz w:val="24"/>
                <w:szCs w:val="24"/>
              </w:rPr>
              <w:t>0</w:t>
            </w:r>
          </w:p>
        </w:tc>
        <w:tc>
          <w:tcPr>
            <w:tcW w:w="1256" w:type="dxa"/>
            <w:vAlign w:val="center"/>
          </w:tcPr>
          <w:p w:rsidR="004B3B29" w:rsidRPr="004B3B29" w:rsidRDefault="004B3B29" w:rsidP="004B3B29">
            <w:pPr>
              <w:jc w:val="center"/>
              <w:rPr>
                <w:sz w:val="24"/>
                <w:szCs w:val="24"/>
              </w:rPr>
            </w:pPr>
            <w:r w:rsidRPr="004B3B29">
              <w:rPr>
                <w:sz w:val="24"/>
                <w:szCs w:val="24"/>
              </w:rPr>
              <w:t>22.980</w:t>
            </w:r>
          </w:p>
        </w:tc>
        <w:tc>
          <w:tcPr>
            <w:tcW w:w="1283" w:type="dxa"/>
            <w:vAlign w:val="center"/>
          </w:tcPr>
          <w:p w:rsidR="004B3B29" w:rsidRPr="004B3B29" w:rsidRDefault="004B3B29" w:rsidP="004B3B29">
            <w:pPr>
              <w:jc w:val="center"/>
              <w:rPr>
                <w:sz w:val="24"/>
                <w:szCs w:val="24"/>
              </w:rPr>
            </w:pPr>
            <w:r w:rsidRPr="004B3B29">
              <w:rPr>
                <w:sz w:val="24"/>
                <w:szCs w:val="24"/>
              </w:rPr>
              <w:t>59.400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64"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76" w:type="dxa"/>
            <w:vAlign w:val="center"/>
          </w:tcPr>
          <w:p w:rsidR="004B3B29" w:rsidRPr="004B3B29" w:rsidRDefault="004B3B29" w:rsidP="004B3B29">
            <w:pPr>
              <w:jc w:val="center"/>
              <w:rPr>
                <w:b/>
                <w:bCs/>
                <w:sz w:val="24"/>
                <w:szCs w:val="24"/>
              </w:rPr>
            </w:pPr>
            <w:r w:rsidRPr="004B3B29">
              <w:rPr>
                <w:b/>
                <w:bCs/>
                <w:sz w:val="24"/>
                <w:szCs w:val="24"/>
              </w:rPr>
              <w:t>110.381,18</w:t>
            </w:r>
          </w:p>
        </w:tc>
        <w:tc>
          <w:tcPr>
            <w:tcW w:w="1256" w:type="dxa"/>
            <w:vAlign w:val="center"/>
          </w:tcPr>
          <w:p w:rsidR="004B3B29" w:rsidRPr="004B3B29" w:rsidRDefault="004B3B29" w:rsidP="004B3B29">
            <w:pPr>
              <w:jc w:val="center"/>
              <w:rPr>
                <w:b/>
                <w:bCs/>
                <w:sz w:val="24"/>
                <w:szCs w:val="24"/>
              </w:rPr>
            </w:pPr>
            <w:r w:rsidRPr="004B3B29">
              <w:rPr>
                <w:b/>
                <w:bCs/>
                <w:sz w:val="24"/>
                <w:szCs w:val="24"/>
              </w:rPr>
              <w:t>114.480</w:t>
            </w:r>
          </w:p>
        </w:tc>
        <w:tc>
          <w:tcPr>
            <w:tcW w:w="1283" w:type="dxa"/>
            <w:vAlign w:val="center"/>
          </w:tcPr>
          <w:p w:rsidR="004B3B29" w:rsidRPr="004B3B29" w:rsidRDefault="004B3B29" w:rsidP="004B3B29">
            <w:pPr>
              <w:jc w:val="center"/>
              <w:rPr>
                <w:b/>
                <w:bCs/>
                <w:sz w:val="24"/>
                <w:szCs w:val="24"/>
              </w:rPr>
            </w:pPr>
            <w:r w:rsidRPr="004B3B29">
              <w:rPr>
                <w:b/>
                <w:bCs/>
                <w:sz w:val="24"/>
                <w:szCs w:val="24"/>
              </w:rPr>
              <w:t>101.200</w:t>
            </w:r>
          </w:p>
        </w:tc>
        <w:tc>
          <w:tcPr>
            <w:tcW w:w="1283" w:type="dxa"/>
            <w:vAlign w:val="center"/>
          </w:tcPr>
          <w:p w:rsidR="004B3B29" w:rsidRPr="004B3B29" w:rsidRDefault="004B3B29" w:rsidP="004B3B29">
            <w:pPr>
              <w:jc w:val="center"/>
              <w:rPr>
                <w:b/>
                <w:bCs/>
                <w:sz w:val="24"/>
                <w:szCs w:val="24"/>
              </w:rPr>
            </w:pPr>
            <w:r w:rsidRPr="004B3B29">
              <w:rPr>
                <w:b/>
                <w:bCs/>
                <w:sz w:val="24"/>
                <w:szCs w:val="24"/>
              </w:rPr>
              <w:t>21.400</w:t>
            </w:r>
          </w:p>
        </w:tc>
      </w:tr>
    </w:tbl>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jc w:val="both"/>
        <w:rPr>
          <w:rFonts w:ascii="Times New Roman" w:eastAsia="Calibri" w:hAnsi="Times New Roman" w:cs="Times New Roman"/>
          <w:color w:val="7030A0"/>
          <w:sz w:val="24"/>
          <w:szCs w:val="24"/>
        </w:rPr>
      </w:pPr>
      <w:r w:rsidRPr="004B3B29">
        <w:rPr>
          <w:rFonts w:ascii="Times New Roman" w:eastAsiaTheme="minorHAnsi" w:hAnsi="Times New Roman" w:cs="Times New Roman"/>
          <w:b/>
          <w:bCs/>
          <w:sz w:val="24"/>
          <w:szCs w:val="24"/>
        </w:rPr>
        <w:t>AKTIVNOST A100001 EKOLOŠKE USLUGE – ANALIZA MORA</w:t>
      </w:r>
    </w:p>
    <w:p w:rsidR="004B3B29" w:rsidRPr="004B3B29" w:rsidRDefault="004B3B29" w:rsidP="004B3B29">
      <w:pPr>
        <w:jc w:val="both"/>
        <w:rPr>
          <w:rFonts w:ascii="Times New Roman" w:eastAsia="Calibri" w:hAnsi="Times New Roman" w:cs="Times New Roman"/>
          <w:color w:val="7030A0"/>
          <w:sz w:val="24"/>
          <w:szCs w:val="24"/>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Kroz aktivnost</w:t>
      </w:r>
      <w:r w:rsidRPr="004B3B29">
        <w:rPr>
          <w:rFonts w:ascii="Times New Roman" w:eastAsiaTheme="minorHAnsi" w:hAnsi="Times New Roman" w:cs="Times New Roman"/>
          <w:b/>
          <w:sz w:val="24"/>
          <w:szCs w:val="24"/>
        </w:rPr>
        <w:t xml:space="preserve"> Ekološke usluge – analiza mora </w:t>
      </w:r>
      <w:r w:rsidRPr="004B3B29">
        <w:rPr>
          <w:rFonts w:ascii="Times New Roman" w:eastAsiaTheme="minorHAnsi" w:hAnsi="Times New Roman" w:cs="Times New Roman"/>
          <w:sz w:val="24"/>
          <w:szCs w:val="24"/>
        </w:rPr>
        <w:t>obuhvaćene su aktivnosti koje se odnose na redovito godišnje /ljetno/ praćenje kvalitete mora za kupanje.</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Analiza mora</w:t>
            </w:r>
          </w:p>
        </w:tc>
        <w:tc>
          <w:tcPr>
            <w:tcW w:w="1409" w:type="dxa"/>
            <w:vAlign w:val="center"/>
          </w:tcPr>
          <w:p w:rsidR="004B3B29" w:rsidRPr="004B3B29" w:rsidRDefault="004B3B29" w:rsidP="004B3B29">
            <w:pPr>
              <w:jc w:val="center"/>
              <w:rPr>
                <w:sz w:val="24"/>
                <w:szCs w:val="24"/>
              </w:rPr>
            </w:pPr>
            <w:r w:rsidRPr="004B3B29">
              <w:rPr>
                <w:sz w:val="24"/>
                <w:szCs w:val="24"/>
              </w:rPr>
              <w:t>Analiza mora</w:t>
            </w:r>
          </w:p>
        </w:tc>
        <w:tc>
          <w:tcPr>
            <w:tcW w:w="1218" w:type="dxa"/>
            <w:vAlign w:val="center"/>
          </w:tcPr>
          <w:p w:rsidR="004B3B29" w:rsidRPr="004B3B29" w:rsidRDefault="004B3B29" w:rsidP="004B3B29">
            <w:pPr>
              <w:jc w:val="center"/>
              <w:rPr>
                <w:sz w:val="24"/>
                <w:szCs w:val="24"/>
              </w:rPr>
            </w:pPr>
            <w:r w:rsidRPr="004B3B29">
              <w:rPr>
                <w:sz w:val="24"/>
                <w:szCs w:val="24"/>
              </w:rPr>
              <w:t xml:space="preserve">Broj analiza </w:t>
            </w:r>
          </w:p>
        </w:tc>
        <w:tc>
          <w:tcPr>
            <w:tcW w:w="1372" w:type="dxa"/>
            <w:vAlign w:val="center"/>
          </w:tcPr>
          <w:p w:rsidR="004B3B29" w:rsidRPr="004B3B29" w:rsidRDefault="004B3B29" w:rsidP="004B3B29">
            <w:pPr>
              <w:jc w:val="center"/>
              <w:rPr>
                <w:sz w:val="24"/>
                <w:szCs w:val="24"/>
              </w:rPr>
            </w:pPr>
            <w:r w:rsidRPr="004B3B29">
              <w:rPr>
                <w:sz w:val="24"/>
                <w:szCs w:val="24"/>
              </w:rPr>
              <w:t>12</w:t>
            </w:r>
          </w:p>
        </w:tc>
        <w:tc>
          <w:tcPr>
            <w:tcW w:w="1372" w:type="dxa"/>
            <w:vAlign w:val="center"/>
          </w:tcPr>
          <w:p w:rsidR="004B3B29" w:rsidRPr="004B3B29" w:rsidRDefault="004B3B29" w:rsidP="004B3B29">
            <w:pPr>
              <w:jc w:val="center"/>
              <w:rPr>
                <w:sz w:val="24"/>
                <w:szCs w:val="24"/>
              </w:rPr>
            </w:pPr>
            <w:r w:rsidRPr="004B3B29">
              <w:rPr>
                <w:sz w:val="24"/>
                <w:szCs w:val="24"/>
              </w:rPr>
              <w:t>12</w:t>
            </w:r>
          </w:p>
        </w:tc>
        <w:tc>
          <w:tcPr>
            <w:tcW w:w="1256" w:type="dxa"/>
            <w:vAlign w:val="center"/>
          </w:tcPr>
          <w:p w:rsidR="004B3B29" w:rsidRPr="004B3B29" w:rsidRDefault="004B3B29" w:rsidP="004B3B29">
            <w:pPr>
              <w:jc w:val="center"/>
              <w:rPr>
                <w:sz w:val="24"/>
                <w:szCs w:val="24"/>
              </w:rPr>
            </w:pPr>
            <w:r w:rsidRPr="004B3B29">
              <w:rPr>
                <w:sz w:val="24"/>
                <w:szCs w:val="24"/>
              </w:rPr>
              <w:t>12</w:t>
            </w:r>
          </w:p>
        </w:tc>
        <w:tc>
          <w:tcPr>
            <w:tcW w:w="1276" w:type="dxa"/>
            <w:vAlign w:val="center"/>
          </w:tcPr>
          <w:p w:rsidR="004B3B29" w:rsidRPr="004B3B29" w:rsidRDefault="004B3B29" w:rsidP="004B3B29">
            <w:pPr>
              <w:jc w:val="center"/>
              <w:rPr>
                <w:sz w:val="24"/>
                <w:szCs w:val="24"/>
              </w:rPr>
            </w:pPr>
            <w:r w:rsidRPr="004B3B29">
              <w:rPr>
                <w:sz w:val="24"/>
                <w:szCs w:val="24"/>
              </w:rPr>
              <w:t>12</w:t>
            </w:r>
          </w:p>
        </w:tc>
      </w:tr>
    </w:tbl>
    <w:p w:rsidR="004B3B29" w:rsidRPr="004B3B29" w:rsidRDefault="004B3B29" w:rsidP="004B3B29">
      <w:pPr>
        <w:jc w:val="both"/>
        <w:rPr>
          <w:rFonts w:ascii="Times New Roman" w:eastAsia="Times New Roman" w:hAnsi="Times New Roman" w:cs="Times New Roman"/>
          <w:b/>
          <w:color w:val="7030A0"/>
          <w:sz w:val="24"/>
          <w:szCs w:val="24"/>
          <w:lang w:eastAsia="hr-HR"/>
        </w:rPr>
      </w:pPr>
    </w:p>
    <w:p w:rsidR="004B3B29" w:rsidRPr="004B3B29" w:rsidRDefault="004B3B29" w:rsidP="004B3B29">
      <w:pPr>
        <w:jc w:val="both"/>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A100002 ČIŠĆENJE PODMORJA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Kroz aktivnost</w:t>
      </w:r>
      <w:r w:rsidRPr="004B3B29">
        <w:rPr>
          <w:rFonts w:ascii="Times New Roman" w:eastAsiaTheme="minorHAnsi" w:hAnsi="Times New Roman" w:cs="Times New Roman"/>
          <w:b/>
          <w:sz w:val="24"/>
          <w:szCs w:val="24"/>
        </w:rPr>
        <w:t xml:space="preserve"> Čišćenje podmorja </w:t>
      </w:r>
      <w:r w:rsidRPr="004B3B29">
        <w:rPr>
          <w:rFonts w:ascii="Times New Roman" w:eastAsiaTheme="minorHAnsi" w:hAnsi="Times New Roman" w:cs="Times New Roman"/>
          <w:sz w:val="24"/>
          <w:szCs w:val="24"/>
        </w:rPr>
        <w:t>obuhvaćene su aktivnosti koje se odnose na redovite godišnje akcije čišćenja podmorja.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323"/>
        <w:gridCol w:w="1408"/>
        <w:gridCol w:w="1175"/>
        <w:gridCol w:w="1338"/>
        <w:gridCol w:w="1339"/>
        <w:gridCol w:w="1256"/>
        <w:gridCol w:w="1270"/>
      </w:tblGrid>
      <w:tr w:rsidR="004B3B29" w:rsidRPr="004B3B29" w:rsidTr="002F5FF2">
        <w:trPr>
          <w:trHeight w:val="454"/>
        </w:trPr>
        <w:tc>
          <w:tcPr>
            <w:tcW w:w="1323"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8"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175" w:type="dxa"/>
            <w:vAlign w:val="center"/>
          </w:tcPr>
          <w:p w:rsidR="004B3B29" w:rsidRPr="004B3B29" w:rsidRDefault="004B3B29" w:rsidP="004B3B29">
            <w:pPr>
              <w:jc w:val="center"/>
              <w:rPr>
                <w:b/>
                <w:bCs/>
                <w:sz w:val="24"/>
                <w:szCs w:val="24"/>
              </w:rPr>
            </w:pPr>
            <w:r w:rsidRPr="004B3B29">
              <w:rPr>
                <w:b/>
                <w:bCs/>
                <w:sz w:val="24"/>
                <w:szCs w:val="24"/>
              </w:rPr>
              <w:t>Jedinica</w:t>
            </w:r>
          </w:p>
        </w:tc>
        <w:tc>
          <w:tcPr>
            <w:tcW w:w="1338"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39"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323" w:type="dxa"/>
            <w:vAlign w:val="center"/>
          </w:tcPr>
          <w:p w:rsidR="004B3B29" w:rsidRPr="004B3B29" w:rsidRDefault="004B3B29" w:rsidP="004B3B29">
            <w:pPr>
              <w:jc w:val="center"/>
              <w:rPr>
                <w:sz w:val="24"/>
                <w:szCs w:val="24"/>
              </w:rPr>
            </w:pPr>
            <w:r w:rsidRPr="004B3B29">
              <w:rPr>
                <w:sz w:val="24"/>
                <w:szCs w:val="24"/>
              </w:rPr>
              <w:t>Održavanje akcije čišćenja</w:t>
            </w:r>
          </w:p>
        </w:tc>
        <w:tc>
          <w:tcPr>
            <w:tcW w:w="1408" w:type="dxa"/>
            <w:vAlign w:val="center"/>
          </w:tcPr>
          <w:p w:rsidR="004B3B29" w:rsidRPr="004B3B29" w:rsidRDefault="004B3B29" w:rsidP="004B3B29">
            <w:pPr>
              <w:jc w:val="center"/>
              <w:rPr>
                <w:sz w:val="24"/>
                <w:szCs w:val="24"/>
              </w:rPr>
            </w:pPr>
            <w:r w:rsidRPr="004B3B29">
              <w:rPr>
                <w:sz w:val="24"/>
                <w:szCs w:val="24"/>
              </w:rPr>
              <w:t>Održavanje akcije čišćenja</w:t>
            </w:r>
          </w:p>
        </w:tc>
        <w:tc>
          <w:tcPr>
            <w:tcW w:w="1175" w:type="dxa"/>
            <w:vAlign w:val="center"/>
          </w:tcPr>
          <w:p w:rsidR="004B3B29" w:rsidRPr="004B3B29" w:rsidRDefault="004B3B29" w:rsidP="004B3B29">
            <w:pPr>
              <w:jc w:val="center"/>
              <w:rPr>
                <w:sz w:val="24"/>
                <w:szCs w:val="24"/>
              </w:rPr>
            </w:pPr>
            <w:r w:rsidRPr="004B3B29">
              <w:rPr>
                <w:sz w:val="24"/>
                <w:szCs w:val="24"/>
              </w:rPr>
              <w:t>Broj akcija</w:t>
            </w:r>
          </w:p>
        </w:tc>
        <w:tc>
          <w:tcPr>
            <w:tcW w:w="1338" w:type="dxa"/>
            <w:vAlign w:val="center"/>
          </w:tcPr>
          <w:p w:rsidR="004B3B29" w:rsidRPr="004B3B29" w:rsidRDefault="004B3B29" w:rsidP="004B3B29">
            <w:pPr>
              <w:jc w:val="center"/>
              <w:rPr>
                <w:sz w:val="24"/>
                <w:szCs w:val="24"/>
              </w:rPr>
            </w:pPr>
            <w:r w:rsidRPr="004B3B29">
              <w:rPr>
                <w:sz w:val="24"/>
                <w:szCs w:val="24"/>
              </w:rPr>
              <w:t>2</w:t>
            </w:r>
          </w:p>
        </w:tc>
        <w:tc>
          <w:tcPr>
            <w:tcW w:w="1339" w:type="dxa"/>
            <w:vAlign w:val="center"/>
          </w:tcPr>
          <w:p w:rsidR="004B3B29" w:rsidRPr="004B3B29" w:rsidRDefault="004B3B29" w:rsidP="004B3B29">
            <w:pPr>
              <w:jc w:val="center"/>
              <w:rPr>
                <w:sz w:val="24"/>
                <w:szCs w:val="24"/>
              </w:rPr>
            </w:pPr>
            <w:r w:rsidRPr="004B3B29">
              <w:rPr>
                <w:sz w:val="24"/>
                <w:szCs w:val="24"/>
              </w:rPr>
              <w:t>2</w:t>
            </w:r>
          </w:p>
        </w:tc>
        <w:tc>
          <w:tcPr>
            <w:tcW w:w="1256" w:type="dxa"/>
            <w:vAlign w:val="center"/>
          </w:tcPr>
          <w:p w:rsidR="004B3B29" w:rsidRPr="004B3B29" w:rsidRDefault="004B3B29" w:rsidP="004B3B29">
            <w:pPr>
              <w:jc w:val="center"/>
              <w:rPr>
                <w:sz w:val="24"/>
                <w:szCs w:val="24"/>
              </w:rPr>
            </w:pPr>
            <w:r w:rsidRPr="004B3B29">
              <w:rPr>
                <w:sz w:val="24"/>
                <w:szCs w:val="24"/>
              </w:rPr>
              <w:t>2</w:t>
            </w:r>
          </w:p>
        </w:tc>
        <w:tc>
          <w:tcPr>
            <w:tcW w:w="1270" w:type="dxa"/>
            <w:vAlign w:val="center"/>
          </w:tcPr>
          <w:p w:rsidR="004B3B29" w:rsidRPr="004B3B29" w:rsidRDefault="004B3B29" w:rsidP="004B3B29">
            <w:pPr>
              <w:jc w:val="center"/>
              <w:rPr>
                <w:sz w:val="24"/>
                <w:szCs w:val="24"/>
              </w:rPr>
            </w:pPr>
            <w:r w:rsidRPr="004B3B29">
              <w:rPr>
                <w:sz w:val="24"/>
                <w:szCs w:val="24"/>
              </w:rPr>
              <w:t>2</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A100007 MOJ POREČ BEZ AZBESTA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aktivnosti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Kroz aktivnost</w:t>
      </w:r>
      <w:r w:rsidRPr="004B3B29">
        <w:rPr>
          <w:rFonts w:ascii="Times New Roman" w:eastAsiaTheme="minorHAnsi" w:hAnsi="Times New Roman" w:cs="Times New Roman"/>
          <w:b/>
          <w:sz w:val="24"/>
          <w:szCs w:val="24"/>
        </w:rPr>
        <w:t xml:space="preserve"> Moj Poreč bez azbesta </w:t>
      </w:r>
      <w:r w:rsidRPr="004B3B29">
        <w:rPr>
          <w:rFonts w:ascii="Times New Roman" w:eastAsiaTheme="minorHAnsi"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8"/>
        <w:gridCol w:w="1283"/>
        <w:gridCol w:w="1342"/>
        <w:gridCol w:w="1343"/>
        <w:gridCol w:w="1256"/>
        <w:gridCol w:w="1271"/>
      </w:tblGrid>
      <w:tr w:rsidR="004B3B29" w:rsidRPr="004B3B29" w:rsidTr="002F5FF2">
        <w:trPr>
          <w:trHeight w:val="454"/>
        </w:trPr>
        <w:tc>
          <w:tcPr>
            <w:tcW w:w="1134"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1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73" w:type="dxa"/>
            <w:vAlign w:val="center"/>
          </w:tcPr>
          <w:p w:rsidR="004B3B29" w:rsidRPr="004B3B29" w:rsidRDefault="004B3B29" w:rsidP="004B3B29">
            <w:pPr>
              <w:jc w:val="center"/>
              <w:rPr>
                <w:b/>
                <w:bCs/>
                <w:sz w:val="24"/>
                <w:szCs w:val="24"/>
              </w:rPr>
            </w:pPr>
            <w:r w:rsidRPr="004B3B29">
              <w:rPr>
                <w:b/>
                <w:bCs/>
                <w:sz w:val="24"/>
                <w:szCs w:val="24"/>
              </w:rPr>
              <w:t>Jedinica</w:t>
            </w:r>
          </w:p>
        </w:tc>
        <w:tc>
          <w:tcPr>
            <w:tcW w:w="1415"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41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1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83"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134" w:type="dxa"/>
            <w:vAlign w:val="center"/>
          </w:tcPr>
          <w:p w:rsidR="004B3B29" w:rsidRPr="004B3B29" w:rsidRDefault="004B3B29" w:rsidP="004B3B29">
            <w:pPr>
              <w:jc w:val="center"/>
              <w:rPr>
                <w:sz w:val="24"/>
                <w:szCs w:val="24"/>
              </w:rPr>
            </w:pPr>
            <w:r w:rsidRPr="004B3B29">
              <w:rPr>
                <w:sz w:val="24"/>
                <w:szCs w:val="24"/>
              </w:rPr>
              <w:t xml:space="preserve">Provedba natječaja </w:t>
            </w:r>
          </w:p>
        </w:tc>
        <w:tc>
          <w:tcPr>
            <w:tcW w:w="1412" w:type="dxa"/>
            <w:vAlign w:val="center"/>
          </w:tcPr>
          <w:p w:rsidR="004B3B29" w:rsidRPr="004B3B29" w:rsidRDefault="004B3B29" w:rsidP="004B3B29">
            <w:pPr>
              <w:jc w:val="center"/>
              <w:rPr>
                <w:sz w:val="24"/>
                <w:szCs w:val="24"/>
              </w:rPr>
            </w:pPr>
            <w:r w:rsidRPr="004B3B29">
              <w:rPr>
                <w:sz w:val="24"/>
                <w:szCs w:val="24"/>
              </w:rPr>
              <w:t>Provedba natječaja</w:t>
            </w:r>
          </w:p>
        </w:tc>
        <w:tc>
          <w:tcPr>
            <w:tcW w:w="1273" w:type="dxa"/>
            <w:vAlign w:val="center"/>
          </w:tcPr>
          <w:p w:rsidR="004B3B29" w:rsidRPr="004B3B29" w:rsidRDefault="004B3B29" w:rsidP="004B3B29">
            <w:pPr>
              <w:jc w:val="center"/>
              <w:rPr>
                <w:sz w:val="24"/>
                <w:szCs w:val="24"/>
              </w:rPr>
            </w:pPr>
            <w:r w:rsidRPr="004B3B29">
              <w:rPr>
                <w:sz w:val="24"/>
                <w:szCs w:val="24"/>
              </w:rPr>
              <w:t>Subvencija</w:t>
            </w:r>
          </w:p>
        </w:tc>
        <w:tc>
          <w:tcPr>
            <w:tcW w:w="1415" w:type="dxa"/>
            <w:vAlign w:val="center"/>
          </w:tcPr>
          <w:p w:rsidR="004B3B29" w:rsidRPr="004B3B29" w:rsidRDefault="004B3B29" w:rsidP="004B3B29">
            <w:pPr>
              <w:jc w:val="center"/>
              <w:rPr>
                <w:sz w:val="24"/>
                <w:szCs w:val="24"/>
              </w:rPr>
            </w:pPr>
            <w:r w:rsidRPr="004B3B29">
              <w:rPr>
                <w:sz w:val="24"/>
                <w:szCs w:val="24"/>
              </w:rPr>
              <w:t>6</w:t>
            </w:r>
          </w:p>
        </w:tc>
        <w:tc>
          <w:tcPr>
            <w:tcW w:w="1416" w:type="dxa"/>
            <w:vAlign w:val="center"/>
          </w:tcPr>
          <w:p w:rsidR="004B3B29" w:rsidRPr="004B3B29" w:rsidRDefault="004B3B29" w:rsidP="004B3B29">
            <w:pPr>
              <w:jc w:val="center"/>
              <w:rPr>
                <w:sz w:val="24"/>
                <w:szCs w:val="24"/>
              </w:rPr>
            </w:pPr>
            <w:r w:rsidRPr="004B3B29">
              <w:rPr>
                <w:sz w:val="24"/>
                <w:szCs w:val="24"/>
              </w:rPr>
              <w:t>6</w:t>
            </w:r>
          </w:p>
        </w:tc>
        <w:tc>
          <w:tcPr>
            <w:tcW w:w="1176" w:type="dxa"/>
            <w:vAlign w:val="center"/>
          </w:tcPr>
          <w:p w:rsidR="004B3B29" w:rsidRPr="004B3B29" w:rsidRDefault="004B3B29" w:rsidP="004B3B29">
            <w:pPr>
              <w:jc w:val="center"/>
              <w:rPr>
                <w:sz w:val="24"/>
                <w:szCs w:val="24"/>
              </w:rPr>
            </w:pPr>
            <w:r w:rsidRPr="004B3B29">
              <w:rPr>
                <w:sz w:val="24"/>
                <w:szCs w:val="24"/>
              </w:rPr>
              <w:t>6</w:t>
            </w:r>
          </w:p>
        </w:tc>
        <w:tc>
          <w:tcPr>
            <w:tcW w:w="1283" w:type="dxa"/>
            <w:vAlign w:val="center"/>
          </w:tcPr>
          <w:p w:rsidR="004B3B29" w:rsidRPr="004B3B29" w:rsidRDefault="004B3B29" w:rsidP="004B3B29">
            <w:pPr>
              <w:jc w:val="center"/>
              <w:rPr>
                <w:sz w:val="24"/>
                <w:szCs w:val="24"/>
              </w:rPr>
            </w:pPr>
            <w:r w:rsidRPr="004B3B29">
              <w:rPr>
                <w:sz w:val="24"/>
                <w:szCs w:val="24"/>
              </w:rPr>
              <w:t>6</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T100002 EU PROJEKT SCCALE 203050</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aktivnost programa </w:t>
      </w:r>
      <w:r w:rsidRPr="004B3B29">
        <w:rPr>
          <w:rFonts w:ascii="Times New Roman" w:eastAsiaTheme="minorHAnsi" w:hAnsi="Times New Roman" w:cs="Times New Roman"/>
          <w:b/>
          <w:bCs/>
          <w:sz w:val="24"/>
          <w:szCs w:val="24"/>
        </w:rPr>
        <w:t xml:space="preserve">Horizon 2020 </w:t>
      </w:r>
      <w:r w:rsidRPr="004B3B29">
        <w:rPr>
          <w:rFonts w:ascii="Times New Roman" w:eastAsiaTheme="minorHAnsi" w:hAnsi="Times New Roman" w:cs="Times New Roman"/>
          <w:sz w:val="24"/>
          <w:szCs w:val="24"/>
        </w:rPr>
        <w:t xml:space="preserve">u sklopu projekta naziva </w:t>
      </w:r>
      <w:r w:rsidRPr="004B3B29">
        <w:rPr>
          <w:rFonts w:ascii="Times New Roman" w:eastAsiaTheme="minorHAnsi" w:hAnsi="Times New Roman" w:cs="Times New Roman"/>
          <w:b/>
          <w:bCs/>
          <w:sz w:val="24"/>
          <w:szCs w:val="24"/>
        </w:rPr>
        <w:t>SCCALE 203050 (Održiva kolektivna akcija građana za lokalnu Europu)</w:t>
      </w:r>
      <w:r w:rsidRPr="004B3B29">
        <w:rPr>
          <w:rFonts w:ascii="Times New Roman" w:eastAsiaTheme="minorHAnsi" w:hAnsi="Times New Roman" w:cs="Times New Roman"/>
          <w:sz w:val="24"/>
          <w:szCs w:val="24"/>
        </w:rPr>
        <w:t xml:space="preserve"> obuhvaćena su sredstva za stvaranje lokalne energetske zajednice i razvoj inovativnog i održivog modela financiranja za primjenu mjera energetske učinkovitosti i OIE za zgrade kulturne baštine. Grad Poreč-Parenzo planira provedbom projekta uspostaviti lokalnu energetsku zajednicu naziva </w:t>
      </w:r>
      <w:r w:rsidRPr="004B3B29">
        <w:rPr>
          <w:rFonts w:ascii="Times New Roman" w:eastAsiaTheme="minorHAnsi" w:hAnsi="Times New Roman" w:cs="Times New Roman"/>
          <w:b/>
          <w:bCs/>
          <w:sz w:val="24"/>
          <w:szCs w:val="24"/>
        </w:rPr>
        <w:t>Parentium Community</w:t>
      </w:r>
      <w:r w:rsidRPr="004B3B29">
        <w:rPr>
          <w:rFonts w:ascii="Times New Roman" w:eastAsiaTheme="minorHAnsi" w:hAnsi="Times New Roman" w:cs="Times New Roman"/>
          <w:sz w:val="24"/>
          <w:szCs w:val="24"/>
        </w:rPr>
        <w:t xml:space="preserve"> </w:t>
      </w:r>
      <w:r w:rsidRPr="004B3B29">
        <w:rPr>
          <w:rFonts w:ascii="Times New Roman" w:eastAsiaTheme="minorHAnsi" w:hAnsi="Times New Roman" w:cs="Times New Roman"/>
          <w:color w:val="333333"/>
          <w:sz w:val="24"/>
          <w:szCs w:val="24"/>
          <w:shd w:val="clear" w:color="auto" w:fill="FFFFFF"/>
        </w:rPr>
        <w:t>koja će imati misiju pomoći građanima u razvoju, investiranju i korištenju obnovljivih izvora energije, s ciljem postizanja stvarnih promjena u razvoju energetike i uključenjem građana u proces energetske tranzicije.</w:t>
      </w:r>
      <w:r w:rsidRPr="004B3B29">
        <w:rPr>
          <w:rFonts w:ascii="Times New Roman" w:eastAsiaTheme="minorHAnsi" w:hAnsi="Times New Roman" w:cs="Times New Roman"/>
          <w:sz w:val="24"/>
          <w:szCs w:val="24"/>
        </w:rPr>
        <w:t xml:space="preserve"> U sklopu projekta Grad Poreč-Parenzo kao jedan od gradova pilota </w:t>
      </w:r>
      <w:r w:rsidRPr="004B3B29">
        <w:rPr>
          <w:rFonts w:ascii="Times New Roman" w:eastAsiaTheme="minorHAnsi" w:hAnsi="Times New Roman" w:cs="Times New Roman"/>
          <w:sz w:val="24"/>
          <w:szCs w:val="24"/>
        </w:rPr>
        <w:lastRenderedPageBreak/>
        <w:t>ima zadatak testirati mogućnost implementacije modela financiranja projekata ulaganjem u izgradnju krovnih fotonaponskih sustava na DV Radost II. Financijski model bi se testirao i usavršio kroz implementaciju vrijednosnih kupona, tzv. model „vaučera“.</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9109" w:type="dxa"/>
        <w:tblLook w:val="04A0" w:firstRow="1" w:lastRow="0" w:firstColumn="1" w:lastColumn="0" w:noHBand="0" w:noVBand="1"/>
      </w:tblPr>
      <w:tblGrid>
        <w:gridCol w:w="1283"/>
        <w:gridCol w:w="1656"/>
        <w:gridCol w:w="1098"/>
        <w:gridCol w:w="1278"/>
        <w:gridCol w:w="1278"/>
        <w:gridCol w:w="1256"/>
        <w:gridCol w:w="1260"/>
      </w:tblGrid>
      <w:tr w:rsidR="004B3B29" w:rsidRPr="004B3B29" w:rsidTr="002F5FF2">
        <w:trPr>
          <w:trHeight w:val="454"/>
        </w:trPr>
        <w:tc>
          <w:tcPr>
            <w:tcW w:w="1283"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656"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098" w:type="dxa"/>
            <w:vAlign w:val="center"/>
          </w:tcPr>
          <w:p w:rsidR="004B3B29" w:rsidRPr="004B3B29" w:rsidRDefault="004B3B29" w:rsidP="004B3B29">
            <w:pPr>
              <w:jc w:val="center"/>
              <w:rPr>
                <w:b/>
                <w:bCs/>
                <w:sz w:val="24"/>
                <w:szCs w:val="24"/>
              </w:rPr>
            </w:pPr>
            <w:r w:rsidRPr="004B3B29">
              <w:rPr>
                <w:b/>
                <w:bCs/>
                <w:sz w:val="24"/>
                <w:szCs w:val="24"/>
              </w:rPr>
              <w:t>Jedinica</w:t>
            </w:r>
          </w:p>
        </w:tc>
        <w:tc>
          <w:tcPr>
            <w:tcW w:w="1278"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278"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6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83" w:type="dxa"/>
            <w:vAlign w:val="center"/>
          </w:tcPr>
          <w:p w:rsidR="004B3B29" w:rsidRPr="004B3B29" w:rsidRDefault="004B3B29" w:rsidP="004B3B29">
            <w:pPr>
              <w:jc w:val="center"/>
            </w:pPr>
            <w:r w:rsidRPr="004B3B29">
              <w:rPr>
                <w:sz w:val="24"/>
                <w:szCs w:val="24"/>
              </w:rPr>
              <w:t>Realizacija projektnog budžeta</w:t>
            </w:r>
          </w:p>
        </w:tc>
        <w:tc>
          <w:tcPr>
            <w:tcW w:w="1656" w:type="dxa"/>
            <w:vAlign w:val="center"/>
          </w:tcPr>
          <w:p w:rsidR="004B3B29" w:rsidRPr="004B3B29" w:rsidRDefault="004B3B29" w:rsidP="004B3B29">
            <w:pPr>
              <w:jc w:val="center"/>
              <w:rPr>
                <w:sz w:val="24"/>
                <w:szCs w:val="24"/>
              </w:rPr>
            </w:pPr>
            <w:r w:rsidRPr="004B3B29">
              <w:rPr>
                <w:sz w:val="24"/>
                <w:szCs w:val="24"/>
              </w:rPr>
              <w:t>Ukupna vrijednost projekta (100% stopa sufinanciranja)</w:t>
            </w:r>
          </w:p>
        </w:tc>
        <w:tc>
          <w:tcPr>
            <w:tcW w:w="1098" w:type="dxa"/>
            <w:vAlign w:val="center"/>
          </w:tcPr>
          <w:p w:rsidR="004B3B29" w:rsidRPr="004B3B29" w:rsidRDefault="004B3B29" w:rsidP="004B3B29">
            <w:pPr>
              <w:jc w:val="center"/>
              <w:rPr>
                <w:sz w:val="24"/>
                <w:szCs w:val="24"/>
              </w:rPr>
            </w:pPr>
            <w:r w:rsidRPr="004B3B29">
              <w:rPr>
                <w:sz w:val="24"/>
                <w:szCs w:val="24"/>
              </w:rPr>
              <w:t>Ugovor</w:t>
            </w:r>
          </w:p>
        </w:tc>
        <w:tc>
          <w:tcPr>
            <w:tcW w:w="1278" w:type="dxa"/>
            <w:vAlign w:val="center"/>
          </w:tcPr>
          <w:p w:rsidR="004B3B29" w:rsidRPr="004B3B29" w:rsidRDefault="004B3B29" w:rsidP="004B3B29">
            <w:pPr>
              <w:jc w:val="center"/>
              <w:rPr>
                <w:sz w:val="24"/>
                <w:szCs w:val="24"/>
              </w:rPr>
            </w:pPr>
            <w:r w:rsidRPr="004B3B29">
              <w:rPr>
                <w:sz w:val="24"/>
                <w:szCs w:val="24"/>
              </w:rPr>
              <w:t>17%</w:t>
            </w:r>
          </w:p>
        </w:tc>
        <w:tc>
          <w:tcPr>
            <w:tcW w:w="1278" w:type="dxa"/>
            <w:vAlign w:val="center"/>
          </w:tcPr>
          <w:p w:rsidR="004B3B29" w:rsidRPr="004B3B29" w:rsidRDefault="004B3B29" w:rsidP="004B3B29">
            <w:pPr>
              <w:jc w:val="center"/>
              <w:rPr>
                <w:sz w:val="24"/>
                <w:szCs w:val="24"/>
              </w:rPr>
            </w:pPr>
            <w:r w:rsidRPr="004B3B29">
              <w:rPr>
                <w:sz w:val="24"/>
                <w:szCs w:val="24"/>
              </w:rPr>
              <w:t>30%</w:t>
            </w:r>
          </w:p>
        </w:tc>
        <w:tc>
          <w:tcPr>
            <w:tcW w:w="1256" w:type="dxa"/>
            <w:vAlign w:val="center"/>
          </w:tcPr>
          <w:p w:rsidR="004B3B29" w:rsidRPr="004B3B29" w:rsidRDefault="004B3B29" w:rsidP="004B3B29">
            <w:pPr>
              <w:jc w:val="center"/>
              <w:rPr>
                <w:sz w:val="24"/>
                <w:szCs w:val="24"/>
              </w:rPr>
            </w:pPr>
            <w:r w:rsidRPr="004B3B29">
              <w:rPr>
                <w:sz w:val="24"/>
                <w:szCs w:val="24"/>
              </w:rPr>
              <w:t>53%</w:t>
            </w:r>
          </w:p>
        </w:tc>
        <w:tc>
          <w:tcPr>
            <w:tcW w:w="1260"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AKTIVNOST T100003 EU PROJEKT SUMATRA</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inicijativu programa </w:t>
      </w:r>
      <w:r w:rsidRPr="004B3B29">
        <w:rPr>
          <w:rFonts w:ascii="Times New Roman" w:eastAsiaTheme="minorHAnsi" w:hAnsi="Times New Roman" w:cs="Times New Roman"/>
          <w:b/>
          <w:bCs/>
          <w:color w:val="000000"/>
          <w:sz w:val="24"/>
          <w:szCs w:val="24"/>
          <w:shd w:val="clear" w:color="auto" w:fill="FFFFFF"/>
        </w:rPr>
        <w:t>European City Facility</w:t>
      </w:r>
      <w:r w:rsidRPr="004B3B29">
        <w:rPr>
          <w:rFonts w:ascii="Times New Roman" w:eastAsiaTheme="minorHAnsi" w:hAnsi="Times New Roman" w:cs="Times New Roman"/>
          <w:b/>
          <w:bCs/>
          <w:sz w:val="24"/>
          <w:szCs w:val="24"/>
        </w:rPr>
        <w:t xml:space="preserve"> (EUCF)</w:t>
      </w:r>
      <w:r w:rsidRPr="004B3B29">
        <w:rPr>
          <w:rFonts w:ascii="Times New Roman" w:eastAsiaTheme="minorHAnsi" w:hAnsi="Times New Roman" w:cs="Times New Roman"/>
          <w:sz w:val="24"/>
          <w:szCs w:val="24"/>
        </w:rPr>
        <w:t xml:space="preserve"> u sklopu projekta naziva </w:t>
      </w:r>
      <w:r w:rsidRPr="004B3B29">
        <w:rPr>
          <w:rFonts w:ascii="Times New Roman" w:eastAsiaTheme="minorHAnsi" w:hAnsi="Times New Roman" w:cs="Times New Roman"/>
          <w:b/>
          <w:bCs/>
          <w:sz w:val="24"/>
          <w:szCs w:val="24"/>
        </w:rPr>
        <w:t xml:space="preserve">SUMATRA (Održiva urbana mobilnost i promet) </w:t>
      </w:r>
      <w:r w:rsidRPr="004B3B29">
        <w:rPr>
          <w:rFonts w:ascii="Times New Roman" w:eastAsiaTheme="minorHAnsi" w:hAnsi="Times New Roman" w:cs="Times New Roman"/>
          <w:sz w:val="24"/>
          <w:szCs w:val="24"/>
        </w:rPr>
        <w:t>Grad Poreč-Parenzo</w:t>
      </w:r>
      <w:r w:rsidRPr="004B3B29">
        <w:rPr>
          <w:rFonts w:ascii="Times New Roman" w:eastAsiaTheme="minorHAnsi" w:hAnsi="Times New Roman" w:cs="Times New Roman"/>
          <w:sz w:val="22"/>
          <w:szCs w:val="22"/>
        </w:rPr>
        <w:t xml:space="preserve"> </w:t>
      </w:r>
      <w:r w:rsidRPr="004B3B29">
        <w:rPr>
          <w:rFonts w:ascii="Times New Roman" w:eastAsiaTheme="minorHAnsi" w:hAnsi="Times New Roman" w:cs="Times New Roman"/>
          <w:sz w:val="24"/>
          <w:szCs w:val="24"/>
        </w:rPr>
        <w:t>provodi u suradnji s Gradom Pazinom znanstveni projekt čiji je cilj analizirati trenutno stanje u sektoru prometa, te mapirati potencijal i potrebe Gradova za uvođenjem inovativnih rješenja, tehnologija i koncepata, a sve s ciljem postizanja nulte emisije CO2, odnosno dekarbonizacije sektora prometa. Provedba projektnih aktivnosti podrazumijeva i izradu investicijskog koncepta za inovativna rješenja, tehnologije i koncepte koji se kroz analizu pokažu</w:t>
      </w:r>
      <w:r>
        <w:rPr>
          <w:rFonts w:ascii="Times New Roman" w:eastAsiaTheme="minorHAnsi" w:hAnsi="Times New Roman" w:cs="Times New Roman"/>
          <w:sz w:val="24"/>
          <w:szCs w:val="24"/>
        </w:rPr>
        <w:t xml:space="preserve"> najboljima i najučinkovitijima.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83"/>
        <w:gridCol w:w="1656"/>
        <w:gridCol w:w="1098"/>
        <w:gridCol w:w="1278"/>
        <w:gridCol w:w="1278"/>
        <w:gridCol w:w="1256"/>
        <w:gridCol w:w="1260"/>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Realizacija projektnog budžeta</w:t>
            </w:r>
          </w:p>
        </w:tc>
        <w:tc>
          <w:tcPr>
            <w:tcW w:w="1409" w:type="dxa"/>
            <w:vAlign w:val="center"/>
          </w:tcPr>
          <w:p w:rsidR="004B3B29" w:rsidRPr="004B3B29" w:rsidRDefault="004B3B29" w:rsidP="004B3B29">
            <w:pPr>
              <w:jc w:val="center"/>
              <w:rPr>
                <w:sz w:val="24"/>
                <w:szCs w:val="24"/>
              </w:rPr>
            </w:pPr>
            <w:r w:rsidRPr="004B3B29">
              <w:rPr>
                <w:sz w:val="24"/>
                <w:szCs w:val="24"/>
              </w:rPr>
              <w:t>Ukupna vrijednost projekta (100% stopa sufinanciranja)</w:t>
            </w:r>
          </w:p>
        </w:tc>
        <w:tc>
          <w:tcPr>
            <w:tcW w:w="1218" w:type="dxa"/>
            <w:vAlign w:val="center"/>
          </w:tcPr>
          <w:p w:rsidR="004B3B29" w:rsidRPr="004B3B29" w:rsidRDefault="004B3B29" w:rsidP="004B3B29">
            <w:pPr>
              <w:jc w:val="center"/>
              <w:rPr>
                <w:sz w:val="24"/>
                <w:szCs w:val="24"/>
              </w:rPr>
            </w:pPr>
            <w:r w:rsidRPr="004B3B29">
              <w:rPr>
                <w:sz w:val="24"/>
                <w:szCs w:val="24"/>
              </w:rPr>
              <w:t>Ugovor</w:t>
            </w:r>
          </w:p>
        </w:tc>
        <w:tc>
          <w:tcPr>
            <w:tcW w:w="1372" w:type="dxa"/>
            <w:vAlign w:val="center"/>
          </w:tcPr>
          <w:p w:rsidR="004B3B29" w:rsidRPr="004B3B29" w:rsidRDefault="004B3B29" w:rsidP="004B3B29">
            <w:pPr>
              <w:jc w:val="center"/>
              <w:rPr>
                <w:sz w:val="24"/>
                <w:szCs w:val="24"/>
              </w:rPr>
            </w:pPr>
            <w:r w:rsidRPr="004B3B29">
              <w:rPr>
                <w:sz w:val="24"/>
                <w:szCs w:val="24"/>
              </w:rPr>
              <w:t>100%</w:t>
            </w:r>
          </w:p>
        </w:tc>
        <w:tc>
          <w:tcPr>
            <w:tcW w:w="1372" w:type="dxa"/>
            <w:vAlign w:val="center"/>
          </w:tcPr>
          <w:p w:rsidR="004B3B29" w:rsidRPr="004B3B29" w:rsidRDefault="004B3B29" w:rsidP="004B3B29">
            <w:pPr>
              <w:jc w:val="center"/>
              <w:rPr>
                <w:sz w:val="24"/>
                <w:szCs w:val="24"/>
              </w:rPr>
            </w:pPr>
            <w:r w:rsidRPr="004B3B29">
              <w:rPr>
                <w:sz w:val="24"/>
                <w:szCs w:val="24"/>
              </w:rPr>
              <w:t>0</w:t>
            </w:r>
          </w:p>
        </w:tc>
        <w:tc>
          <w:tcPr>
            <w:tcW w:w="1256" w:type="dxa"/>
            <w:vAlign w:val="center"/>
          </w:tcPr>
          <w:p w:rsidR="004B3B29" w:rsidRPr="004B3B29" w:rsidRDefault="004B3B29" w:rsidP="004B3B29">
            <w:pPr>
              <w:jc w:val="center"/>
              <w:rPr>
                <w:sz w:val="24"/>
                <w:szCs w:val="24"/>
              </w:rPr>
            </w:pPr>
            <w:r w:rsidRPr="004B3B29">
              <w:rPr>
                <w:sz w:val="24"/>
                <w:szCs w:val="24"/>
              </w:rPr>
              <w:t>0</w:t>
            </w:r>
          </w:p>
        </w:tc>
        <w:tc>
          <w:tcPr>
            <w:tcW w:w="1276"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T100004 EU PROJEKT BALKAN SOLAR ROOFS</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b/>
          <w:bCs/>
          <w:sz w:val="24"/>
          <w:szCs w:val="24"/>
        </w:rPr>
        <w:t>Obrazloženje projekta :</w:t>
      </w:r>
      <w:r w:rsidRPr="004B3B29">
        <w:rPr>
          <w:rFonts w:eastAsiaTheme="minorHAnsi"/>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spacing w:line="259" w:lineRule="auto"/>
        <w:jc w:val="both"/>
        <w:rPr>
          <w:rFonts w:ascii="Times New Roman" w:eastAsiaTheme="minorHAnsi" w:hAnsi="Times New Roman" w:cs="Times New Roman"/>
          <w:b/>
          <w:bCs/>
          <w:sz w:val="24"/>
          <w:szCs w:val="24"/>
        </w:rPr>
      </w:pPr>
      <w:r w:rsidRPr="004B3B29">
        <w:rPr>
          <w:rFonts w:ascii="Times New Roman" w:eastAsiaTheme="minorHAnsi" w:hAnsi="Times New Roman" w:cs="Times New Roman"/>
          <w:sz w:val="24"/>
          <w:szCs w:val="24"/>
        </w:rPr>
        <w:t xml:space="preserve">Kroz aktivnost programa </w:t>
      </w:r>
      <w:r w:rsidRPr="004B3B29">
        <w:rPr>
          <w:rFonts w:ascii="Times New Roman" w:eastAsiaTheme="minorHAnsi" w:hAnsi="Times New Roman" w:cs="Times New Roman"/>
          <w:b/>
          <w:bCs/>
          <w:sz w:val="24"/>
          <w:szCs w:val="24"/>
        </w:rPr>
        <w:t>„Europske klimatske inicijative“</w:t>
      </w:r>
      <w:r w:rsidRPr="004B3B29">
        <w:rPr>
          <w:rFonts w:ascii="Times New Roman" w:eastAsiaTheme="minorHAnsi" w:hAnsi="Times New Roman" w:cs="Times New Roman"/>
          <w:sz w:val="24"/>
          <w:szCs w:val="24"/>
        </w:rPr>
        <w:t xml:space="preserve"> (</w:t>
      </w:r>
      <w:r w:rsidRPr="004B3B29">
        <w:rPr>
          <w:rFonts w:ascii="Times New Roman" w:eastAsiaTheme="minorHAnsi" w:hAnsi="Times New Roman" w:cs="Times New Roman"/>
          <w:b/>
          <w:bCs/>
          <w:sz w:val="24"/>
          <w:szCs w:val="24"/>
        </w:rPr>
        <w:t>EUKI)</w:t>
      </w:r>
      <w:r w:rsidRPr="004B3B29">
        <w:rPr>
          <w:rFonts w:ascii="Times New Roman" w:eastAsiaTheme="minorHAnsi" w:hAnsi="Times New Roman" w:cs="Times New Roman"/>
          <w:sz w:val="24"/>
          <w:szCs w:val="24"/>
        </w:rPr>
        <w:t xml:space="preserve"> u sklopu projekta naziva </w:t>
      </w:r>
      <w:r w:rsidRPr="004B3B29">
        <w:rPr>
          <w:rFonts w:ascii="Times New Roman" w:eastAsiaTheme="minorHAnsi" w:hAnsi="Times New Roman" w:cs="Times New Roman"/>
          <w:b/>
          <w:bCs/>
          <w:sz w:val="24"/>
          <w:szCs w:val="24"/>
        </w:rPr>
        <w:t xml:space="preserve">Balkan Solar Roofs, </w:t>
      </w:r>
      <w:r w:rsidRPr="004B3B29">
        <w:rPr>
          <w:rFonts w:ascii="Times New Roman" w:eastAsiaTheme="minorHAnsi" w:hAnsi="Times New Roman" w:cs="Times New Roman"/>
          <w:sz w:val="24"/>
          <w:szCs w:val="24"/>
        </w:rPr>
        <w:t xml:space="preserve">Grad Poreč-Parenzo, uz međunarodno udruženje Energy Cities, Regionalni centar za obrazovanje i informisanje iz održivog razvoja za Jugoistočnu Evropu – REIC, Grad Niš, te Grad Mostar postavili su glavni cilj osnaživanja jedinice lokalne </w:t>
      </w:r>
      <w:r w:rsidRPr="004B3B29">
        <w:rPr>
          <w:rFonts w:ascii="Times New Roman" w:eastAsiaTheme="minorHAnsi" w:hAnsi="Times New Roman" w:cs="Times New Roman"/>
          <w:sz w:val="24"/>
          <w:szCs w:val="24"/>
        </w:rPr>
        <w:lastRenderedPageBreak/>
        <w:t>samouprave kako bi bili u mogućnosti poticati i promicati korištenje solarne energije, jačati i prenositi znanja o energetskim zajednicama, te poticati upotrebu participativne urbane solarne energije. Jedna od aktivnosti u sklopu provedbe projekta bit će uspostava tzv. ''Sunčanog ureda Grada Poreča-Parenzo''. Sunčani ured bit će mjesto na kojem će građani moći dobiti osnovne informacije i odgovore na brojna pitanja o ugradnji vlastite solarne (fotonaponske) elektrane.</w:t>
      </w:r>
    </w:p>
    <w:p w:rsidR="004B3B29" w:rsidRPr="004B3B29" w:rsidRDefault="004B3B29" w:rsidP="004B3B29">
      <w:pPr>
        <w:rPr>
          <w:rFonts w:ascii="Times New Roman" w:eastAsia="Times New Roman" w:hAnsi="Times New Roman" w:cs="Times New Roman"/>
          <w:b/>
          <w:sz w:val="24"/>
          <w:szCs w:val="24"/>
          <w:lang w:eastAsia="hr-HR"/>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4B3B29" w:rsidRPr="004B3B29" w:rsidTr="002F5FF2">
        <w:trPr>
          <w:trHeight w:val="454"/>
        </w:trPr>
        <w:tc>
          <w:tcPr>
            <w:tcW w:w="1282"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42"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178" w:type="dxa"/>
            <w:vAlign w:val="center"/>
          </w:tcPr>
          <w:p w:rsidR="004B3B29" w:rsidRPr="004B3B29" w:rsidRDefault="004B3B29" w:rsidP="004B3B29">
            <w:pPr>
              <w:jc w:val="center"/>
              <w:rPr>
                <w:b/>
                <w:bCs/>
                <w:sz w:val="24"/>
                <w:szCs w:val="24"/>
              </w:rPr>
            </w:pPr>
            <w:r w:rsidRPr="004B3B29">
              <w:rPr>
                <w:b/>
                <w:bCs/>
                <w:sz w:val="24"/>
                <w:szCs w:val="24"/>
              </w:rPr>
              <w:t>Jedinica</w:t>
            </w:r>
          </w:p>
        </w:tc>
        <w:tc>
          <w:tcPr>
            <w:tcW w:w="1340"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40"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1"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82" w:type="dxa"/>
            <w:vAlign w:val="center"/>
          </w:tcPr>
          <w:p w:rsidR="004B3B29" w:rsidRPr="004B3B29" w:rsidRDefault="004B3B29" w:rsidP="004B3B29">
            <w:pPr>
              <w:jc w:val="center"/>
            </w:pPr>
            <w:r w:rsidRPr="004B3B29">
              <w:rPr>
                <w:sz w:val="24"/>
                <w:szCs w:val="24"/>
              </w:rPr>
              <w:t>Realizacija projektnog budžeta</w:t>
            </w:r>
          </w:p>
        </w:tc>
        <w:tc>
          <w:tcPr>
            <w:tcW w:w="1442" w:type="dxa"/>
            <w:vAlign w:val="center"/>
          </w:tcPr>
          <w:p w:rsidR="004B3B29" w:rsidRPr="004B3B29" w:rsidRDefault="004B3B29" w:rsidP="004B3B29">
            <w:pPr>
              <w:jc w:val="center"/>
              <w:rPr>
                <w:sz w:val="24"/>
                <w:szCs w:val="24"/>
              </w:rPr>
            </w:pPr>
            <w:r w:rsidRPr="004B3B29">
              <w:rPr>
                <w:sz w:val="24"/>
                <w:szCs w:val="24"/>
              </w:rPr>
              <w:t>Ukupna vrijednost projekta (90% stopa financiranja)</w:t>
            </w:r>
          </w:p>
        </w:tc>
        <w:tc>
          <w:tcPr>
            <w:tcW w:w="1178" w:type="dxa"/>
            <w:vAlign w:val="center"/>
          </w:tcPr>
          <w:p w:rsidR="004B3B29" w:rsidRPr="004B3B29" w:rsidRDefault="004B3B29" w:rsidP="004B3B29">
            <w:pPr>
              <w:jc w:val="center"/>
              <w:rPr>
                <w:sz w:val="24"/>
                <w:szCs w:val="24"/>
              </w:rPr>
            </w:pPr>
            <w:r w:rsidRPr="004B3B29">
              <w:rPr>
                <w:sz w:val="24"/>
                <w:szCs w:val="24"/>
              </w:rPr>
              <w:t>Ugovor</w:t>
            </w:r>
          </w:p>
        </w:tc>
        <w:tc>
          <w:tcPr>
            <w:tcW w:w="1340" w:type="dxa"/>
            <w:vAlign w:val="center"/>
          </w:tcPr>
          <w:p w:rsidR="004B3B29" w:rsidRPr="004B3B29" w:rsidRDefault="004B3B29" w:rsidP="004B3B29">
            <w:pPr>
              <w:jc w:val="center"/>
              <w:rPr>
                <w:sz w:val="24"/>
                <w:szCs w:val="24"/>
              </w:rPr>
            </w:pPr>
            <w:r w:rsidRPr="004B3B29">
              <w:rPr>
                <w:sz w:val="24"/>
                <w:szCs w:val="24"/>
              </w:rPr>
              <w:t>35%</w:t>
            </w:r>
          </w:p>
        </w:tc>
        <w:tc>
          <w:tcPr>
            <w:tcW w:w="1340" w:type="dxa"/>
            <w:vAlign w:val="center"/>
          </w:tcPr>
          <w:p w:rsidR="004B3B29" w:rsidRPr="004B3B29" w:rsidRDefault="004B3B29" w:rsidP="004B3B29">
            <w:pPr>
              <w:jc w:val="center"/>
              <w:rPr>
                <w:sz w:val="24"/>
                <w:szCs w:val="24"/>
              </w:rPr>
            </w:pPr>
            <w:r w:rsidRPr="004B3B29">
              <w:rPr>
                <w:sz w:val="24"/>
                <w:szCs w:val="24"/>
              </w:rPr>
              <w:t>65%</w:t>
            </w:r>
          </w:p>
        </w:tc>
        <w:tc>
          <w:tcPr>
            <w:tcW w:w="1256" w:type="dxa"/>
            <w:vAlign w:val="center"/>
          </w:tcPr>
          <w:p w:rsidR="004B3B29" w:rsidRPr="004B3B29" w:rsidRDefault="004B3B29" w:rsidP="004B3B29">
            <w:pPr>
              <w:jc w:val="center"/>
              <w:rPr>
                <w:sz w:val="24"/>
                <w:szCs w:val="24"/>
              </w:rPr>
            </w:pPr>
          </w:p>
        </w:tc>
        <w:tc>
          <w:tcPr>
            <w:tcW w:w="1271" w:type="dxa"/>
            <w:vAlign w:val="center"/>
          </w:tcPr>
          <w:p w:rsidR="004B3B29" w:rsidRPr="004B3B29" w:rsidRDefault="004B3B29" w:rsidP="004B3B29">
            <w:pPr>
              <w:jc w:val="center"/>
              <w:rPr>
                <w:sz w:val="24"/>
                <w:szCs w:val="24"/>
              </w:rPr>
            </w:pPr>
          </w:p>
        </w:tc>
      </w:tr>
    </w:tbl>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AKTIVNOST T100005 EU PROJEKT SEET</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Obrazloženje projekta :</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Kroz inicijativnost programa </w:t>
      </w:r>
      <w:r w:rsidRPr="004B3B29">
        <w:rPr>
          <w:rFonts w:ascii="Times New Roman" w:eastAsiaTheme="minorHAnsi" w:hAnsi="Times New Roman" w:cs="Times New Roman"/>
          <w:b/>
          <w:bCs/>
          <w:sz w:val="24"/>
          <w:szCs w:val="24"/>
        </w:rPr>
        <w:t>„Energija i klimatske promjene“</w:t>
      </w:r>
      <w:r w:rsidRPr="004B3B29">
        <w:rPr>
          <w:rFonts w:ascii="Times New Roman" w:eastAsiaTheme="minorHAnsi" w:hAnsi="Times New Roman" w:cs="Times New Roman"/>
          <w:sz w:val="24"/>
          <w:szCs w:val="24"/>
        </w:rPr>
        <w:t xml:space="preserve"> u sklopu projekta naziva </w:t>
      </w:r>
      <w:r w:rsidRPr="004B3B29">
        <w:rPr>
          <w:rFonts w:ascii="Times New Roman" w:eastAsiaTheme="minorHAnsi" w:hAnsi="Times New Roman" w:cs="Times New Roman"/>
          <w:b/>
          <w:bCs/>
          <w:sz w:val="24"/>
          <w:szCs w:val="24"/>
        </w:rPr>
        <w:t>SEET – Dobra energija – solarna energija za energetsku tranziciju</w:t>
      </w:r>
      <w:r w:rsidRPr="004B3B29">
        <w:rPr>
          <w:rFonts w:ascii="Times New Roman" w:eastAsiaTheme="minorHAnsi" w:hAnsi="Times New Roman" w:cs="Times New Roman"/>
          <w:sz w:val="24"/>
          <w:szCs w:val="24"/>
        </w:rPr>
        <w:t>, stavlja se naglasak na energetsku neovisnost i teži potaknuti ciljne skupine na aktivnu ulogu u energetskoj tranziciji koju će postići ulaganjem u solarne elektrane. Gradovi Dobre energije okupili su se u projektu s Istarskom županijom na čelu sa zajedničkim ciljem da koordiniranim djelovanjem na svojem teritoriju povećaju proizvodnju energije iz obnovljivih izvora. Grad Poreč-Parenzo osigurao je sredstva sufinanciranja za izgradnju fotonaponske elektrane na objektu Doma za starije i nemoćne osobe Poreč.</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pPr>
            <w:r w:rsidRPr="004B3B29">
              <w:rPr>
                <w:sz w:val="24"/>
                <w:szCs w:val="24"/>
              </w:rPr>
              <w:t>Realizacija projektnog budžeta</w:t>
            </w:r>
          </w:p>
        </w:tc>
        <w:tc>
          <w:tcPr>
            <w:tcW w:w="1409" w:type="dxa"/>
            <w:vAlign w:val="center"/>
          </w:tcPr>
          <w:p w:rsidR="004B3B29" w:rsidRPr="004B3B29" w:rsidRDefault="004B3B29" w:rsidP="004B3B29">
            <w:pPr>
              <w:jc w:val="center"/>
              <w:rPr>
                <w:sz w:val="24"/>
                <w:szCs w:val="24"/>
              </w:rPr>
            </w:pPr>
            <w:r w:rsidRPr="004B3B29">
              <w:rPr>
                <w:sz w:val="24"/>
                <w:szCs w:val="24"/>
              </w:rPr>
              <w:t>Ukupna vrijednost projekta (85% stopa financiranja)</w:t>
            </w:r>
          </w:p>
        </w:tc>
        <w:tc>
          <w:tcPr>
            <w:tcW w:w="1218" w:type="dxa"/>
            <w:vAlign w:val="center"/>
          </w:tcPr>
          <w:p w:rsidR="004B3B29" w:rsidRPr="004B3B29" w:rsidRDefault="004B3B29" w:rsidP="004B3B29">
            <w:pPr>
              <w:jc w:val="center"/>
              <w:rPr>
                <w:sz w:val="24"/>
                <w:szCs w:val="24"/>
              </w:rPr>
            </w:pPr>
            <w:r w:rsidRPr="004B3B29">
              <w:rPr>
                <w:sz w:val="24"/>
                <w:szCs w:val="24"/>
              </w:rPr>
              <w:t>Ugovor</w:t>
            </w:r>
          </w:p>
        </w:tc>
        <w:tc>
          <w:tcPr>
            <w:tcW w:w="1372" w:type="dxa"/>
            <w:vAlign w:val="center"/>
          </w:tcPr>
          <w:p w:rsidR="004B3B29" w:rsidRPr="004B3B29" w:rsidRDefault="004B3B29" w:rsidP="004B3B29">
            <w:pPr>
              <w:jc w:val="center"/>
              <w:rPr>
                <w:sz w:val="24"/>
                <w:szCs w:val="24"/>
              </w:rPr>
            </w:pPr>
            <w:r w:rsidRPr="004B3B29">
              <w:rPr>
                <w:sz w:val="24"/>
                <w:szCs w:val="24"/>
              </w:rPr>
              <w:t>1%</w:t>
            </w:r>
          </w:p>
        </w:tc>
        <w:tc>
          <w:tcPr>
            <w:tcW w:w="1372" w:type="dxa"/>
            <w:vAlign w:val="center"/>
          </w:tcPr>
          <w:p w:rsidR="004B3B29" w:rsidRPr="004B3B29" w:rsidRDefault="004B3B29" w:rsidP="004B3B29">
            <w:pPr>
              <w:jc w:val="center"/>
              <w:rPr>
                <w:sz w:val="24"/>
                <w:szCs w:val="24"/>
              </w:rPr>
            </w:pPr>
            <w:r w:rsidRPr="004B3B29">
              <w:rPr>
                <w:sz w:val="24"/>
                <w:szCs w:val="24"/>
              </w:rPr>
              <w:t>27%</w:t>
            </w:r>
          </w:p>
        </w:tc>
        <w:tc>
          <w:tcPr>
            <w:tcW w:w="1256" w:type="dxa"/>
            <w:vAlign w:val="center"/>
          </w:tcPr>
          <w:p w:rsidR="004B3B29" w:rsidRPr="004B3B29" w:rsidRDefault="004B3B29" w:rsidP="004B3B29">
            <w:pPr>
              <w:jc w:val="center"/>
              <w:rPr>
                <w:sz w:val="24"/>
                <w:szCs w:val="24"/>
              </w:rPr>
            </w:pPr>
            <w:r w:rsidRPr="004B3B29">
              <w:rPr>
                <w:sz w:val="24"/>
                <w:szCs w:val="24"/>
              </w:rPr>
              <w:t>72%</w:t>
            </w:r>
          </w:p>
        </w:tc>
        <w:tc>
          <w:tcPr>
            <w:tcW w:w="1276" w:type="dxa"/>
            <w:vAlign w:val="center"/>
          </w:tcPr>
          <w:p w:rsidR="004B3B29" w:rsidRPr="004B3B29" w:rsidRDefault="004B3B29" w:rsidP="004B3B29">
            <w:pPr>
              <w:jc w:val="center"/>
              <w:rPr>
                <w:sz w:val="24"/>
                <w:szCs w:val="24"/>
              </w:rPr>
            </w:pPr>
            <w:r w:rsidRPr="004B3B29">
              <w:rPr>
                <w:sz w:val="24"/>
                <w:szCs w:val="24"/>
              </w:rPr>
              <w:t>0</w:t>
            </w:r>
          </w:p>
        </w:tc>
      </w:tr>
    </w:tbl>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heme="minorHAnsi" w:hAnsi="Times New Roman" w:cs="Times New Roman"/>
          <w:b/>
          <w:bCs/>
          <w:sz w:val="28"/>
          <w:szCs w:val="28"/>
        </w:rPr>
      </w:pPr>
      <w:r w:rsidRPr="004B3B29">
        <w:rPr>
          <w:rFonts w:ascii="Times New Roman" w:eastAsiaTheme="minorHAnsi" w:hAnsi="Times New Roman" w:cs="Times New Roman"/>
          <w:b/>
          <w:bCs/>
          <w:sz w:val="28"/>
          <w:szCs w:val="28"/>
        </w:rPr>
        <w:t>PROGRAM 1040 POTICANJE RAZVOJA TURIZMA</w:t>
      </w:r>
    </w:p>
    <w:p w:rsidR="004B3B29" w:rsidRPr="004B3B29" w:rsidRDefault="004B3B29" w:rsidP="004B3B29">
      <w:pPr>
        <w:rPr>
          <w:rFonts w:ascii="Times New Roman" w:eastAsia="Times New Roman" w:hAnsi="Times New Roman" w:cs="Times New Roman"/>
          <w:b/>
          <w:bCs/>
          <w:color w:val="7030A0"/>
          <w:sz w:val="28"/>
          <w:szCs w:val="28"/>
          <w:lang w:val="en-US" w:eastAsia="hr-HR"/>
        </w:rPr>
      </w:pPr>
    </w:p>
    <w:p w:rsidR="004B3B29" w:rsidRPr="004B3B29" w:rsidRDefault="004B3B29" w:rsidP="004B3B29">
      <w:pPr>
        <w:rPr>
          <w:rFonts w:ascii="Times New Roman" w:eastAsia="Times New Roman" w:hAnsi="Times New Roman" w:cs="Times New Roman"/>
          <w:b/>
          <w:bCs/>
          <w:sz w:val="24"/>
          <w:szCs w:val="24"/>
          <w:lang w:val="en-US" w:eastAsia="hr-HR"/>
        </w:rPr>
      </w:pPr>
      <w:r w:rsidRPr="004B3B29">
        <w:rPr>
          <w:rFonts w:ascii="Times New Roman" w:eastAsia="Times New Roman" w:hAnsi="Times New Roman" w:cs="Times New Roman"/>
          <w:b/>
          <w:bCs/>
          <w:sz w:val="24"/>
          <w:szCs w:val="24"/>
          <w:lang w:val="en-US" w:eastAsia="hr-HR"/>
        </w:rPr>
        <w:t>OPIS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bCs/>
          <w:sz w:val="24"/>
          <w:szCs w:val="24"/>
        </w:rPr>
        <w:t>Poticanje razvoja turizma</w:t>
      </w:r>
      <w:r w:rsidRPr="004B3B29">
        <w:rPr>
          <w:rFonts w:ascii="Times New Roman" w:eastAsiaTheme="minorHAnsi" w:hAnsi="Times New Roman" w:cs="Times New Roman"/>
          <w:sz w:val="24"/>
          <w:szCs w:val="24"/>
        </w:rPr>
        <w:t xml:space="preserve"> planiraju se sredstava za provedbu programa Plava zastava i za izradu projektne dokumentacije za uređenje gradske rive.</w:t>
      </w:r>
    </w:p>
    <w:p w:rsid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b/>
          <w:bCs/>
          <w:sz w:val="24"/>
          <w:szCs w:val="24"/>
          <w:lang w:val="en-US" w:eastAsia="hr-HR"/>
        </w:rPr>
      </w:pPr>
      <w:r w:rsidRPr="004B3B29">
        <w:rPr>
          <w:rFonts w:ascii="Times New Roman" w:eastAsia="Times New Roman" w:hAnsi="Times New Roman" w:cs="Times New Roman"/>
          <w:b/>
          <w:bCs/>
          <w:sz w:val="24"/>
          <w:szCs w:val="24"/>
          <w:lang w:val="en-US" w:eastAsia="hr-HR"/>
        </w:rPr>
        <w:lastRenderedPageBreak/>
        <w:t>ZAKONSKE I DRUGE PRAVNE OSNOVE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prostornom uređenju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gradnji i drugi</w:t>
      </w:r>
      <w:r w:rsidRPr="004B3B29">
        <w:rPr>
          <w:rFonts w:ascii="Times New Roman" w:eastAsia="Calibri" w:hAnsi="Times New Roman" w:cs="Times New Roman"/>
          <w:sz w:val="24"/>
          <w:szCs w:val="24"/>
        </w:rPr>
        <w:t xml:space="preserve">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zaštiti i očuvanju kulturnih dobara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obavljanju geodetske djelatnosti,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xml:space="preserve">- Zakon o </w:t>
      </w:r>
      <w:r w:rsidRPr="004B3B29">
        <w:rPr>
          <w:rFonts w:ascii="Times New Roman" w:eastAsia="Calibri" w:hAnsi="Times New Roman" w:cs="Times New Roman"/>
          <w:sz w:val="24"/>
          <w:szCs w:val="24"/>
          <w:lang w:val="pl-PL"/>
        </w:rPr>
        <w:t>cestama i drugi propisi,</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vodama,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Calibri" w:hAnsi="Times New Roman" w:cs="Times New Roman"/>
          <w:sz w:val="24"/>
          <w:szCs w:val="24"/>
        </w:rPr>
        <w:t>- Zakon o zaštiti okoliša</w:t>
      </w:r>
      <w:r w:rsidRPr="004B3B29">
        <w:rPr>
          <w:rFonts w:ascii="Times New Roman" w:eastAsia="Calibri" w:hAnsi="Times New Roman" w:cs="Times New Roman"/>
          <w:sz w:val="24"/>
          <w:szCs w:val="24"/>
          <w:lang w:val="it-IT"/>
        </w:rPr>
        <w:t xml:space="preserve"> i drugi propisi,</w:t>
      </w:r>
    </w:p>
    <w:p w:rsidR="004B3B29" w:rsidRPr="004B3B29" w:rsidRDefault="004B3B29" w:rsidP="004B3B29">
      <w:pPr>
        <w:spacing w:line="259" w:lineRule="auto"/>
        <w:rPr>
          <w:rFonts w:ascii="Times New Roman" w:eastAsiaTheme="minorHAnsi" w:hAnsi="Times New Roman" w:cs="Times New Roman"/>
          <w:sz w:val="24"/>
          <w:szCs w:val="22"/>
        </w:rPr>
      </w:pPr>
      <w:r w:rsidRPr="004B3B29">
        <w:rPr>
          <w:rFonts w:ascii="Times New Roman" w:eastAsiaTheme="minorHAnsi" w:hAnsi="Times New Roman" w:cs="Times New Roman"/>
          <w:sz w:val="24"/>
          <w:szCs w:val="22"/>
        </w:rPr>
        <w:t>- Zakon o pomorskom dobru i morskim lukama i drugi propisi.</w:t>
      </w:r>
    </w:p>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spacing w:line="259" w:lineRule="auto"/>
        <w:jc w:val="both"/>
        <w:rPr>
          <w:rFonts w:ascii="Times New Roman" w:eastAsiaTheme="minorHAnsi" w:hAnsi="Times New Roman" w:cs="Times New Roman"/>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ovog Programa je provedba programa Plava zastava i uređenje daljnjih faza gradske rive.</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4B3B29" w:rsidRPr="004B3B29" w:rsidTr="002F5FF2">
        <w:trPr>
          <w:trHeight w:val="690"/>
        </w:trPr>
        <w:tc>
          <w:tcPr>
            <w:tcW w:w="3776" w:type="dxa"/>
            <w:gridSpan w:val="2"/>
            <w:vAlign w:val="center"/>
          </w:tcPr>
          <w:p w:rsidR="004B3B29" w:rsidRPr="004B3B29" w:rsidRDefault="004B3B29" w:rsidP="004B3B29">
            <w:pPr>
              <w:jc w:val="center"/>
              <w:rPr>
                <w:b/>
                <w:sz w:val="24"/>
                <w:szCs w:val="24"/>
              </w:rPr>
            </w:pPr>
            <w:r w:rsidRPr="004B3B29">
              <w:rPr>
                <w:b/>
                <w:sz w:val="24"/>
                <w:szCs w:val="24"/>
              </w:rPr>
              <w:t>Program</w:t>
            </w:r>
          </w:p>
        </w:tc>
        <w:tc>
          <w:tcPr>
            <w:tcW w:w="1461" w:type="dxa"/>
            <w:vAlign w:val="center"/>
          </w:tcPr>
          <w:p w:rsidR="004B3B29" w:rsidRPr="004B3B29" w:rsidRDefault="004B3B29" w:rsidP="004B3B29">
            <w:pPr>
              <w:jc w:val="center"/>
              <w:rPr>
                <w:b/>
                <w:sz w:val="24"/>
                <w:szCs w:val="24"/>
              </w:rPr>
            </w:pPr>
            <w:r w:rsidRPr="004B3B29">
              <w:rPr>
                <w:b/>
                <w:sz w:val="24"/>
                <w:szCs w:val="24"/>
              </w:rPr>
              <w:t>Proračun 2022.</w:t>
            </w:r>
          </w:p>
        </w:tc>
        <w:tc>
          <w:tcPr>
            <w:tcW w:w="1259"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66" w:type="dxa"/>
            <w:vAlign w:val="center"/>
          </w:tcPr>
          <w:p w:rsidR="004B3B29" w:rsidRPr="004B3B29" w:rsidRDefault="004B3B29" w:rsidP="004B3B29">
            <w:pPr>
              <w:jc w:val="center"/>
              <w:rPr>
                <w:sz w:val="24"/>
                <w:szCs w:val="24"/>
              </w:rPr>
            </w:pPr>
            <w:r w:rsidRPr="004B3B29">
              <w:rPr>
                <w:sz w:val="24"/>
                <w:szCs w:val="24"/>
              </w:rPr>
              <w:t>Plava zastava</w:t>
            </w:r>
          </w:p>
        </w:tc>
        <w:tc>
          <w:tcPr>
            <w:tcW w:w="1461" w:type="dxa"/>
            <w:vAlign w:val="center"/>
          </w:tcPr>
          <w:p w:rsidR="004B3B29" w:rsidRPr="004B3B29" w:rsidRDefault="004B3B29" w:rsidP="004B3B29">
            <w:pPr>
              <w:jc w:val="center"/>
              <w:rPr>
                <w:sz w:val="24"/>
                <w:szCs w:val="24"/>
              </w:rPr>
            </w:pPr>
            <w:r w:rsidRPr="004B3B29">
              <w:rPr>
                <w:sz w:val="24"/>
                <w:szCs w:val="24"/>
              </w:rPr>
              <w:t>79.633,68</w:t>
            </w:r>
          </w:p>
        </w:tc>
        <w:tc>
          <w:tcPr>
            <w:tcW w:w="1259" w:type="dxa"/>
            <w:vAlign w:val="center"/>
          </w:tcPr>
          <w:p w:rsidR="004B3B29" w:rsidRPr="004B3B29" w:rsidRDefault="004B3B29" w:rsidP="004B3B29">
            <w:pPr>
              <w:jc w:val="center"/>
              <w:rPr>
                <w:sz w:val="24"/>
                <w:szCs w:val="24"/>
              </w:rPr>
            </w:pPr>
            <w:r w:rsidRPr="004B3B29">
              <w:rPr>
                <w:sz w:val="24"/>
                <w:szCs w:val="24"/>
              </w:rPr>
              <w:t>53.100</w:t>
            </w:r>
          </w:p>
        </w:tc>
        <w:tc>
          <w:tcPr>
            <w:tcW w:w="1283" w:type="dxa"/>
            <w:vAlign w:val="center"/>
          </w:tcPr>
          <w:p w:rsidR="004B3B29" w:rsidRPr="004B3B29" w:rsidRDefault="004B3B29" w:rsidP="004B3B29">
            <w:pPr>
              <w:jc w:val="center"/>
              <w:rPr>
                <w:sz w:val="24"/>
                <w:szCs w:val="24"/>
              </w:rPr>
            </w:pPr>
            <w:r w:rsidRPr="004B3B29">
              <w:rPr>
                <w:sz w:val="24"/>
                <w:szCs w:val="24"/>
              </w:rPr>
              <w:t>53.100</w:t>
            </w:r>
          </w:p>
        </w:tc>
        <w:tc>
          <w:tcPr>
            <w:tcW w:w="1283" w:type="dxa"/>
            <w:vAlign w:val="center"/>
          </w:tcPr>
          <w:p w:rsidR="004B3B29" w:rsidRPr="004B3B29" w:rsidRDefault="004B3B29" w:rsidP="004B3B29">
            <w:pPr>
              <w:jc w:val="center"/>
              <w:rPr>
                <w:sz w:val="24"/>
                <w:szCs w:val="24"/>
              </w:rPr>
            </w:pPr>
            <w:r w:rsidRPr="004B3B29">
              <w:rPr>
                <w:sz w:val="24"/>
                <w:szCs w:val="24"/>
              </w:rPr>
              <w:t>53.100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K100001</w:t>
            </w:r>
          </w:p>
        </w:tc>
        <w:tc>
          <w:tcPr>
            <w:tcW w:w="2666" w:type="dxa"/>
            <w:vAlign w:val="center"/>
          </w:tcPr>
          <w:p w:rsidR="004B3B29" w:rsidRPr="004B3B29" w:rsidRDefault="004B3B29" w:rsidP="004B3B29">
            <w:pPr>
              <w:jc w:val="center"/>
              <w:rPr>
                <w:sz w:val="24"/>
                <w:szCs w:val="24"/>
              </w:rPr>
            </w:pPr>
            <w:r w:rsidRPr="004B3B29">
              <w:rPr>
                <w:sz w:val="24"/>
                <w:szCs w:val="24"/>
              </w:rPr>
              <w:t>Izrada plana i projekata za uređenje gradske rive</w:t>
            </w:r>
          </w:p>
        </w:tc>
        <w:tc>
          <w:tcPr>
            <w:tcW w:w="1461" w:type="dxa"/>
            <w:vAlign w:val="center"/>
          </w:tcPr>
          <w:p w:rsidR="004B3B29" w:rsidRPr="004B3B29" w:rsidRDefault="004B3B29" w:rsidP="004B3B29">
            <w:pPr>
              <w:jc w:val="center"/>
              <w:rPr>
                <w:sz w:val="24"/>
                <w:szCs w:val="24"/>
              </w:rPr>
            </w:pPr>
            <w:r w:rsidRPr="004B3B29">
              <w:rPr>
                <w:sz w:val="24"/>
                <w:szCs w:val="24"/>
              </w:rPr>
              <w:t>33.180,70</w:t>
            </w:r>
          </w:p>
        </w:tc>
        <w:tc>
          <w:tcPr>
            <w:tcW w:w="1259" w:type="dxa"/>
            <w:vAlign w:val="center"/>
          </w:tcPr>
          <w:p w:rsidR="004B3B29" w:rsidRPr="004B3B29" w:rsidRDefault="004B3B29" w:rsidP="004B3B29">
            <w:pPr>
              <w:jc w:val="center"/>
              <w:rPr>
                <w:sz w:val="24"/>
                <w:szCs w:val="24"/>
              </w:rPr>
            </w:pPr>
            <w:r w:rsidRPr="004B3B29">
              <w:rPr>
                <w:sz w:val="24"/>
                <w:szCs w:val="24"/>
              </w:rPr>
              <w:t>33.300</w:t>
            </w:r>
          </w:p>
        </w:tc>
        <w:tc>
          <w:tcPr>
            <w:tcW w:w="1283" w:type="dxa"/>
            <w:vAlign w:val="center"/>
          </w:tcPr>
          <w:p w:rsidR="004B3B29" w:rsidRPr="004B3B29" w:rsidRDefault="004B3B29" w:rsidP="004B3B29">
            <w:pPr>
              <w:jc w:val="center"/>
              <w:rPr>
                <w:sz w:val="24"/>
                <w:szCs w:val="24"/>
              </w:rPr>
            </w:pPr>
            <w:r w:rsidRPr="004B3B29">
              <w:rPr>
                <w:sz w:val="24"/>
                <w:szCs w:val="24"/>
              </w:rPr>
              <w:t>33.300</w:t>
            </w:r>
          </w:p>
        </w:tc>
        <w:tc>
          <w:tcPr>
            <w:tcW w:w="1283" w:type="dxa"/>
            <w:vAlign w:val="center"/>
          </w:tcPr>
          <w:p w:rsidR="004B3B29" w:rsidRPr="004B3B29" w:rsidRDefault="004B3B29" w:rsidP="004B3B29">
            <w:pPr>
              <w:jc w:val="center"/>
              <w:rPr>
                <w:sz w:val="24"/>
                <w:szCs w:val="24"/>
              </w:rPr>
            </w:pPr>
            <w:r w:rsidRPr="004B3B29">
              <w:rPr>
                <w:sz w:val="24"/>
                <w:szCs w:val="24"/>
              </w:rPr>
              <w:t>33.300</w:t>
            </w:r>
          </w:p>
        </w:tc>
      </w:tr>
      <w:tr w:rsidR="004B3B29" w:rsidRPr="004B3B29" w:rsidTr="002F5FF2">
        <w:trPr>
          <w:trHeight w:val="454"/>
        </w:trPr>
        <w:tc>
          <w:tcPr>
            <w:tcW w:w="3776"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61" w:type="dxa"/>
            <w:vAlign w:val="center"/>
          </w:tcPr>
          <w:p w:rsidR="004B3B29" w:rsidRPr="004B3B29" w:rsidRDefault="004B3B29" w:rsidP="004B3B29">
            <w:pPr>
              <w:jc w:val="center"/>
              <w:rPr>
                <w:b/>
                <w:bCs/>
                <w:sz w:val="24"/>
                <w:szCs w:val="24"/>
              </w:rPr>
            </w:pPr>
            <w:r w:rsidRPr="004B3B29">
              <w:rPr>
                <w:b/>
                <w:bCs/>
                <w:sz w:val="24"/>
                <w:szCs w:val="24"/>
              </w:rPr>
              <w:t>112.814,38</w:t>
            </w:r>
          </w:p>
        </w:tc>
        <w:tc>
          <w:tcPr>
            <w:tcW w:w="1259" w:type="dxa"/>
            <w:vAlign w:val="center"/>
          </w:tcPr>
          <w:p w:rsidR="004B3B29" w:rsidRPr="004B3B29" w:rsidRDefault="004B3B29" w:rsidP="004B3B29">
            <w:pPr>
              <w:jc w:val="center"/>
              <w:rPr>
                <w:b/>
                <w:bCs/>
                <w:sz w:val="24"/>
                <w:szCs w:val="24"/>
              </w:rPr>
            </w:pPr>
            <w:r w:rsidRPr="004B3B29">
              <w:rPr>
                <w:b/>
                <w:bCs/>
                <w:sz w:val="24"/>
                <w:szCs w:val="24"/>
              </w:rPr>
              <w:t>86.400</w:t>
            </w:r>
          </w:p>
        </w:tc>
        <w:tc>
          <w:tcPr>
            <w:tcW w:w="1283" w:type="dxa"/>
            <w:vAlign w:val="center"/>
          </w:tcPr>
          <w:p w:rsidR="004B3B29" w:rsidRPr="004B3B29" w:rsidRDefault="004B3B29" w:rsidP="004B3B29">
            <w:pPr>
              <w:jc w:val="center"/>
              <w:rPr>
                <w:b/>
                <w:bCs/>
                <w:sz w:val="24"/>
                <w:szCs w:val="24"/>
              </w:rPr>
            </w:pPr>
            <w:r w:rsidRPr="004B3B29">
              <w:rPr>
                <w:b/>
                <w:bCs/>
                <w:sz w:val="24"/>
                <w:szCs w:val="24"/>
              </w:rPr>
              <w:t>86.400</w:t>
            </w:r>
          </w:p>
        </w:tc>
        <w:tc>
          <w:tcPr>
            <w:tcW w:w="1283" w:type="dxa"/>
            <w:vAlign w:val="center"/>
          </w:tcPr>
          <w:p w:rsidR="004B3B29" w:rsidRPr="004B3B29" w:rsidRDefault="004B3B29" w:rsidP="004B3B29">
            <w:pPr>
              <w:jc w:val="center"/>
              <w:rPr>
                <w:b/>
                <w:bCs/>
                <w:sz w:val="24"/>
                <w:szCs w:val="24"/>
              </w:rPr>
            </w:pPr>
            <w:r w:rsidRPr="004B3B29">
              <w:rPr>
                <w:b/>
                <w:bCs/>
                <w:sz w:val="24"/>
                <w:szCs w:val="24"/>
              </w:rPr>
              <w:t>86.400</w:t>
            </w:r>
          </w:p>
        </w:tc>
      </w:tr>
    </w:tbl>
    <w:p w:rsid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color w:val="7030A0"/>
          <w:sz w:val="24"/>
          <w:szCs w:val="24"/>
          <w:lang w:eastAsia="hr-HR"/>
        </w:rPr>
      </w:pPr>
      <w:r w:rsidRPr="004B3B29">
        <w:rPr>
          <w:rFonts w:ascii="Times New Roman" w:eastAsiaTheme="minorHAnsi" w:hAnsi="Times New Roman" w:cs="Times New Roman"/>
          <w:b/>
          <w:bCs/>
          <w:sz w:val="24"/>
          <w:szCs w:val="24"/>
        </w:rPr>
        <w:t>AKTIVNOST A100001 PLAVA ZASTAVA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Obrazloženje aktivnosti :</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b/>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sz w:val="24"/>
          <w:szCs w:val="24"/>
        </w:rPr>
        <w:t xml:space="preserve">Programom Plava zastava </w:t>
      </w:r>
      <w:r w:rsidRPr="004B3B29">
        <w:rPr>
          <w:rFonts w:ascii="Times New Roman" w:eastAsiaTheme="minorHAnsi" w:hAnsi="Times New Roman" w:cs="Times New Roman"/>
          <w:sz w:val="24"/>
          <w:szCs w:val="24"/>
        </w:rPr>
        <w:t>obuhvaćene su aktivnosti redovite dugogodišnje provedbe Programa Plava zastava za plaže u Republici Hrvatskoj, koje se odnose na tri gradske plaže na području Grada Poreča – Gradsko kupalište, Donji Špadići i Špadići - Materada.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Provedba programa</w:t>
            </w:r>
          </w:p>
        </w:tc>
        <w:tc>
          <w:tcPr>
            <w:tcW w:w="1409" w:type="dxa"/>
            <w:vAlign w:val="center"/>
          </w:tcPr>
          <w:p w:rsidR="004B3B29" w:rsidRPr="004B3B29" w:rsidRDefault="004B3B29" w:rsidP="004B3B29">
            <w:pPr>
              <w:jc w:val="center"/>
              <w:rPr>
                <w:sz w:val="24"/>
                <w:szCs w:val="24"/>
              </w:rPr>
            </w:pPr>
            <w:r w:rsidRPr="004B3B29">
              <w:rPr>
                <w:sz w:val="24"/>
                <w:szCs w:val="24"/>
              </w:rPr>
              <w:t>Provedba programa</w:t>
            </w:r>
          </w:p>
        </w:tc>
        <w:tc>
          <w:tcPr>
            <w:tcW w:w="1218" w:type="dxa"/>
            <w:vAlign w:val="center"/>
          </w:tcPr>
          <w:p w:rsidR="004B3B29" w:rsidRPr="004B3B29" w:rsidRDefault="004B3B29" w:rsidP="004B3B29">
            <w:pPr>
              <w:jc w:val="center"/>
              <w:rPr>
                <w:sz w:val="24"/>
                <w:szCs w:val="24"/>
              </w:rPr>
            </w:pPr>
            <w:r w:rsidRPr="004B3B29">
              <w:rPr>
                <w:sz w:val="24"/>
                <w:szCs w:val="24"/>
              </w:rPr>
              <w:t>Broj plaža</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372" w:type="dxa"/>
            <w:vAlign w:val="center"/>
          </w:tcPr>
          <w:p w:rsidR="004B3B29" w:rsidRPr="004B3B29" w:rsidRDefault="004B3B29" w:rsidP="004B3B29">
            <w:pPr>
              <w:jc w:val="center"/>
              <w:rPr>
                <w:sz w:val="24"/>
                <w:szCs w:val="24"/>
              </w:rPr>
            </w:pPr>
            <w:r w:rsidRPr="004B3B29">
              <w:rPr>
                <w:sz w:val="24"/>
                <w:szCs w:val="24"/>
              </w:rPr>
              <w:t>3</w:t>
            </w:r>
          </w:p>
        </w:tc>
        <w:tc>
          <w:tcPr>
            <w:tcW w:w="1256" w:type="dxa"/>
            <w:vAlign w:val="center"/>
          </w:tcPr>
          <w:p w:rsidR="004B3B29" w:rsidRPr="004B3B29" w:rsidRDefault="004B3B29" w:rsidP="004B3B29">
            <w:pPr>
              <w:jc w:val="center"/>
              <w:rPr>
                <w:sz w:val="24"/>
                <w:szCs w:val="24"/>
              </w:rPr>
            </w:pPr>
            <w:r w:rsidRPr="004B3B29">
              <w:rPr>
                <w:sz w:val="24"/>
                <w:szCs w:val="24"/>
              </w:rPr>
              <w:t>3</w:t>
            </w:r>
          </w:p>
        </w:tc>
        <w:tc>
          <w:tcPr>
            <w:tcW w:w="1276" w:type="dxa"/>
            <w:vAlign w:val="center"/>
          </w:tcPr>
          <w:p w:rsidR="004B3B29" w:rsidRPr="004B3B29" w:rsidRDefault="004B3B29" w:rsidP="004B3B29">
            <w:pPr>
              <w:jc w:val="center"/>
              <w:rPr>
                <w:sz w:val="24"/>
                <w:szCs w:val="24"/>
              </w:rPr>
            </w:pPr>
            <w:r w:rsidRPr="004B3B29">
              <w:rPr>
                <w:sz w:val="24"/>
                <w:szCs w:val="24"/>
              </w:rPr>
              <w:t>3</w:t>
            </w:r>
          </w:p>
        </w:tc>
      </w:tr>
    </w:tbl>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imes New Roman" w:hAnsi="Times New Roman" w:cs="Times New Roman"/>
          <w:color w:val="7030A0"/>
          <w:sz w:val="24"/>
          <w:szCs w:val="24"/>
          <w:lang w:val="en-US" w:eastAsia="hr-HR"/>
        </w:rPr>
      </w:pPr>
      <w:r w:rsidRPr="004B3B29">
        <w:rPr>
          <w:rFonts w:ascii="Times New Roman" w:eastAsiaTheme="minorHAnsi" w:hAnsi="Times New Roman" w:cs="Times New Roman"/>
          <w:b/>
          <w:bCs/>
          <w:sz w:val="24"/>
          <w:szCs w:val="24"/>
        </w:rPr>
        <w:lastRenderedPageBreak/>
        <w:t>AKTIVNOST K100001 IZRADA PLANA I PROJEKATA ZA UREĐENJE GRADSKE RIVE</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OBRAZLOŽENJE I POKAZATELJI REZULTATA</w:t>
      </w:r>
    </w:p>
    <w:p w:rsidR="004B3B29" w:rsidRPr="004B3B29" w:rsidRDefault="004B3B29" w:rsidP="004B3B29">
      <w:pPr>
        <w:rPr>
          <w:rFonts w:ascii="Times New Roman" w:eastAsia="Times New Roman" w:hAnsi="Times New Roman" w:cs="Times New Roman"/>
          <w:b/>
          <w:color w:val="7030A0"/>
          <w:sz w:val="24"/>
          <w:szCs w:val="24"/>
          <w:lang w:eastAsia="hr-HR"/>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b/>
          <w:bCs/>
          <w:sz w:val="24"/>
          <w:szCs w:val="24"/>
        </w:rPr>
        <w:t>Obrazloženje projekta :</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b/>
          <w:sz w:val="24"/>
          <w:szCs w:val="24"/>
        </w:rPr>
      </w:pPr>
      <w:r w:rsidRPr="004B3B29">
        <w:rPr>
          <w:rFonts w:ascii="Times New Roman" w:eastAsiaTheme="minorHAnsi" w:hAnsi="Times New Roman" w:cs="Times New Roman"/>
          <w:sz w:val="24"/>
          <w:szCs w:val="24"/>
        </w:rPr>
        <w:t>Kapitalnim projektom</w:t>
      </w:r>
      <w:r w:rsidRPr="004B3B29">
        <w:rPr>
          <w:rFonts w:ascii="Times New Roman" w:eastAsiaTheme="minorHAnsi" w:hAnsi="Times New Roman" w:cs="Times New Roman"/>
          <w:b/>
          <w:sz w:val="24"/>
          <w:szCs w:val="24"/>
        </w:rPr>
        <w:t xml:space="preserve">  Izrada plana i projekata za uređenje Gradske rive </w:t>
      </w:r>
      <w:r w:rsidRPr="004B3B29">
        <w:rPr>
          <w:rFonts w:ascii="Times New Roman" w:eastAsiaTheme="minorHAnsi" w:hAnsi="Times New Roman" w:cs="Times New Roman"/>
          <w:sz w:val="24"/>
          <w:szCs w:val="24"/>
        </w:rPr>
        <w:t>osiguravaju se, nakon provedenih aktivnosti u prethodnim godinama, sredstva za nastavak aktivnosti na izradi projektne dokumentacije za uređenje područja Gradske rive, II. faze područja Zone A -  od Osnovne škole B.Parentin do hotela Palazzo., te područja tzv.“izvlačilišta“.</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Projekta je izrada projektne dokumentacije za kvalitetno uređenje područja Gradske rive po pojedinim fazama, odnosno područjima.</w:t>
      </w:r>
    </w:p>
    <w:p w:rsidR="004B3B29" w:rsidRPr="004B3B29" w:rsidRDefault="004B3B29" w:rsidP="004B3B29">
      <w:pPr>
        <w:rPr>
          <w:rFonts w:ascii="Times New Roman" w:eastAsia="Times New Roman" w:hAnsi="Times New Roman" w:cs="Times New Roman"/>
          <w:b/>
          <w:color w:val="C00000"/>
          <w:sz w:val="24"/>
          <w:szCs w:val="24"/>
          <w:lang w:eastAsia="hr-HR"/>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4B3B29" w:rsidRPr="004B3B29" w:rsidTr="002F5FF2">
        <w:trPr>
          <w:trHeight w:val="454"/>
        </w:trPr>
        <w:tc>
          <w:tcPr>
            <w:tcW w:w="1206" w:type="dxa"/>
            <w:vAlign w:val="center"/>
          </w:tcPr>
          <w:p w:rsidR="004B3B29" w:rsidRPr="004B3B29" w:rsidRDefault="004B3B29" w:rsidP="004B3B29">
            <w:pPr>
              <w:jc w:val="center"/>
              <w:rPr>
                <w:b/>
                <w:bCs/>
                <w:sz w:val="22"/>
                <w:szCs w:val="22"/>
              </w:rPr>
            </w:pPr>
            <w:r w:rsidRPr="004B3B29">
              <w:rPr>
                <w:b/>
                <w:bCs/>
                <w:sz w:val="22"/>
                <w:szCs w:val="22"/>
              </w:rPr>
              <w:t>Pokazatelj rezultata</w:t>
            </w:r>
          </w:p>
        </w:tc>
        <w:tc>
          <w:tcPr>
            <w:tcW w:w="1409" w:type="dxa"/>
            <w:vAlign w:val="center"/>
          </w:tcPr>
          <w:p w:rsidR="004B3B29" w:rsidRPr="004B3B29" w:rsidRDefault="004B3B29" w:rsidP="004B3B29">
            <w:pPr>
              <w:jc w:val="center"/>
              <w:rPr>
                <w:b/>
                <w:bCs/>
                <w:sz w:val="24"/>
                <w:szCs w:val="24"/>
              </w:rPr>
            </w:pPr>
            <w:r w:rsidRPr="004B3B29">
              <w:rPr>
                <w:b/>
                <w:bCs/>
                <w:sz w:val="24"/>
                <w:szCs w:val="24"/>
              </w:rPr>
              <w:t>Definicija pokazatelja</w:t>
            </w:r>
          </w:p>
        </w:tc>
        <w:tc>
          <w:tcPr>
            <w:tcW w:w="1218" w:type="dxa"/>
            <w:vAlign w:val="center"/>
          </w:tcPr>
          <w:p w:rsidR="004B3B29" w:rsidRPr="004B3B29" w:rsidRDefault="004B3B29" w:rsidP="004B3B29">
            <w:pPr>
              <w:jc w:val="center"/>
              <w:rPr>
                <w:b/>
                <w:bCs/>
                <w:sz w:val="24"/>
                <w:szCs w:val="24"/>
              </w:rPr>
            </w:pPr>
            <w:r w:rsidRPr="004B3B29">
              <w:rPr>
                <w:b/>
                <w:bCs/>
                <w:sz w:val="24"/>
                <w:szCs w:val="24"/>
              </w:rPr>
              <w:t>Jedinica</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Polazna vrijednost </w:t>
            </w:r>
          </w:p>
          <w:p w:rsidR="004B3B29" w:rsidRPr="004B3B29" w:rsidRDefault="004B3B29" w:rsidP="004B3B29">
            <w:pPr>
              <w:jc w:val="center"/>
              <w:rPr>
                <w:b/>
                <w:bCs/>
                <w:sz w:val="24"/>
                <w:szCs w:val="24"/>
              </w:rPr>
            </w:pPr>
            <w:r w:rsidRPr="004B3B29">
              <w:rPr>
                <w:b/>
                <w:bCs/>
                <w:sz w:val="24"/>
                <w:szCs w:val="24"/>
              </w:rPr>
              <w:t>2022.</w:t>
            </w:r>
          </w:p>
        </w:tc>
        <w:tc>
          <w:tcPr>
            <w:tcW w:w="1372"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2023.</w:t>
            </w:r>
          </w:p>
        </w:tc>
        <w:tc>
          <w:tcPr>
            <w:tcW w:w="125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2024.</w:t>
            </w:r>
          </w:p>
        </w:tc>
        <w:tc>
          <w:tcPr>
            <w:tcW w:w="1276" w:type="dxa"/>
            <w:vAlign w:val="center"/>
          </w:tcPr>
          <w:p w:rsidR="004B3B29" w:rsidRPr="004B3B29" w:rsidRDefault="004B3B29" w:rsidP="004B3B29">
            <w:pPr>
              <w:jc w:val="center"/>
              <w:rPr>
                <w:b/>
                <w:bCs/>
                <w:sz w:val="24"/>
                <w:szCs w:val="24"/>
              </w:rPr>
            </w:pPr>
            <w:r w:rsidRPr="004B3B29">
              <w:rPr>
                <w:b/>
                <w:bCs/>
                <w:sz w:val="24"/>
                <w:szCs w:val="24"/>
              </w:rPr>
              <w:t xml:space="preserve">Ciljana vrijednost </w:t>
            </w:r>
          </w:p>
          <w:p w:rsidR="004B3B29" w:rsidRPr="004B3B29" w:rsidRDefault="004B3B29" w:rsidP="004B3B29">
            <w:pPr>
              <w:jc w:val="center"/>
              <w:rPr>
                <w:b/>
                <w:bCs/>
                <w:sz w:val="24"/>
                <w:szCs w:val="24"/>
              </w:rPr>
            </w:pPr>
            <w:r w:rsidRPr="004B3B29">
              <w:rPr>
                <w:b/>
                <w:bCs/>
                <w:sz w:val="24"/>
                <w:szCs w:val="24"/>
              </w:rPr>
              <w:t>2025.</w:t>
            </w:r>
          </w:p>
        </w:tc>
      </w:tr>
      <w:tr w:rsidR="004B3B29" w:rsidRPr="004B3B29" w:rsidTr="002F5FF2">
        <w:trPr>
          <w:trHeight w:val="454"/>
        </w:trPr>
        <w:tc>
          <w:tcPr>
            <w:tcW w:w="1206" w:type="dxa"/>
            <w:vAlign w:val="center"/>
          </w:tcPr>
          <w:p w:rsidR="004B3B29" w:rsidRPr="004B3B29" w:rsidRDefault="004B3B29" w:rsidP="004B3B29">
            <w:pPr>
              <w:jc w:val="center"/>
              <w:rPr>
                <w:sz w:val="24"/>
                <w:szCs w:val="24"/>
              </w:rPr>
            </w:pPr>
            <w:r w:rsidRPr="004B3B29">
              <w:rPr>
                <w:sz w:val="24"/>
                <w:szCs w:val="24"/>
              </w:rPr>
              <w:t>Izrada projekta</w:t>
            </w:r>
          </w:p>
        </w:tc>
        <w:tc>
          <w:tcPr>
            <w:tcW w:w="1409" w:type="dxa"/>
            <w:vAlign w:val="center"/>
          </w:tcPr>
          <w:p w:rsidR="004B3B29" w:rsidRPr="004B3B29" w:rsidRDefault="004B3B29" w:rsidP="004B3B29">
            <w:pPr>
              <w:jc w:val="center"/>
              <w:rPr>
                <w:sz w:val="24"/>
                <w:szCs w:val="24"/>
              </w:rPr>
            </w:pPr>
            <w:r w:rsidRPr="004B3B29">
              <w:rPr>
                <w:sz w:val="24"/>
                <w:szCs w:val="24"/>
              </w:rPr>
              <w:t>Izrada projekta</w:t>
            </w:r>
          </w:p>
        </w:tc>
        <w:tc>
          <w:tcPr>
            <w:tcW w:w="1218" w:type="dxa"/>
            <w:vAlign w:val="center"/>
          </w:tcPr>
          <w:p w:rsidR="004B3B29" w:rsidRPr="004B3B29" w:rsidRDefault="004B3B29" w:rsidP="004B3B29">
            <w:pPr>
              <w:jc w:val="center"/>
              <w:rPr>
                <w:sz w:val="24"/>
                <w:szCs w:val="24"/>
              </w:rPr>
            </w:pPr>
            <w:r w:rsidRPr="004B3B29">
              <w:rPr>
                <w:sz w:val="24"/>
                <w:szCs w:val="24"/>
              </w:rPr>
              <w:t>Projekt</w:t>
            </w:r>
          </w:p>
        </w:tc>
        <w:tc>
          <w:tcPr>
            <w:tcW w:w="1372" w:type="dxa"/>
            <w:vAlign w:val="center"/>
          </w:tcPr>
          <w:p w:rsidR="004B3B29" w:rsidRPr="004B3B29" w:rsidRDefault="004B3B29" w:rsidP="004B3B29">
            <w:pPr>
              <w:jc w:val="center"/>
              <w:rPr>
                <w:sz w:val="24"/>
                <w:szCs w:val="24"/>
              </w:rPr>
            </w:pPr>
            <w:r w:rsidRPr="004B3B29">
              <w:rPr>
                <w:sz w:val="24"/>
                <w:szCs w:val="24"/>
              </w:rPr>
              <w:t>0</w:t>
            </w:r>
          </w:p>
        </w:tc>
        <w:tc>
          <w:tcPr>
            <w:tcW w:w="1372" w:type="dxa"/>
            <w:vAlign w:val="center"/>
          </w:tcPr>
          <w:p w:rsidR="004B3B29" w:rsidRPr="004B3B29" w:rsidRDefault="004B3B29" w:rsidP="004B3B29">
            <w:pPr>
              <w:jc w:val="center"/>
              <w:rPr>
                <w:sz w:val="24"/>
                <w:szCs w:val="24"/>
              </w:rPr>
            </w:pPr>
            <w:r w:rsidRPr="004B3B29">
              <w:rPr>
                <w:sz w:val="24"/>
                <w:szCs w:val="24"/>
              </w:rPr>
              <w:t>1</w:t>
            </w:r>
          </w:p>
        </w:tc>
        <w:tc>
          <w:tcPr>
            <w:tcW w:w="1256" w:type="dxa"/>
            <w:vAlign w:val="center"/>
          </w:tcPr>
          <w:p w:rsidR="004B3B29" w:rsidRPr="004B3B29" w:rsidRDefault="004B3B29" w:rsidP="004B3B29">
            <w:pPr>
              <w:jc w:val="center"/>
              <w:rPr>
                <w:sz w:val="24"/>
                <w:szCs w:val="24"/>
              </w:rPr>
            </w:pPr>
            <w:r w:rsidRPr="004B3B29">
              <w:rPr>
                <w:sz w:val="24"/>
                <w:szCs w:val="24"/>
              </w:rPr>
              <w:t>1</w:t>
            </w:r>
          </w:p>
        </w:tc>
        <w:tc>
          <w:tcPr>
            <w:tcW w:w="1276" w:type="dxa"/>
            <w:vAlign w:val="center"/>
          </w:tcPr>
          <w:p w:rsidR="004B3B29" w:rsidRPr="004B3B29" w:rsidRDefault="004B3B29" w:rsidP="004B3B29">
            <w:pPr>
              <w:jc w:val="center"/>
              <w:rPr>
                <w:sz w:val="24"/>
                <w:szCs w:val="24"/>
              </w:rPr>
            </w:pPr>
            <w:r w:rsidRPr="004B3B29">
              <w:rPr>
                <w:sz w:val="24"/>
                <w:szCs w:val="24"/>
              </w:rPr>
              <w:t>1</w:t>
            </w:r>
          </w:p>
        </w:tc>
      </w:tr>
    </w:tbl>
    <w:p w:rsidR="004B3B29" w:rsidRPr="004B3B29" w:rsidRDefault="004B3B29" w:rsidP="004B3B29">
      <w:pPr>
        <w:rPr>
          <w:rFonts w:ascii="Times New Roman" w:eastAsia="Times New Roman" w:hAnsi="Times New Roman" w:cs="Times New Roman"/>
          <w:color w:val="7030A0"/>
          <w:sz w:val="24"/>
          <w:szCs w:val="24"/>
          <w:lang w:val="en-US" w:eastAsia="hr-HR"/>
        </w:rPr>
      </w:pPr>
    </w:p>
    <w:p w:rsidR="004B3B29" w:rsidRPr="004B3B29" w:rsidRDefault="004B3B29" w:rsidP="004B3B29">
      <w:pPr>
        <w:rPr>
          <w:rFonts w:ascii="Times New Roman" w:eastAsiaTheme="minorHAnsi" w:hAnsi="Times New Roman" w:cs="Times New Roman"/>
          <w:b/>
          <w:bCs/>
          <w:sz w:val="28"/>
          <w:szCs w:val="28"/>
        </w:rPr>
      </w:pPr>
      <w:r w:rsidRPr="004B3B29">
        <w:rPr>
          <w:rFonts w:ascii="Times New Roman" w:eastAsiaTheme="minorHAnsi" w:hAnsi="Times New Roman" w:cs="Times New Roman"/>
          <w:b/>
          <w:bCs/>
          <w:sz w:val="28"/>
          <w:szCs w:val="28"/>
        </w:rPr>
        <w:t>PROGRAM 1041 ZAŠTITA KULTURNE BAŠTINE</w:t>
      </w:r>
    </w:p>
    <w:p w:rsidR="004B3B29" w:rsidRPr="004B3B29" w:rsidRDefault="004B3B29" w:rsidP="004B3B29">
      <w:pPr>
        <w:rPr>
          <w:rFonts w:ascii="Times New Roman" w:eastAsiaTheme="minorHAnsi" w:hAnsi="Times New Roman" w:cs="Times New Roman"/>
          <w:b/>
          <w:bCs/>
          <w:sz w:val="28"/>
          <w:szCs w:val="28"/>
        </w:rPr>
      </w:pPr>
    </w:p>
    <w:p w:rsidR="004B3B29" w:rsidRPr="004B3B29" w:rsidRDefault="004B3B29" w:rsidP="004B3B29">
      <w:pPr>
        <w:rPr>
          <w:rFonts w:ascii="Times New Roman" w:eastAsia="Times New Roman" w:hAnsi="Times New Roman" w:cs="Times New Roman"/>
          <w:color w:val="7030A0"/>
          <w:sz w:val="22"/>
          <w:szCs w:val="22"/>
          <w:lang w:val="en-US" w:eastAsia="hr-HR"/>
        </w:rPr>
      </w:pPr>
      <w:r w:rsidRPr="004B3B29">
        <w:rPr>
          <w:rFonts w:ascii="Times New Roman" w:eastAsiaTheme="minorHAnsi" w:hAnsi="Times New Roman" w:cs="Times New Roman"/>
          <w:b/>
          <w:bCs/>
          <w:sz w:val="24"/>
          <w:szCs w:val="24"/>
        </w:rPr>
        <w:t>OPIS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eastAsiaTheme="minorHAnsi"/>
          <w:sz w:val="24"/>
          <w:szCs w:val="24"/>
        </w:rPr>
      </w:pPr>
      <w:r w:rsidRPr="004B3B29">
        <w:rPr>
          <w:rFonts w:ascii="Times New Roman" w:eastAsiaTheme="minorHAnsi" w:hAnsi="Times New Roman" w:cs="Times New Roman"/>
          <w:sz w:val="24"/>
          <w:szCs w:val="24"/>
        </w:rPr>
        <w:t xml:space="preserve">Za izvođenje Programa - </w:t>
      </w:r>
      <w:r w:rsidRPr="004B3B29">
        <w:rPr>
          <w:rFonts w:ascii="Times New Roman" w:eastAsiaTheme="minorHAnsi" w:hAnsi="Times New Roman" w:cs="Times New Roman"/>
          <w:b/>
          <w:sz w:val="24"/>
          <w:szCs w:val="24"/>
        </w:rPr>
        <w:t xml:space="preserve">Zaštita spomenika kulture i sakralnih objekata </w:t>
      </w:r>
      <w:r w:rsidRPr="004B3B29">
        <w:rPr>
          <w:rFonts w:ascii="Times New Roman" w:eastAsiaTheme="minorHAnsi" w:hAnsi="Times New Roman" w:cs="Times New Roman"/>
          <w:bCs/>
          <w:sz w:val="24"/>
          <w:szCs w:val="24"/>
        </w:rPr>
        <w:t>planiraju se sredstva koje se odnose na aktivnosti</w:t>
      </w:r>
      <w:r w:rsidRPr="004B3B29">
        <w:rPr>
          <w:rFonts w:ascii="Times New Roman" w:eastAsiaTheme="minorHAnsi" w:hAnsi="Times New Roman" w:cs="Times New Roman"/>
          <w:sz w:val="24"/>
          <w:szCs w:val="24"/>
        </w:rPr>
        <w:t xml:space="preserve"> pripreme, projektiranja i izvedbe radova na spomenicima kulturne baštine, odnosno sufinanciranje obnove kulturne baštine.</w:t>
      </w:r>
    </w:p>
    <w:p w:rsidR="004B3B29" w:rsidRDefault="004B3B29" w:rsidP="004B3B29">
      <w:pPr>
        <w:spacing w:line="259" w:lineRule="auto"/>
        <w:jc w:val="both"/>
        <w:rPr>
          <w:rFonts w:ascii="Times New Roman" w:eastAsiaTheme="minorHAnsi" w:hAnsi="Times New Roman" w:cs="Times New Roman"/>
          <w:b/>
          <w:bCs/>
          <w:sz w:val="24"/>
          <w:szCs w:val="24"/>
        </w:rPr>
      </w:pPr>
    </w:p>
    <w:p w:rsidR="004B3B29" w:rsidRPr="004B3B29" w:rsidRDefault="004B3B29" w:rsidP="004B3B29">
      <w:pPr>
        <w:spacing w:line="259" w:lineRule="auto"/>
        <w:jc w:val="both"/>
        <w:rPr>
          <w:rFonts w:ascii="Times New Roman" w:eastAsiaTheme="minorHAnsi" w:hAnsi="Times New Roman" w:cs="Times New Roman"/>
          <w:b/>
          <w:bCs/>
          <w:sz w:val="24"/>
          <w:szCs w:val="24"/>
        </w:rPr>
      </w:pPr>
      <w:r w:rsidRPr="004B3B29">
        <w:rPr>
          <w:rFonts w:ascii="Times New Roman" w:eastAsiaTheme="minorHAnsi" w:hAnsi="Times New Roman" w:cs="Times New Roman"/>
          <w:b/>
          <w:bCs/>
          <w:sz w:val="24"/>
          <w:szCs w:val="24"/>
        </w:rPr>
        <w:t>ZAKONSKE I DRUGE PRAVNE OSNOVE PROGRAMA</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Osnovni propisi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prostornom uređenju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gradnji </w:t>
      </w:r>
      <w:r w:rsidRPr="004B3B29">
        <w:rPr>
          <w:rFonts w:ascii="Times New Roman" w:eastAsia="Calibri" w:hAnsi="Times New Roman" w:cs="Times New Roman"/>
          <w:sz w:val="24"/>
          <w:szCs w:val="24"/>
        </w:rPr>
        <w:t>i drugi propisi</w:t>
      </w:r>
      <w:r w:rsidRPr="004B3B29">
        <w:rPr>
          <w:rFonts w:ascii="Times New Roman" w:eastAsiaTheme="minorHAnsi" w:hAnsi="Times New Roman" w:cs="Times New Roman"/>
          <w:sz w:val="24"/>
          <w:szCs w:val="24"/>
        </w:rPr>
        <w:t xml:space="preserve">,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zaštiti i očuvanju kulturnih dobara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xml:space="preserve">- Zakon o vlasništvu i drugim stvarnim pravima </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Zakon o komunalnom gospodarstvu,</w:t>
      </w: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 podzakonski propisi.</w:t>
      </w:r>
    </w:p>
    <w:p w:rsidR="004B3B29" w:rsidRP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t>CILJEVI PROVEDBE PROGRAMA U RAZDOBLJU 2023. – 2025.</w:t>
      </w:r>
    </w:p>
    <w:p w:rsidR="004B3B29" w:rsidRPr="004B3B29" w:rsidRDefault="004B3B29" w:rsidP="004B3B29">
      <w:pPr>
        <w:spacing w:line="259" w:lineRule="auto"/>
        <w:jc w:val="both"/>
        <w:rPr>
          <w:rFonts w:eastAsiaTheme="minorHAnsi"/>
          <w:sz w:val="24"/>
          <w:szCs w:val="24"/>
        </w:rPr>
      </w:pPr>
    </w:p>
    <w:p w:rsidR="004B3B29" w:rsidRPr="004B3B29" w:rsidRDefault="004B3B29" w:rsidP="004B3B29">
      <w:pPr>
        <w:spacing w:line="259" w:lineRule="auto"/>
        <w:jc w:val="both"/>
        <w:rPr>
          <w:rFonts w:ascii="Times New Roman" w:eastAsiaTheme="minorHAnsi" w:hAnsi="Times New Roman" w:cs="Times New Roman"/>
          <w:sz w:val="24"/>
          <w:szCs w:val="24"/>
        </w:rPr>
      </w:pPr>
      <w:r w:rsidRPr="004B3B29">
        <w:rPr>
          <w:rFonts w:ascii="Times New Roman" w:eastAsiaTheme="minorHAnsi" w:hAnsi="Times New Roman" w:cs="Times New Roman"/>
          <w:sz w:val="24"/>
          <w:szCs w:val="24"/>
        </w:rPr>
        <w:t>Cilj ovog Programa je neposredna zaštita kulturne baštine.</w:t>
      </w:r>
    </w:p>
    <w:p w:rsidR="004B3B29" w:rsidRPr="004B3B29" w:rsidRDefault="004B3B29" w:rsidP="004B3B29">
      <w:pPr>
        <w:rPr>
          <w:rFonts w:ascii="Times New Roman" w:eastAsia="Times New Roman" w:hAnsi="Times New Roman" w:cs="Times New Roman"/>
          <w:color w:val="7030A0"/>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Default="004B3B29" w:rsidP="004B3B29">
      <w:pPr>
        <w:rPr>
          <w:rFonts w:ascii="Times New Roman" w:eastAsia="Times New Roman" w:hAnsi="Times New Roman" w:cs="Times New Roman"/>
          <w:b/>
          <w:bCs/>
          <w:sz w:val="24"/>
          <w:szCs w:val="24"/>
          <w:lang w:eastAsia="hr-HR"/>
        </w:rPr>
      </w:pPr>
    </w:p>
    <w:p w:rsidR="004B3B29" w:rsidRPr="004B3B29" w:rsidRDefault="004B3B29" w:rsidP="004B3B29">
      <w:pPr>
        <w:rPr>
          <w:rFonts w:ascii="Times New Roman" w:eastAsia="Times New Roman" w:hAnsi="Times New Roman" w:cs="Times New Roman"/>
          <w:b/>
          <w:bCs/>
          <w:sz w:val="24"/>
          <w:szCs w:val="24"/>
          <w:lang w:eastAsia="hr-HR"/>
        </w:rPr>
      </w:pPr>
      <w:r w:rsidRPr="004B3B29">
        <w:rPr>
          <w:rFonts w:ascii="Times New Roman" w:eastAsia="Times New Roman" w:hAnsi="Times New Roman" w:cs="Times New Roman"/>
          <w:b/>
          <w:bCs/>
          <w:sz w:val="24"/>
          <w:szCs w:val="24"/>
          <w:lang w:eastAsia="hr-HR"/>
        </w:rPr>
        <w:lastRenderedPageBreak/>
        <w:t>Procjena i ishodište potrebnih sredstava za aktivnosti/projekte unutar programa :</w:t>
      </w:r>
    </w:p>
    <w:p w:rsidR="004B3B29" w:rsidRPr="004B3B29" w:rsidRDefault="004B3B29" w:rsidP="004B3B29">
      <w:pPr>
        <w:rPr>
          <w:rFonts w:ascii="Times New Roman" w:eastAsia="Times New Roman" w:hAnsi="Times New Roman" w:cs="Times New Roman"/>
          <w:b/>
          <w:color w:val="7030A0"/>
          <w:sz w:val="24"/>
          <w:szCs w:val="24"/>
          <w:lang w:eastAsia="hr-HR"/>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4B3B29" w:rsidRPr="004B3B29" w:rsidTr="002F5FF2">
        <w:trPr>
          <w:trHeight w:val="690"/>
        </w:trPr>
        <w:tc>
          <w:tcPr>
            <w:tcW w:w="3776" w:type="dxa"/>
            <w:gridSpan w:val="2"/>
            <w:vAlign w:val="center"/>
          </w:tcPr>
          <w:p w:rsidR="004B3B29" w:rsidRPr="004B3B29" w:rsidRDefault="004B3B29" w:rsidP="004B3B29">
            <w:pPr>
              <w:jc w:val="center"/>
              <w:rPr>
                <w:b/>
                <w:sz w:val="24"/>
                <w:szCs w:val="24"/>
              </w:rPr>
            </w:pPr>
            <w:r w:rsidRPr="004B3B29">
              <w:rPr>
                <w:b/>
                <w:sz w:val="24"/>
                <w:szCs w:val="24"/>
              </w:rPr>
              <w:t>Program</w:t>
            </w:r>
          </w:p>
        </w:tc>
        <w:tc>
          <w:tcPr>
            <w:tcW w:w="1461" w:type="dxa"/>
            <w:vAlign w:val="center"/>
          </w:tcPr>
          <w:p w:rsidR="004B3B29" w:rsidRPr="004B3B29" w:rsidRDefault="004B3B29" w:rsidP="004B3B29">
            <w:pPr>
              <w:jc w:val="center"/>
              <w:rPr>
                <w:b/>
                <w:sz w:val="24"/>
                <w:szCs w:val="24"/>
              </w:rPr>
            </w:pPr>
            <w:r w:rsidRPr="004B3B29">
              <w:rPr>
                <w:b/>
                <w:sz w:val="24"/>
                <w:szCs w:val="24"/>
              </w:rPr>
              <w:t>Proračun 2022.</w:t>
            </w:r>
          </w:p>
        </w:tc>
        <w:tc>
          <w:tcPr>
            <w:tcW w:w="1259" w:type="dxa"/>
            <w:vAlign w:val="center"/>
          </w:tcPr>
          <w:p w:rsidR="004B3B29" w:rsidRPr="004B3B29" w:rsidRDefault="004B3B29" w:rsidP="004B3B29">
            <w:pPr>
              <w:jc w:val="center"/>
              <w:rPr>
                <w:b/>
                <w:sz w:val="24"/>
                <w:szCs w:val="24"/>
              </w:rPr>
            </w:pPr>
            <w:r w:rsidRPr="004B3B29">
              <w:rPr>
                <w:b/>
                <w:sz w:val="24"/>
                <w:szCs w:val="24"/>
              </w:rPr>
              <w:t>Proračun 2023.</w:t>
            </w:r>
          </w:p>
        </w:tc>
        <w:tc>
          <w:tcPr>
            <w:tcW w:w="1283" w:type="dxa"/>
            <w:vAlign w:val="center"/>
          </w:tcPr>
          <w:p w:rsidR="004B3B29" w:rsidRPr="004B3B29" w:rsidRDefault="004B3B29" w:rsidP="004B3B29">
            <w:pPr>
              <w:jc w:val="center"/>
              <w:rPr>
                <w:b/>
                <w:sz w:val="24"/>
                <w:szCs w:val="24"/>
              </w:rPr>
            </w:pPr>
            <w:r w:rsidRPr="004B3B29">
              <w:rPr>
                <w:b/>
                <w:sz w:val="24"/>
                <w:szCs w:val="24"/>
              </w:rPr>
              <w:t>Projekcija 2024.</w:t>
            </w:r>
          </w:p>
        </w:tc>
        <w:tc>
          <w:tcPr>
            <w:tcW w:w="1283" w:type="dxa"/>
            <w:vAlign w:val="center"/>
          </w:tcPr>
          <w:p w:rsidR="004B3B29" w:rsidRPr="004B3B29" w:rsidRDefault="004B3B29" w:rsidP="004B3B29">
            <w:pPr>
              <w:jc w:val="center"/>
              <w:rPr>
                <w:b/>
                <w:sz w:val="24"/>
                <w:szCs w:val="24"/>
              </w:rPr>
            </w:pPr>
            <w:r w:rsidRPr="004B3B29">
              <w:rPr>
                <w:b/>
                <w:sz w:val="24"/>
                <w:szCs w:val="24"/>
              </w:rPr>
              <w:t>Projekcija</w:t>
            </w:r>
          </w:p>
          <w:p w:rsidR="004B3B29" w:rsidRPr="004B3B29" w:rsidRDefault="004B3B29" w:rsidP="004B3B29">
            <w:pPr>
              <w:jc w:val="center"/>
              <w:rPr>
                <w:b/>
                <w:sz w:val="24"/>
                <w:szCs w:val="24"/>
              </w:rPr>
            </w:pPr>
            <w:r w:rsidRPr="004B3B29">
              <w:rPr>
                <w:b/>
                <w:sz w:val="24"/>
                <w:szCs w:val="24"/>
              </w:rPr>
              <w:t>2025.</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A100001</w:t>
            </w:r>
          </w:p>
        </w:tc>
        <w:tc>
          <w:tcPr>
            <w:tcW w:w="2666" w:type="dxa"/>
            <w:vAlign w:val="center"/>
          </w:tcPr>
          <w:p w:rsidR="004B3B29" w:rsidRPr="004B3B29" w:rsidRDefault="004B3B29" w:rsidP="004B3B29">
            <w:pPr>
              <w:jc w:val="center"/>
              <w:rPr>
                <w:sz w:val="24"/>
                <w:szCs w:val="24"/>
              </w:rPr>
            </w:pPr>
            <w:r w:rsidRPr="004B3B29">
              <w:rPr>
                <w:sz w:val="24"/>
                <w:szCs w:val="24"/>
              </w:rPr>
              <w:t>Zaštita spomenika kulture i sakralnih objekata</w:t>
            </w:r>
          </w:p>
        </w:tc>
        <w:tc>
          <w:tcPr>
            <w:tcW w:w="1461" w:type="dxa"/>
            <w:vAlign w:val="center"/>
          </w:tcPr>
          <w:p w:rsidR="004B3B29" w:rsidRPr="004B3B29" w:rsidRDefault="004B3B29" w:rsidP="004B3B29">
            <w:pPr>
              <w:jc w:val="center"/>
              <w:rPr>
                <w:sz w:val="24"/>
                <w:szCs w:val="24"/>
              </w:rPr>
            </w:pPr>
            <w:r w:rsidRPr="004B3B29">
              <w:rPr>
                <w:sz w:val="24"/>
                <w:szCs w:val="24"/>
              </w:rPr>
              <w:t>13.272,28</w:t>
            </w:r>
          </w:p>
        </w:tc>
        <w:tc>
          <w:tcPr>
            <w:tcW w:w="1259"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13.300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A100002</w:t>
            </w:r>
          </w:p>
        </w:tc>
        <w:tc>
          <w:tcPr>
            <w:tcW w:w="2666" w:type="dxa"/>
            <w:vAlign w:val="center"/>
          </w:tcPr>
          <w:p w:rsidR="004B3B29" w:rsidRPr="004B3B29" w:rsidRDefault="004B3B29" w:rsidP="004B3B29">
            <w:pPr>
              <w:jc w:val="center"/>
              <w:rPr>
                <w:sz w:val="24"/>
                <w:szCs w:val="24"/>
              </w:rPr>
            </w:pPr>
            <w:r w:rsidRPr="004B3B29">
              <w:rPr>
                <w:sz w:val="24"/>
                <w:szCs w:val="24"/>
              </w:rPr>
              <w:t>Održavanje kompleksa Eufrazijeve bazilike</w:t>
            </w:r>
          </w:p>
        </w:tc>
        <w:tc>
          <w:tcPr>
            <w:tcW w:w="1461" w:type="dxa"/>
            <w:vAlign w:val="center"/>
          </w:tcPr>
          <w:p w:rsidR="004B3B29" w:rsidRPr="004B3B29" w:rsidRDefault="004B3B29" w:rsidP="004B3B29">
            <w:pPr>
              <w:jc w:val="center"/>
              <w:rPr>
                <w:sz w:val="24"/>
                <w:szCs w:val="24"/>
              </w:rPr>
            </w:pPr>
            <w:r w:rsidRPr="004B3B29">
              <w:rPr>
                <w:sz w:val="24"/>
                <w:szCs w:val="24"/>
              </w:rPr>
              <w:t>2.654,46</w:t>
            </w:r>
          </w:p>
        </w:tc>
        <w:tc>
          <w:tcPr>
            <w:tcW w:w="1259" w:type="dxa"/>
            <w:vAlign w:val="center"/>
          </w:tcPr>
          <w:p w:rsidR="004B3B29" w:rsidRPr="004B3B29" w:rsidRDefault="004B3B29" w:rsidP="004B3B29">
            <w:pPr>
              <w:jc w:val="center"/>
              <w:rPr>
                <w:sz w:val="24"/>
                <w:szCs w:val="24"/>
              </w:rPr>
            </w:pPr>
            <w:r w:rsidRPr="004B3B29">
              <w:rPr>
                <w:sz w:val="24"/>
                <w:szCs w:val="24"/>
              </w:rPr>
              <w:t>2.660</w:t>
            </w:r>
          </w:p>
        </w:tc>
        <w:tc>
          <w:tcPr>
            <w:tcW w:w="1283" w:type="dxa"/>
            <w:vAlign w:val="center"/>
          </w:tcPr>
          <w:p w:rsidR="004B3B29" w:rsidRPr="004B3B29" w:rsidRDefault="004B3B29" w:rsidP="004B3B29">
            <w:pPr>
              <w:jc w:val="center"/>
              <w:rPr>
                <w:sz w:val="24"/>
                <w:szCs w:val="24"/>
              </w:rPr>
            </w:pPr>
            <w:r w:rsidRPr="004B3B29">
              <w:rPr>
                <w:sz w:val="24"/>
                <w:szCs w:val="24"/>
              </w:rPr>
              <w:t>2.660</w:t>
            </w:r>
          </w:p>
        </w:tc>
        <w:tc>
          <w:tcPr>
            <w:tcW w:w="1283" w:type="dxa"/>
            <w:vAlign w:val="center"/>
          </w:tcPr>
          <w:p w:rsidR="004B3B29" w:rsidRPr="004B3B29" w:rsidRDefault="004B3B29" w:rsidP="004B3B29">
            <w:pPr>
              <w:jc w:val="center"/>
              <w:rPr>
                <w:sz w:val="24"/>
                <w:szCs w:val="24"/>
              </w:rPr>
            </w:pPr>
            <w:r w:rsidRPr="004B3B29">
              <w:rPr>
                <w:sz w:val="24"/>
                <w:szCs w:val="24"/>
              </w:rPr>
              <w:t>2.660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A100003</w:t>
            </w:r>
          </w:p>
        </w:tc>
        <w:tc>
          <w:tcPr>
            <w:tcW w:w="2666" w:type="dxa"/>
            <w:vAlign w:val="center"/>
          </w:tcPr>
          <w:p w:rsidR="004B3B29" w:rsidRPr="004B3B29" w:rsidRDefault="004B3B29" w:rsidP="004B3B29">
            <w:pPr>
              <w:jc w:val="center"/>
              <w:rPr>
                <w:sz w:val="24"/>
                <w:szCs w:val="24"/>
              </w:rPr>
            </w:pPr>
            <w:r w:rsidRPr="004B3B29">
              <w:rPr>
                <w:sz w:val="24"/>
                <w:szCs w:val="24"/>
              </w:rPr>
              <w:t>Obnova kulturnih dobara</w:t>
            </w:r>
          </w:p>
        </w:tc>
        <w:tc>
          <w:tcPr>
            <w:tcW w:w="1461" w:type="dxa"/>
            <w:vAlign w:val="center"/>
          </w:tcPr>
          <w:p w:rsidR="004B3B29" w:rsidRPr="004B3B29" w:rsidRDefault="004B3B29" w:rsidP="004B3B29">
            <w:pPr>
              <w:jc w:val="center"/>
              <w:rPr>
                <w:sz w:val="24"/>
                <w:szCs w:val="24"/>
              </w:rPr>
            </w:pPr>
            <w:r w:rsidRPr="004B3B29">
              <w:rPr>
                <w:sz w:val="24"/>
                <w:szCs w:val="24"/>
              </w:rPr>
              <w:t>19.908,42</w:t>
            </w:r>
          </w:p>
        </w:tc>
        <w:tc>
          <w:tcPr>
            <w:tcW w:w="1259" w:type="dxa"/>
            <w:vAlign w:val="center"/>
          </w:tcPr>
          <w:p w:rsidR="004B3B29" w:rsidRPr="004B3B29" w:rsidRDefault="004B3B29" w:rsidP="004B3B29">
            <w:pPr>
              <w:jc w:val="center"/>
              <w:rPr>
                <w:sz w:val="24"/>
                <w:szCs w:val="24"/>
              </w:rPr>
            </w:pPr>
            <w:r w:rsidRPr="004B3B29">
              <w:rPr>
                <w:sz w:val="24"/>
                <w:szCs w:val="24"/>
              </w:rPr>
              <w:t>53.240</w:t>
            </w:r>
          </w:p>
        </w:tc>
        <w:tc>
          <w:tcPr>
            <w:tcW w:w="1283" w:type="dxa"/>
            <w:vAlign w:val="center"/>
          </w:tcPr>
          <w:p w:rsidR="004B3B29" w:rsidRPr="004B3B29" w:rsidRDefault="004B3B29" w:rsidP="004B3B29">
            <w:pPr>
              <w:jc w:val="center"/>
              <w:rPr>
                <w:sz w:val="24"/>
                <w:szCs w:val="24"/>
              </w:rPr>
            </w:pPr>
            <w:r w:rsidRPr="004B3B29">
              <w:rPr>
                <w:sz w:val="24"/>
                <w:szCs w:val="24"/>
              </w:rPr>
              <w:t>53.240</w:t>
            </w:r>
          </w:p>
        </w:tc>
        <w:tc>
          <w:tcPr>
            <w:tcW w:w="1283" w:type="dxa"/>
            <w:vAlign w:val="center"/>
          </w:tcPr>
          <w:p w:rsidR="004B3B29" w:rsidRPr="004B3B29" w:rsidRDefault="004B3B29" w:rsidP="004B3B29">
            <w:pPr>
              <w:jc w:val="center"/>
              <w:rPr>
                <w:sz w:val="24"/>
                <w:szCs w:val="24"/>
              </w:rPr>
            </w:pPr>
            <w:r w:rsidRPr="004B3B29">
              <w:rPr>
                <w:sz w:val="24"/>
                <w:szCs w:val="24"/>
              </w:rPr>
              <w:t>53.240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K100001</w:t>
            </w:r>
          </w:p>
        </w:tc>
        <w:tc>
          <w:tcPr>
            <w:tcW w:w="2666" w:type="dxa"/>
            <w:vAlign w:val="center"/>
          </w:tcPr>
          <w:p w:rsidR="004B3B29" w:rsidRPr="004B3B29" w:rsidRDefault="004B3B29" w:rsidP="004B3B29">
            <w:pPr>
              <w:jc w:val="center"/>
              <w:rPr>
                <w:sz w:val="24"/>
                <w:szCs w:val="24"/>
              </w:rPr>
            </w:pPr>
            <w:r w:rsidRPr="004B3B29">
              <w:rPr>
                <w:sz w:val="24"/>
                <w:szCs w:val="24"/>
              </w:rPr>
              <w:t>Uređenje Trga Marafor</w:t>
            </w:r>
          </w:p>
        </w:tc>
        <w:tc>
          <w:tcPr>
            <w:tcW w:w="1461" w:type="dxa"/>
            <w:vAlign w:val="center"/>
          </w:tcPr>
          <w:p w:rsidR="004B3B29" w:rsidRPr="004B3B29" w:rsidRDefault="004B3B29" w:rsidP="004B3B29">
            <w:pPr>
              <w:jc w:val="center"/>
              <w:rPr>
                <w:sz w:val="24"/>
                <w:szCs w:val="24"/>
              </w:rPr>
            </w:pPr>
            <w:r w:rsidRPr="004B3B29">
              <w:rPr>
                <w:sz w:val="24"/>
                <w:szCs w:val="24"/>
              </w:rPr>
              <w:t>26.544,56</w:t>
            </w:r>
          </w:p>
        </w:tc>
        <w:tc>
          <w:tcPr>
            <w:tcW w:w="1259"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26.600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K100004</w:t>
            </w:r>
          </w:p>
        </w:tc>
        <w:tc>
          <w:tcPr>
            <w:tcW w:w="2666" w:type="dxa"/>
            <w:vAlign w:val="center"/>
          </w:tcPr>
          <w:p w:rsidR="004B3B29" w:rsidRPr="004B3B29" w:rsidRDefault="004B3B29" w:rsidP="004B3B29">
            <w:pPr>
              <w:jc w:val="center"/>
              <w:rPr>
                <w:sz w:val="24"/>
                <w:szCs w:val="24"/>
              </w:rPr>
            </w:pPr>
            <w:r w:rsidRPr="004B3B29">
              <w:rPr>
                <w:sz w:val="24"/>
                <w:szCs w:val="24"/>
              </w:rPr>
              <w:t>Rekonstrukcija sjeveroistočne kule</w:t>
            </w:r>
          </w:p>
        </w:tc>
        <w:tc>
          <w:tcPr>
            <w:tcW w:w="1461" w:type="dxa"/>
            <w:vAlign w:val="center"/>
          </w:tcPr>
          <w:p w:rsidR="004B3B29" w:rsidRPr="004B3B29" w:rsidRDefault="004B3B29" w:rsidP="004B3B29">
            <w:pPr>
              <w:jc w:val="center"/>
              <w:rPr>
                <w:sz w:val="24"/>
                <w:szCs w:val="24"/>
              </w:rPr>
            </w:pPr>
            <w:r w:rsidRPr="004B3B29">
              <w:rPr>
                <w:sz w:val="24"/>
                <w:szCs w:val="24"/>
              </w:rPr>
              <w:t>13.272,28</w:t>
            </w:r>
          </w:p>
        </w:tc>
        <w:tc>
          <w:tcPr>
            <w:tcW w:w="1259"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13.300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1110" w:type="dxa"/>
            <w:vAlign w:val="center"/>
          </w:tcPr>
          <w:p w:rsidR="004B3B29" w:rsidRPr="004B3B29" w:rsidRDefault="004B3B29" w:rsidP="004B3B29">
            <w:pPr>
              <w:jc w:val="center"/>
              <w:rPr>
                <w:sz w:val="24"/>
                <w:szCs w:val="24"/>
              </w:rPr>
            </w:pPr>
            <w:r w:rsidRPr="004B3B29">
              <w:rPr>
                <w:sz w:val="24"/>
                <w:szCs w:val="24"/>
              </w:rPr>
              <w:t>K100004</w:t>
            </w:r>
          </w:p>
        </w:tc>
        <w:tc>
          <w:tcPr>
            <w:tcW w:w="2666" w:type="dxa"/>
            <w:vAlign w:val="center"/>
          </w:tcPr>
          <w:p w:rsidR="004B3B29" w:rsidRPr="004B3B29" w:rsidRDefault="004B3B29" w:rsidP="004B3B29">
            <w:pPr>
              <w:jc w:val="center"/>
              <w:rPr>
                <w:sz w:val="24"/>
                <w:szCs w:val="24"/>
              </w:rPr>
            </w:pPr>
            <w:r w:rsidRPr="004B3B29">
              <w:rPr>
                <w:sz w:val="24"/>
                <w:szCs w:val="24"/>
              </w:rPr>
              <w:t>Uređenje mola na Peškeri</w:t>
            </w:r>
          </w:p>
        </w:tc>
        <w:tc>
          <w:tcPr>
            <w:tcW w:w="1461" w:type="dxa"/>
            <w:vAlign w:val="center"/>
          </w:tcPr>
          <w:p w:rsidR="004B3B29" w:rsidRPr="004B3B29" w:rsidRDefault="004B3B29" w:rsidP="004B3B29">
            <w:pPr>
              <w:jc w:val="center"/>
              <w:rPr>
                <w:sz w:val="24"/>
                <w:szCs w:val="24"/>
              </w:rPr>
            </w:pPr>
            <w:r w:rsidRPr="004B3B29">
              <w:rPr>
                <w:sz w:val="24"/>
                <w:szCs w:val="24"/>
              </w:rPr>
              <w:t>38.697,99</w:t>
            </w:r>
          </w:p>
        </w:tc>
        <w:tc>
          <w:tcPr>
            <w:tcW w:w="1259"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c>
          <w:tcPr>
            <w:tcW w:w="1283" w:type="dxa"/>
            <w:vAlign w:val="center"/>
          </w:tcPr>
          <w:p w:rsidR="004B3B29" w:rsidRPr="004B3B29" w:rsidRDefault="004B3B29" w:rsidP="004B3B29">
            <w:pPr>
              <w:jc w:val="center"/>
              <w:rPr>
                <w:sz w:val="24"/>
                <w:szCs w:val="24"/>
              </w:rPr>
            </w:pPr>
            <w:r w:rsidRPr="004B3B29">
              <w:rPr>
                <w:sz w:val="24"/>
                <w:szCs w:val="24"/>
              </w:rPr>
              <w:t>0</w:t>
            </w:r>
          </w:p>
        </w:tc>
      </w:tr>
      <w:tr w:rsidR="004B3B29" w:rsidRPr="004B3B29" w:rsidTr="002F5FF2">
        <w:trPr>
          <w:trHeight w:val="454"/>
        </w:trPr>
        <w:tc>
          <w:tcPr>
            <w:tcW w:w="3776" w:type="dxa"/>
            <w:gridSpan w:val="2"/>
            <w:vAlign w:val="center"/>
          </w:tcPr>
          <w:p w:rsidR="004B3B29" w:rsidRPr="004B3B29" w:rsidRDefault="004B3B29" w:rsidP="004B3B29">
            <w:pPr>
              <w:jc w:val="center"/>
              <w:rPr>
                <w:b/>
                <w:sz w:val="24"/>
                <w:szCs w:val="24"/>
              </w:rPr>
            </w:pPr>
            <w:r w:rsidRPr="004B3B29">
              <w:rPr>
                <w:b/>
                <w:sz w:val="24"/>
                <w:szCs w:val="24"/>
              </w:rPr>
              <w:t>UKUPNO</w:t>
            </w:r>
          </w:p>
        </w:tc>
        <w:tc>
          <w:tcPr>
            <w:tcW w:w="1461" w:type="dxa"/>
            <w:vAlign w:val="center"/>
          </w:tcPr>
          <w:p w:rsidR="004B3B29" w:rsidRPr="004B3B29" w:rsidRDefault="004B3B29" w:rsidP="004B3B29">
            <w:pPr>
              <w:jc w:val="center"/>
              <w:rPr>
                <w:b/>
                <w:bCs/>
                <w:sz w:val="24"/>
                <w:szCs w:val="24"/>
              </w:rPr>
            </w:pPr>
            <w:r w:rsidRPr="004B3B29">
              <w:rPr>
                <w:b/>
                <w:bCs/>
                <w:sz w:val="24"/>
                <w:szCs w:val="24"/>
              </w:rPr>
              <w:t>114.349,99</w:t>
            </w:r>
          </w:p>
        </w:tc>
        <w:tc>
          <w:tcPr>
            <w:tcW w:w="1259" w:type="dxa"/>
            <w:vAlign w:val="center"/>
          </w:tcPr>
          <w:p w:rsidR="004B3B29" w:rsidRPr="004B3B29" w:rsidRDefault="004B3B29" w:rsidP="004B3B29">
            <w:pPr>
              <w:jc w:val="center"/>
              <w:rPr>
                <w:b/>
                <w:bCs/>
                <w:sz w:val="24"/>
                <w:szCs w:val="24"/>
              </w:rPr>
            </w:pPr>
            <w:r w:rsidRPr="004B3B29">
              <w:rPr>
                <w:b/>
                <w:bCs/>
                <w:sz w:val="24"/>
                <w:szCs w:val="24"/>
              </w:rPr>
              <w:t>109.100</w:t>
            </w:r>
          </w:p>
        </w:tc>
        <w:tc>
          <w:tcPr>
            <w:tcW w:w="1283" w:type="dxa"/>
            <w:vAlign w:val="center"/>
          </w:tcPr>
          <w:p w:rsidR="004B3B29" w:rsidRPr="004B3B29" w:rsidRDefault="004B3B29" w:rsidP="004B3B29">
            <w:pPr>
              <w:jc w:val="center"/>
              <w:rPr>
                <w:b/>
                <w:bCs/>
                <w:sz w:val="24"/>
                <w:szCs w:val="24"/>
              </w:rPr>
            </w:pPr>
            <w:r w:rsidRPr="004B3B29">
              <w:rPr>
                <w:b/>
                <w:bCs/>
                <w:sz w:val="24"/>
                <w:szCs w:val="24"/>
              </w:rPr>
              <w:t>109.100</w:t>
            </w:r>
          </w:p>
        </w:tc>
        <w:tc>
          <w:tcPr>
            <w:tcW w:w="1283" w:type="dxa"/>
            <w:vAlign w:val="center"/>
          </w:tcPr>
          <w:p w:rsidR="004B3B29" w:rsidRPr="004B3B29" w:rsidRDefault="004B3B29" w:rsidP="004B3B29">
            <w:pPr>
              <w:jc w:val="center"/>
              <w:rPr>
                <w:b/>
                <w:bCs/>
                <w:sz w:val="24"/>
                <w:szCs w:val="24"/>
              </w:rPr>
            </w:pPr>
            <w:r w:rsidRPr="004B3B29">
              <w:rPr>
                <w:b/>
                <w:bCs/>
                <w:sz w:val="24"/>
                <w:szCs w:val="24"/>
              </w:rPr>
              <w:t>69.200</w:t>
            </w:r>
          </w:p>
        </w:tc>
      </w:tr>
    </w:tbl>
    <w:p w:rsidR="004B3B29" w:rsidRPr="004B3B29" w:rsidRDefault="004B3B29" w:rsidP="004B3B29">
      <w:pPr>
        <w:jc w:val="both"/>
        <w:rPr>
          <w:rFonts w:ascii="Times New Roman" w:eastAsiaTheme="minorHAnsi" w:hAnsi="Times New Roman" w:cs="Times New Roman"/>
          <w:b/>
          <w:color w:val="7030A0"/>
          <w:sz w:val="24"/>
          <w:szCs w:val="24"/>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4B3B29" w:rsidRDefault="004B3B29" w:rsidP="00D317D8">
      <w:pPr>
        <w:rPr>
          <w:rFonts w:ascii="Times New Roman" w:hAnsi="Times New Roman" w:cs="Times New Roman"/>
          <w:b/>
          <w:sz w:val="32"/>
          <w:szCs w:val="32"/>
        </w:rPr>
      </w:pPr>
    </w:p>
    <w:p w:rsidR="00D30F50" w:rsidRDefault="00D317D8" w:rsidP="00D317D8">
      <w:pPr>
        <w:rPr>
          <w:rFonts w:ascii="Times New Roman" w:hAnsi="Times New Roman" w:cs="Times New Roman"/>
          <w:b/>
          <w:sz w:val="32"/>
          <w:szCs w:val="32"/>
        </w:rPr>
      </w:pPr>
      <w:r w:rsidRPr="00D317D8">
        <w:rPr>
          <w:rFonts w:ascii="Times New Roman" w:hAnsi="Times New Roman" w:cs="Times New Roman"/>
          <w:b/>
          <w:sz w:val="32"/>
          <w:szCs w:val="32"/>
        </w:rPr>
        <w:lastRenderedPageBreak/>
        <w:t xml:space="preserve">7.  UPRAVNI ODJEL ZA PROSTORNO UREĐENJE  I </w:t>
      </w:r>
      <w:r w:rsidR="00D30F50">
        <w:rPr>
          <w:rFonts w:ascii="Times New Roman" w:hAnsi="Times New Roman" w:cs="Times New Roman"/>
          <w:b/>
          <w:sz w:val="32"/>
          <w:szCs w:val="32"/>
        </w:rPr>
        <w:t xml:space="preserve">  </w:t>
      </w:r>
    </w:p>
    <w:p w:rsidR="00D317D8" w:rsidRDefault="00D30F50" w:rsidP="00D317D8">
      <w:pPr>
        <w:rPr>
          <w:rFonts w:ascii="Times New Roman" w:hAnsi="Times New Roman" w:cs="Times New Roman"/>
          <w:b/>
          <w:sz w:val="32"/>
          <w:szCs w:val="32"/>
        </w:rPr>
      </w:pPr>
      <w:r>
        <w:rPr>
          <w:rFonts w:ascii="Times New Roman" w:hAnsi="Times New Roman" w:cs="Times New Roman"/>
          <w:b/>
          <w:sz w:val="32"/>
          <w:szCs w:val="32"/>
        </w:rPr>
        <w:t xml:space="preserve">     </w:t>
      </w:r>
      <w:r w:rsidR="00D317D8" w:rsidRPr="00D317D8">
        <w:rPr>
          <w:rFonts w:ascii="Times New Roman" w:hAnsi="Times New Roman" w:cs="Times New Roman"/>
          <w:b/>
          <w:sz w:val="32"/>
          <w:szCs w:val="32"/>
        </w:rPr>
        <w:t xml:space="preserve">GRADNJU </w:t>
      </w:r>
    </w:p>
    <w:p w:rsidR="00D30F50" w:rsidRPr="00D317D8" w:rsidRDefault="00D30F50" w:rsidP="00D317D8">
      <w:pPr>
        <w:rPr>
          <w:rFonts w:ascii="Times New Roman" w:hAnsi="Times New Roman" w:cs="Times New Roman"/>
          <w:b/>
          <w:sz w:val="32"/>
          <w:szCs w:val="32"/>
        </w:rPr>
      </w:pPr>
    </w:p>
    <w:p w:rsidR="00D317D8" w:rsidRPr="00D317D8" w:rsidRDefault="00D317D8" w:rsidP="00D317D8">
      <w:pPr>
        <w:tabs>
          <w:tab w:val="left" w:pos="2412"/>
        </w:tabs>
        <w:rPr>
          <w:rFonts w:ascii="Times New Roman" w:hAnsi="Times New Roman" w:cs="Times New Roman"/>
          <w:sz w:val="24"/>
          <w:szCs w:val="24"/>
        </w:rPr>
      </w:pPr>
      <w:r w:rsidRPr="00D317D8">
        <w:rPr>
          <w:rFonts w:ascii="Times New Roman" w:hAnsi="Times New Roman" w:cs="Times New Roman"/>
          <w:b/>
          <w:sz w:val="24"/>
          <w:szCs w:val="24"/>
        </w:rPr>
        <w:t>DJELOKRUG RADA</w:t>
      </w: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Upravni odjel za prostorno uređenje i gradnju jedno je od upravnih tijela utvrđeno Odlukom o ustrojstvu upravnih tijela Grada Poreča – Parenzo („Službeni glasnik Grada Poreča“ broj 7/10),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Parenzo („Službeni glasnik Grada Poreča“ broj 06/09), prema prethodno donesenoj Odluci Županijske skupštine Istarske županije Klasa: 350-01/08-01/03 Urbroj: 2163/1-01/4-08-4 od 19. veljače 2008.g. o povjeravanju poslova izdavanja akata vezanih za gradnju i Suglasnosti Središnjeg državnog ureda za upravu za povjeravanje obavljanja poslova iz samoupravnog djelokruga Istarske županije Gradu Poreču Klasa: 350-01/07-01/8 Urbroj: 515-12-01/1-08-2 od 01. veljače 2008.g.</w:t>
      </w: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Pravilnikom o unutarnjem redu sistematizirano je šest radnih mjesta: pročelnik (1), viši savjetnik za prostorno uređenje i gradnju (1), savjetnik za prostorno uređenje i gradnju (1), viši stručni suradnik za prostorno uređenje i gradnju (3). Popunjeno je četiri radnih mjesta: radno mjesto pročelnika (1), radno mjesto višeg savjetnika za prostorno uređenje i gradnju (1), radna mjesta višeg stručnog suradnika za prostorno uređenje i gradnju (2). Nisu popunjena dva (2) radna mjesta, i to radno mjesto savjetnika za prostorno uređenje i gradnju, te višeg stručnog suradnika za prostorno uređenje i gradnju.</w:t>
      </w:r>
    </w:p>
    <w:p w:rsidR="00D317D8" w:rsidRDefault="00D317D8" w:rsidP="0023256A">
      <w:pPr>
        <w:jc w:val="both"/>
        <w:rPr>
          <w:rFonts w:ascii="Times New Roman" w:hAnsi="Times New Roman" w:cs="Times New Roman"/>
          <w:sz w:val="24"/>
          <w:szCs w:val="24"/>
        </w:rPr>
      </w:pPr>
      <w:r w:rsidRPr="00D317D8">
        <w:rPr>
          <w:rFonts w:ascii="Times New Roman" w:hAnsi="Times New Roman" w:cs="Times New Roman"/>
          <w:sz w:val="24"/>
          <w:szCs w:val="24"/>
        </w:rPr>
        <w:t xml:space="preserve">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i podzakonskih propisa iz područja prostornog uređenja i gradnje. </w:t>
      </w:r>
    </w:p>
    <w:p w:rsidR="0023256A" w:rsidRPr="0023256A" w:rsidRDefault="0023256A" w:rsidP="0023256A">
      <w:pPr>
        <w:jc w:val="both"/>
        <w:rPr>
          <w:rFonts w:ascii="Times New Roman" w:hAnsi="Times New Roman" w:cs="Times New Roman"/>
          <w:sz w:val="24"/>
          <w:szCs w:val="24"/>
        </w:rPr>
      </w:pPr>
    </w:p>
    <w:p w:rsidR="00D317D8" w:rsidRPr="00D317D8" w:rsidRDefault="00D317D8" w:rsidP="0023256A">
      <w:pPr>
        <w:rPr>
          <w:rFonts w:ascii="Times New Roman" w:hAnsi="Times New Roman" w:cs="Times New Roman"/>
          <w:b/>
          <w:sz w:val="24"/>
          <w:szCs w:val="24"/>
        </w:rPr>
      </w:pPr>
      <w:r w:rsidRPr="00D317D8">
        <w:rPr>
          <w:rFonts w:ascii="Times New Roman" w:hAnsi="Times New Roman" w:cs="Times New Roman"/>
          <w:b/>
          <w:sz w:val="24"/>
          <w:szCs w:val="24"/>
        </w:rPr>
        <w:t>FINANCIJSKI PLAN ZA 2023. – 2025. GODINU</w:t>
      </w:r>
    </w:p>
    <w:p w:rsidR="00D317D8" w:rsidRDefault="00D317D8" w:rsidP="0023256A">
      <w:pPr>
        <w:contextualSpacing/>
        <w:jc w:val="both"/>
        <w:rPr>
          <w:rFonts w:ascii="Times New Roman" w:hAnsi="Times New Roman" w:cs="Times New Roman"/>
          <w:sz w:val="24"/>
          <w:szCs w:val="24"/>
        </w:rPr>
      </w:pPr>
      <w:r w:rsidRPr="00D317D8">
        <w:rPr>
          <w:rFonts w:ascii="Times New Roman" w:hAnsi="Times New Roman" w:cs="Times New Roman"/>
          <w:sz w:val="24"/>
          <w:szCs w:val="24"/>
        </w:rPr>
        <w:t>Za ostvarenje programa rada ovog Upravnog odjela u razdoblju 2023. – 2025. godine planirana su sredstva za slijedeće programe:</w:t>
      </w:r>
    </w:p>
    <w:p w:rsidR="0023256A" w:rsidRPr="00D317D8" w:rsidRDefault="0023256A" w:rsidP="0023256A">
      <w:pPr>
        <w:contextualSpacing/>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1542"/>
        <w:gridCol w:w="1543"/>
        <w:gridCol w:w="1542"/>
        <w:gridCol w:w="1954"/>
      </w:tblGrid>
      <w:tr w:rsidR="00D317D8" w:rsidRPr="00D317D8" w:rsidTr="0023256A">
        <w:trPr>
          <w:trHeight w:val="929"/>
        </w:trPr>
        <w:tc>
          <w:tcPr>
            <w:tcW w:w="2373"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Naziv programa</w:t>
            </w:r>
          </w:p>
        </w:tc>
        <w:tc>
          <w:tcPr>
            <w:tcW w:w="1542"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Proračun 2022.</w:t>
            </w:r>
          </w:p>
        </w:tc>
        <w:tc>
          <w:tcPr>
            <w:tcW w:w="1543"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Proračun 2023.</w:t>
            </w:r>
          </w:p>
        </w:tc>
        <w:tc>
          <w:tcPr>
            <w:tcW w:w="1542" w:type="dxa"/>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Projekcija 2024.</w:t>
            </w:r>
          </w:p>
        </w:tc>
        <w:tc>
          <w:tcPr>
            <w:tcW w:w="1954" w:type="dxa"/>
            <w:vAlign w:val="bottom"/>
          </w:tcPr>
          <w:p w:rsidR="0023256A" w:rsidRDefault="0023256A" w:rsidP="0023256A">
            <w:pPr>
              <w:jc w:val="center"/>
              <w:rPr>
                <w:rFonts w:ascii="Times New Roman" w:hAnsi="Times New Roman" w:cs="Times New Roman"/>
                <w:b/>
                <w:sz w:val="24"/>
                <w:szCs w:val="24"/>
              </w:rPr>
            </w:pPr>
            <w:r>
              <w:rPr>
                <w:rFonts w:ascii="Times New Roman" w:hAnsi="Times New Roman" w:cs="Times New Roman"/>
                <w:b/>
                <w:sz w:val="24"/>
                <w:szCs w:val="24"/>
              </w:rPr>
              <w:t>Projekcija</w:t>
            </w:r>
          </w:p>
          <w:p w:rsidR="00D317D8" w:rsidRPr="00D317D8" w:rsidRDefault="0023256A" w:rsidP="0023256A">
            <w:pPr>
              <w:jc w:val="center"/>
              <w:rPr>
                <w:rFonts w:ascii="Times New Roman" w:hAnsi="Times New Roman" w:cs="Times New Roman"/>
                <w:b/>
                <w:sz w:val="24"/>
                <w:szCs w:val="24"/>
              </w:rPr>
            </w:pPr>
            <w:r w:rsidRPr="00D317D8">
              <w:rPr>
                <w:rFonts w:ascii="Times New Roman" w:hAnsi="Times New Roman" w:cs="Times New Roman"/>
                <w:b/>
                <w:sz w:val="24"/>
                <w:szCs w:val="24"/>
              </w:rPr>
              <w:t>202</w:t>
            </w:r>
            <w:r>
              <w:rPr>
                <w:rFonts w:ascii="Times New Roman" w:hAnsi="Times New Roman" w:cs="Times New Roman"/>
                <w:b/>
                <w:sz w:val="24"/>
                <w:szCs w:val="24"/>
              </w:rPr>
              <w:t>5</w:t>
            </w:r>
            <w:r w:rsidRPr="00D317D8">
              <w:rPr>
                <w:rFonts w:ascii="Times New Roman" w:hAnsi="Times New Roman" w:cs="Times New Roman"/>
                <w:b/>
                <w:sz w:val="24"/>
                <w:szCs w:val="24"/>
              </w:rPr>
              <w:t>.</w:t>
            </w:r>
          </w:p>
        </w:tc>
      </w:tr>
      <w:tr w:rsidR="00D317D8" w:rsidRPr="00D317D8" w:rsidTr="0023256A">
        <w:tc>
          <w:tcPr>
            <w:tcW w:w="2373"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Javna uprava i administracija</w:t>
            </w:r>
          </w:p>
        </w:tc>
        <w:tc>
          <w:tcPr>
            <w:tcW w:w="1542"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127.546,61</w:t>
            </w:r>
          </w:p>
        </w:tc>
        <w:tc>
          <w:tcPr>
            <w:tcW w:w="1543"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542"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954"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r>
      <w:tr w:rsidR="00D317D8" w:rsidRPr="00D317D8" w:rsidTr="0023256A">
        <w:tc>
          <w:tcPr>
            <w:tcW w:w="2373" w:type="dxa"/>
            <w:tcBorders>
              <w:top w:val="single" w:sz="4" w:space="0" w:color="000000"/>
              <w:left w:val="single" w:sz="4" w:space="0" w:color="000000"/>
              <w:bottom w:val="single" w:sz="4" w:space="0" w:color="000000"/>
              <w:right w:val="single" w:sz="4" w:space="0" w:color="000000"/>
            </w:tcBorders>
            <w:vAlign w:val="bottom"/>
          </w:tcPr>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UKUPNO</w:t>
            </w:r>
          </w:p>
        </w:tc>
        <w:tc>
          <w:tcPr>
            <w:tcW w:w="1542"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127.546,61</w:t>
            </w:r>
          </w:p>
        </w:tc>
        <w:tc>
          <w:tcPr>
            <w:tcW w:w="1543" w:type="dxa"/>
            <w:vAlign w:val="bottom"/>
          </w:tcPr>
          <w:p w:rsidR="00D317D8" w:rsidRPr="00D317D8" w:rsidRDefault="00D317D8" w:rsidP="0023256A">
            <w:pPr>
              <w:jc w:val="center"/>
              <w:rPr>
                <w:rFonts w:ascii="Times New Roman" w:hAnsi="Times New Roman" w:cs="Times New Roman"/>
                <w:sz w:val="24"/>
                <w:szCs w:val="24"/>
              </w:rPr>
            </w:pPr>
          </w:p>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542"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c>
          <w:tcPr>
            <w:tcW w:w="1954"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122.600,00</w:t>
            </w:r>
          </w:p>
        </w:tc>
      </w:tr>
    </w:tbl>
    <w:p w:rsidR="00D317D8" w:rsidRDefault="00D317D8" w:rsidP="00D317D8">
      <w:pPr>
        <w:rPr>
          <w:rFonts w:ascii="Times New Roman" w:hAnsi="Times New Roman" w:cs="Times New Roman"/>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ZAKONSKA OSNOVA ZA UVOĐENJE PROGRAMA</w:t>
      </w:r>
    </w:p>
    <w:p w:rsidR="0023256A" w:rsidRPr="00D317D8" w:rsidRDefault="0023256A" w:rsidP="0023256A">
      <w:pPr>
        <w:rPr>
          <w:rFonts w:ascii="Times New Roman" w:hAnsi="Times New Roman" w:cs="Times New Roman"/>
          <w:b/>
          <w:sz w:val="24"/>
          <w:szCs w:val="24"/>
          <w:u w:val="single"/>
        </w:rPr>
      </w:pPr>
      <w:r w:rsidRPr="00D317D8">
        <w:rPr>
          <w:rFonts w:ascii="Times New Roman" w:hAnsi="Times New Roman" w:cs="Times New Roman"/>
          <w:b/>
          <w:sz w:val="24"/>
          <w:szCs w:val="24"/>
          <w:u w:val="single"/>
        </w:rPr>
        <w:t>Područje gradnje</w:t>
      </w: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Zakoni:</w:t>
      </w:r>
    </w:p>
    <w:p w:rsidR="0023256A"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gradnji („Narodne novine“ broj 153/13, 20/17, 39/19, 125/19)</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građevnim proizvodima („Narodne novine“ broj 76/13, 30/14, 130/17, 39/19, 118/20)</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komori arhitekata i komorama inženjera u graditeljstvu i prostornom uređenju („Narodne novine“ broj 78/15, 114/18, 110/19)</w:t>
      </w:r>
    </w:p>
    <w:p w:rsidR="0023256A" w:rsidRPr="00D317D8" w:rsidRDefault="0023256A" w:rsidP="0023256A">
      <w:pPr>
        <w:rPr>
          <w:rFonts w:ascii="Times New Roman" w:hAnsi="Times New Roman" w:cs="Times New Roman"/>
          <w:bCs/>
          <w:sz w:val="24"/>
          <w:szCs w:val="24"/>
        </w:rPr>
      </w:pP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Zakon o poslovima i djelatnostima prostornog uređenja i gradnje („Narodne novine“ broj 78/15, 118/18, 110/19)</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Zakon o postupanju s nezakonito izgrađenim zgradama („Narodne novine“ broj 86/12, 143/13, 65/17, 14/19)</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Zakon o upravnim pristojbama („Narodne novine“ broj 115/16, 114/22)</w:t>
      </w:r>
    </w:p>
    <w:p w:rsidR="0023256A" w:rsidRPr="005A1771" w:rsidRDefault="0023256A" w:rsidP="005A1771">
      <w:pPr>
        <w:pStyle w:val="Bezproreda"/>
        <w:rPr>
          <w:rFonts w:ascii="Times New Roman" w:hAnsi="Times New Roman" w:cs="Times New Roman"/>
          <w:sz w:val="24"/>
          <w:szCs w:val="24"/>
        </w:rPr>
      </w:pPr>
    </w:p>
    <w:p w:rsidR="0023256A" w:rsidRPr="005A1771" w:rsidRDefault="0023256A" w:rsidP="005A1771">
      <w:pPr>
        <w:pStyle w:val="Bezproreda"/>
        <w:rPr>
          <w:rFonts w:ascii="Times New Roman" w:hAnsi="Times New Roman" w:cs="Times New Roman"/>
          <w:b/>
          <w:sz w:val="24"/>
          <w:szCs w:val="24"/>
        </w:rPr>
      </w:pPr>
      <w:r w:rsidRPr="005A1771">
        <w:rPr>
          <w:rFonts w:ascii="Times New Roman" w:hAnsi="Times New Roman" w:cs="Times New Roman"/>
          <w:b/>
          <w:sz w:val="24"/>
          <w:szCs w:val="24"/>
        </w:rPr>
        <w:t>Uredbe:</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Tarifi upravnih pristojbi („Narodne novine“ broj 92/21, 93/21, 95/21)</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usklađivanju područja građevnih proizvoda s Uredbom (EU) br. 305/2011 u prijelaznom razdoblju („Narodne novine“ broj 46/13)</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naknadi za zadržavanje nezakonito izgrađenih zgrada u prostoru („Narodne novine“ broj 98/12)</w:t>
      </w:r>
    </w:p>
    <w:p w:rsidR="0023256A" w:rsidRPr="005A1771" w:rsidRDefault="0023256A" w:rsidP="005A1771">
      <w:pPr>
        <w:pStyle w:val="Bezproreda"/>
        <w:rPr>
          <w:rFonts w:ascii="Times New Roman" w:hAnsi="Times New Roman" w:cs="Times New Roman"/>
          <w:sz w:val="24"/>
          <w:szCs w:val="24"/>
        </w:rPr>
      </w:pPr>
      <w:r w:rsidRPr="005A1771">
        <w:rPr>
          <w:rFonts w:ascii="Times New Roman" w:hAnsi="Times New Roman" w:cs="Times New Roman"/>
          <w:sz w:val="24"/>
          <w:szCs w:val="24"/>
        </w:rPr>
        <w:t>Uredba o određivanju građevina, drugih zahvata u prostoru i površina državnog i područnog (regionalnog) značaja („Narodne novine“ broj 37/14, 154/14, 30/21, 75/22)</w:t>
      </w:r>
    </w:p>
    <w:p w:rsidR="0023256A" w:rsidRPr="00D317D8" w:rsidRDefault="0023256A" w:rsidP="0023256A">
      <w:pPr>
        <w:rPr>
          <w:rFonts w:ascii="Times New Roman" w:hAnsi="Times New Roman" w:cs="Times New Roman"/>
          <w:sz w:val="24"/>
          <w:szCs w:val="24"/>
        </w:rPr>
      </w:pPr>
    </w:p>
    <w:p w:rsidR="0023256A" w:rsidRPr="00D317D8" w:rsidRDefault="0023256A" w:rsidP="0023256A">
      <w:pPr>
        <w:rPr>
          <w:rFonts w:ascii="Times New Roman" w:hAnsi="Times New Roman" w:cs="Times New Roman"/>
          <w:b/>
          <w:sz w:val="24"/>
          <w:szCs w:val="24"/>
          <w:u w:val="single"/>
        </w:rPr>
      </w:pPr>
      <w:r w:rsidRPr="00D317D8">
        <w:rPr>
          <w:rFonts w:ascii="Times New Roman" w:hAnsi="Times New Roman" w:cs="Times New Roman"/>
          <w:b/>
          <w:sz w:val="24"/>
          <w:szCs w:val="24"/>
          <w:u w:val="single"/>
        </w:rPr>
        <w:t>Područje prostornog uređenja</w:t>
      </w:r>
    </w:p>
    <w:p w:rsidR="0023256A" w:rsidRDefault="0023256A" w:rsidP="0023256A">
      <w:pPr>
        <w:rPr>
          <w:rFonts w:ascii="Times New Roman" w:hAnsi="Times New Roman" w:cs="Times New Roman"/>
          <w:b/>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Zakoni:</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prostornom uređenju („Narodne novine“ broj 153/13, 65/17, 114/18, 39/19, 98/19)</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poslovima i djelatnostima prostornog uređenja i gradnje („Narodne novine“ broj 78/15, 118/18, 110/19)</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 Zakon o upravnim pristojbama („Narodne novine“ broj 115/16, 114/22)</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Zakon o državnoj izmjeri i katastru nekretnina („Narodne novine“ broj 112/18, 39/22)</w:t>
      </w:r>
    </w:p>
    <w:p w:rsidR="0023256A" w:rsidRDefault="0023256A" w:rsidP="0023256A">
      <w:pPr>
        <w:rPr>
          <w:rFonts w:ascii="Times New Roman" w:hAnsi="Times New Roman" w:cs="Times New Roman"/>
          <w:b/>
          <w:color w:val="FF0000"/>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Uredbe:</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Uredba o Tarifi upravnih pristojbi  („Narodne novine“ broj 92/21, 93/21, 95/21) </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Uredba o određivanju građevina, drugih zahvata u prostoru i površina državnog i područnog (regionalnog) značaja („Narodne novine“ broj 37/14, 154/14, 30/21, 75/22)</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 Uredba o informacijskom sustavu prostornog uređenja („Narodne novine“ broj 115/15)</w:t>
      </w:r>
    </w:p>
    <w:p w:rsidR="0023256A" w:rsidRPr="00D317D8" w:rsidRDefault="0023256A" w:rsidP="0023256A">
      <w:pPr>
        <w:ind w:firstLine="360"/>
        <w:rPr>
          <w:rFonts w:ascii="Times New Roman" w:hAnsi="Times New Roman" w:cs="Times New Roman"/>
          <w:b/>
          <w:color w:val="FF0000"/>
          <w:sz w:val="24"/>
          <w:szCs w:val="24"/>
        </w:rPr>
      </w:pPr>
    </w:p>
    <w:p w:rsidR="0023256A" w:rsidRPr="00D317D8" w:rsidRDefault="0023256A" w:rsidP="0023256A">
      <w:pPr>
        <w:rPr>
          <w:rFonts w:ascii="Times New Roman" w:hAnsi="Times New Roman" w:cs="Times New Roman"/>
          <w:b/>
          <w:sz w:val="24"/>
          <w:szCs w:val="24"/>
        </w:rPr>
      </w:pPr>
      <w:r w:rsidRPr="00D317D8">
        <w:rPr>
          <w:rFonts w:ascii="Times New Roman" w:hAnsi="Times New Roman" w:cs="Times New Roman"/>
          <w:b/>
          <w:sz w:val="24"/>
          <w:szCs w:val="24"/>
        </w:rPr>
        <w:t>Pravilnici:</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Pravilnik o obveznom sadržaju idejnog projekta („Narodne novine“ broj 118/19, 65/20) </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Pravilnik o geodetskom projektu („Narodne novine“ broj 12/14, 56/14)</w:t>
      </w:r>
    </w:p>
    <w:p w:rsidR="0023256A"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Pravilnik o načinu izračuna građevinske (bruto) površine zgrade („Narodne novine“ broj  93/17)</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Pravilnik o zahvatima u prostoru koji se ne smatraju građenjem, a za koje se izdaje lokacijska dozvola („Narodne novine“ broj 105/17, 108/17)</w:t>
      </w:r>
    </w:p>
    <w:p w:rsidR="0023256A" w:rsidRPr="00D317D8" w:rsidRDefault="0023256A" w:rsidP="0023256A">
      <w:pPr>
        <w:rPr>
          <w:rFonts w:ascii="Times New Roman" w:hAnsi="Times New Roman" w:cs="Times New Roman"/>
          <w:bCs/>
          <w:sz w:val="24"/>
          <w:szCs w:val="24"/>
        </w:rPr>
      </w:pPr>
      <w:r w:rsidRPr="00D317D8">
        <w:rPr>
          <w:rFonts w:ascii="Times New Roman" w:hAnsi="Times New Roman" w:cs="Times New Roman"/>
          <w:bCs/>
          <w:sz w:val="24"/>
          <w:szCs w:val="24"/>
        </w:rPr>
        <w:t xml:space="preserve"> </w:t>
      </w:r>
    </w:p>
    <w:p w:rsidR="005A1771" w:rsidRDefault="005A1771" w:rsidP="00D317D8">
      <w:pPr>
        <w:rPr>
          <w:rFonts w:ascii="Times New Roman" w:hAnsi="Times New Roman" w:cs="Times New Roman"/>
          <w:b/>
          <w:color w:val="FF0000"/>
          <w:sz w:val="24"/>
          <w:szCs w:val="24"/>
        </w:rPr>
      </w:pPr>
    </w:p>
    <w:p w:rsidR="005A1771" w:rsidRDefault="005A1771" w:rsidP="00D317D8">
      <w:pPr>
        <w:rPr>
          <w:rFonts w:ascii="Times New Roman" w:hAnsi="Times New Roman" w:cs="Times New Roman"/>
          <w:b/>
          <w:color w:val="FF0000"/>
          <w:sz w:val="24"/>
          <w:szCs w:val="24"/>
        </w:rPr>
      </w:pPr>
    </w:p>
    <w:p w:rsidR="00D317D8" w:rsidRPr="0023256A" w:rsidRDefault="00D317D8" w:rsidP="00D317D8">
      <w:pPr>
        <w:rPr>
          <w:rFonts w:ascii="Times New Roman" w:hAnsi="Times New Roman" w:cs="Times New Roman"/>
          <w:sz w:val="24"/>
          <w:szCs w:val="24"/>
        </w:rPr>
      </w:pPr>
      <w:r w:rsidRPr="00D317D8">
        <w:rPr>
          <w:rFonts w:ascii="Times New Roman" w:hAnsi="Times New Roman" w:cs="Times New Roman"/>
          <w:b/>
          <w:sz w:val="24"/>
          <w:szCs w:val="24"/>
        </w:rPr>
        <w:t>PROGRAM 1001 - JAVNA UPRAVA I ADMINISTRACIJA</w:t>
      </w:r>
    </w:p>
    <w:p w:rsidR="00D317D8" w:rsidRPr="00D317D8" w:rsidRDefault="00D317D8" w:rsidP="00D317D8">
      <w:pPr>
        <w:contextualSpacing/>
        <w:jc w:val="both"/>
        <w:rPr>
          <w:rFonts w:ascii="Times New Roman" w:hAnsi="Times New Roman" w:cs="Times New Roman"/>
          <w:b/>
          <w:sz w:val="24"/>
          <w:szCs w:val="24"/>
        </w:rPr>
      </w:pPr>
    </w:p>
    <w:p w:rsidR="00D317D8" w:rsidRPr="00D317D8" w:rsidRDefault="00D317D8" w:rsidP="00D317D8">
      <w:pPr>
        <w:contextualSpacing/>
        <w:jc w:val="both"/>
        <w:rPr>
          <w:rFonts w:ascii="Times New Roman" w:hAnsi="Times New Roman" w:cs="Times New Roman"/>
          <w:sz w:val="24"/>
          <w:szCs w:val="24"/>
        </w:rPr>
      </w:pPr>
      <w:r w:rsidRPr="00D317D8">
        <w:rPr>
          <w:rFonts w:ascii="Times New Roman" w:hAnsi="Times New Roman" w:cs="Times New Roman"/>
          <w:b/>
          <w:sz w:val="24"/>
          <w:szCs w:val="24"/>
        </w:rPr>
        <w:t xml:space="preserve">OPIS PROGRAMA: </w:t>
      </w:r>
      <w:r w:rsidRPr="00D317D8">
        <w:rPr>
          <w:rFonts w:ascii="Times New Roman" w:hAnsi="Times New Roman" w:cs="Times New Roman"/>
          <w:sz w:val="24"/>
          <w:szCs w:val="24"/>
        </w:rPr>
        <w:t xml:space="preserve"> Osiguravanje pravovremenog i zakonitog rješavanja zahtjeva stranaka, u rokovima propisanim Zakonom o općem upravnom postupku, Zakonom o prostornom uređenju i Zakonom o gradnji, zaduživanjem službenika za predmet u što kraćem roku od dana zaprimanja zahtjeva, osnovni je cilj ovog Programa.</w:t>
      </w:r>
    </w:p>
    <w:p w:rsidR="00D317D8" w:rsidRPr="00D317D8" w:rsidRDefault="00D317D8" w:rsidP="00D317D8">
      <w:pPr>
        <w:rPr>
          <w:rFonts w:ascii="Times New Roman" w:hAnsi="Times New Roman" w:cs="Times New Roman"/>
          <w:b/>
          <w:sz w:val="24"/>
          <w:szCs w:val="24"/>
        </w:rPr>
      </w:pPr>
    </w:p>
    <w:p w:rsidR="00D317D8" w:rsidRPr="00D317D8" w:rsidRDefault="00D317D8" w:rsidP="00D317D8">
      <w:pPr>
        <w:rPr>
          <w:rFonts w:ascii="Times New Roman" w:hAnsi="Times New Roman" w:cs="Times New Roman"/>
          <w:sz w:val="24"/>
          <w:szCs w:val="24"/>
        </w:rPr>
      </w:pPr>
      <w:r w:rsidRPr="00D317D8">
        <w:rPr>
          <w:rFonts w:ascii="Times New Roman" w:hAnsi="Times New Roman" w:cs="Times New Roman"/>
          <w:sz w:val="24"/>
          <w:szCs w:val="24"/>
        </w:rPr>
        <w:t xml:space="preserve">Program se sastoji od jedne aktivnosti: </w:t>
      </w:r>
    </w:p>
    <w:p w:rsidR="00D317D8" w:rsidRPr="00D317D8" w:rsidRDefault="00D317D8" w:rsidP="00D317D8">
      <w:pPr>
        <w:rPr>
          <w:rFonts w:ascii="Times New Roman" w:hAnsi="Times New Roman" w:cs="Times New Roman"/>
          <w:sz w:val="24"/>
          <w:szCs w:val="24"/>
        </w:rPr>
      </w:pPr>
    </w:p>
    <w:tbl>
      <w:tblPr>
        <w:tblW w:w="92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gridCol w:w="1701"/>
      </w:tblGrid>
      <w:tr w:rsidR="00D317D8" w:rsidRPr="00D317D8" w:rsidTr="0023256A">
        <w:tc>
          <w:tcPr>
            <w:tcW w:w="2694"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lastRenderedPageBreak/>
              <w:t>Javna uprava i administracija</w:t>
            </w:r>
          </w:p>
        </w:tc>
        <w:tc>
          <w:tcPr>
            <w:tcW w:w="1559"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t>Proračun 2022.</w:t>
            </w:r>
          </w:p>
        </w:tc>
        <w:tc>
          <w:tcPr>
            <w:tcW w:w="1559"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t>Proračun 2023.</w:t>
            </w:r>
          </w:p>
        </w:tc>
        <w:tc>
          <w:tcPr>
            <w:tcW w:w="1701" w:type="dxa"/>
            <w:vAlign w:val="center"/>
          </w:tcPr>
          <w:p w:rsidR="00D317D8" w:rsidRPr="00D317D8" w:rsidRDefault="00D317D8" w:rsidP="0023256A">
            <w:pPr>
              <w:contextualSpacing/>
              <w:jc w:val="center"/>
              <w:rPr>
                <w:rFonts w:ascii="Times New Roman" w:hAnsi="Times New Roman" w:cs="Times New Roman"/>
                <w:b/>
                <w:sz w:val="24"/>
                <w:szCs w:val="24"/>
              </w:rPr>
            </w:pPr>
            <w:r w:rsidRPr="00D317D8">
              <w:rPr>
                <w:rFonts w:ascii="Times New Roman" w:hAnsi="Times New Roman" w:cs="Times New Roman"/>
                <w:b/>
                <w:sz w:val="24"/>
                <w:szCs w:val="24"/>
              </w:rPr>
              <w:t>Projekcija 2024.</w:t>
            </w:r>
          </w:p>
        </w:tc>
        <w:tc>
          <w:tcPr>
            <w:tcW w:w="1701" w:type="dxa"/>
          </w:tcPr>
          <w:p w:rsidR="00D317D8" w:rsidRPr="00D317D8" w:rsidRDefault="00D317D8" w:rsidP="0023256A">
            <w:pPr>
              <w:rPr>
                <w:rFonts w:ascii="Times New Roman" w:hAnsi="Times New Roman" w:cs="Times New Roman"/>
                <w:b/>
                <w:sz w:val="24"/>
                <w:szCs w:val="24"/>
              </w:rPr>
            </w:pPr>
          </w:p>
          <w:p w:rsidR="00D317D8" w:rsidRPr="00D317D8" w:rsidRDefault="00D317D8" w:rsidP="0023256A">
            <w:pPr>
              <w:jc w:val="center"/>
              <w:rPr>
                <w:rFonts w:ascii="Times New Roman" w:hAnsi="Times New Roman" w:cs="Times New Roman"/>
                <w:b/>
                <w:sz w:val="24"/>
                <w:szCs w:val="24"/>
              </w:rPr>
            </w:pPr>
            <w:r w:rsidRPr="00D317D8">
              <w:rPr>
                <w:rFonts w:ascii="Times New Roman" w:hAnsi="Times New Roman" w:cs="Times New Roman"/>
                <w:b/>
                <w:sz w:val="24"/>
                <w:szCs w:val="24"/>
              </w:rPr>
              <w:t>Projekcija 2025.</w:t>
            </w:r>
          </w:p>
          <w:p w:rsidR="00D317D8" w:rsidRPr="00D317D8" w:rsidRDefault="00D317D8" w:rsidP="0023256A">
            <w:pPr>
              <w:contextualSpacing/>
              <w:jc w:val="center"/>
              <w:rPr>
                <w:rFonts w:ascii="Times New Roman" w:hAnsi="Times New Roman" w:cs="Times New Roman"/>
                <w:b/>
                <w:sz w:val="24"/>
                <w:szCs w:val="24"/>
              </w:rPr>
            </w:pPr>
          </w:p>
        </w:tc>
      </w:tr>
      <w:tr w:rsidR="00D317D8" w:rsidRPr="00D317D8" w:rsidTr="0023256A">
        <w:trPr>
          <w:trHeight w:val="226"/>
        </w:trPr>
        <w:tc>
          <w:tcPr>
            <w:tcW w:w="2694" w:type="dxa"/>
            <w:vAlign w:val="center"/>
          </w:tcPr>
          <w:p w:rsidR="00D317D8" w:rsidRPr="00D317D8" w:rsidRDefault="00D317D8" w:rsidP="0023256A">
            <w:pPr>
              <w:jc w:val="both"/>
              <w:rPr>
                <w:rFonts w:ascii="Times New Roman" w:hAnsi="Times New Roman" w:cs="Times New Roman"/>
                <w:bCs/>
                <w:sz w:val="24"/>
                <w:szCs w:val="24"/>
              </w:rPr>
            </w:pPr>
            <w:r w:rsidRPr="00D317D8">
              <w:rPr>
                <w:rFonts w:ascii="Times New Roman" w:hAnsi="Times New Roman" w:cs="Times New Roman"/>
                <w:bCs/>
                <w:sz w:val="24"/>
                <w:szCs w:val="24"/>
              </w:rPr>
              <w:t>Administrativno, tehničko i stručno osoblje</w:t>
            </w:r>
          </w:p>
        </w:tc>
        <w:tc>
          <w:tcPr>
            <w:tcW w:w="1559"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127.546,61</w:t>
            </w:r>
          </w:p>
          <w:p w:rsidR="00D317D8" w:rsidRPr="00D317D8" w:rsidRDefault="00D317D8" w:rsidP="0023256A">
            <w:pPr>
              <w:jc w:val="center"/>
              <w:rPr>
                <w:rFonts w:ascii="Times New Roman" w:hAnsi="Times New Roman" w:cs="Times New Roman"/>
                <w:bCs/>
                <w:sz w:val="24"/>
                <w:szCs w:val="24"/>
              </w:rPr>
            </w:pPr>
          </w:p>
        </w:tc>
        <w:tc>
          <w:tcPr>
            <w:tcW w:w="1559" w:type="dxa"/>
            <w:vAlign w:val="bottom"/>
          </w:tcPr>
          <w:p w:rsidR="00D317D8" w:rsidRPr="00D317D8" w:rsidRDefault="00D317D8" w:rsidP="0023256A">
            <w:pPr>
              <w:jc w:val="center"/>
              <w:rPr>
                <w:rFonts w:ascii="Times New Roman" w:hAnsi="Times New Roman" w:cs="Times New Roman"/>
                <w:sz w:val="24"/>
                <w:szCs w:val="24"/>
              </w:rPr>
            </w:pPr>
            <w:r w:rsidRPr="00D317D8">
              <w:rPr>
                <w:rFonts w:ascii="Times New Roman" w:hAnsi="Times New Roman" w:cs="Times New Roman"/>
                <w:sz w:val="24"/>
                <w:szCs w:val="24"/>
              </w:rPr>
              <w:t>122.60,00</w:t>
            </w:r>
          </w:p>
          <w:p w:rsidR="00D317D8" w:rsidRPr="00D317D8" w:rsidRDefault="00D317D8" w:rsidP="0023256A">
            <w:pPr>
              <w:jc w:val="center"/>
              <w:rPr>
                <w:rFonts w:ascii="Times New Roman" w:hAnsi="Times New Roman" w:cs="Times New Roman"/>
                <w:bCs/>
                <w:sz w:val="24"/>
                <w:szCs w:val="24"/>
              </w:rPr>
            </w:pPr>
          </w:p>
        </w:tc>
        <w:tc>
          <w:tcPr>
            <w:tcW w:w="1701" w:type="dxa"/>
          </w:tcPr>
          <w:p w:rsidR="00D317D8" w:rsidRPr="00D317D8" w:rsidRDefault="00D317D8" w:rsidP="0023256A">
            <w:pPr>
              <w:jc w:val="center"/>
              <w:rPr>
                <w:rFonts w:ascii="Times New Roman" w:hAnsi="Times New Roman" w:cs="Times New Roman"/>
                <w:bCs/>
                <w:sz w:val="24"/>
                <w:szCs w:val="24"/>
              </w:rPr>
            </w:pPr>
            <w:r w:rsidRPr="00D317D8">
              <w:rPr>
                <w:rFonts w:ascii="Times New Roman" w:hAnsi="Times New Roman" w:cs="Times New Roman"/>
                <w:sz w:val="24"/>
                <w:szCs w:val="24"/>
              </w:rPr>
              <w:t>122.600,00</w:t>
            </w:r>
          </w:p>
        </w:tc>
        <w:tc>
          <w:tcPr>
            <w:tcW w:w="1701" w:type="dxa"/>
          </w:tcPr>
          <w:p w:rsidR="00D317D8" w:rsidRPr="00D317D8" w:rsidRDefault="00D317D8" w:rsidP="0023256A">
            <w:pPr>
              <w:jc w:val="center"/>
              <w:rPr>
                <w:rFonts w:ascii="Times New Roman" w:hAnsi="Times New Roman" w:cs="Times New Roman"/>
                <w:bCs/>
                <w:sz w:val="24"/>
                <w:szCs w:val="24"/>
              </w:rPr>
            </w:pPr>
            <w:r w:rsidRPr="00D317D8">
              <w:rPr>
                <w:rFonts w:ascii="Times New Roman" w:hAnsi="Times New Roman" w:cs="Times New Roman"/>
                <w:sz w:val="24"/>
                <w:szCs w:val="24"/>
              </w:rPr>
              <w:t>122.600,00</w:t>
            </w:r>
          </w:p>
        </w:tc>
      </w:tr>
    </w:tbl>
    <w:p w:rsidR="00D317D8" w:rsidRPr="00D317D8" w:rsidRDefault="00D317D8" w:rsidP="00D317D8">
      <w:pPr>
        <w:rPr>
          <w:rFonts w:ascii="Times New Roman" w:hAnsi="Times New Roman" w:cs="Times New Roman"/>
          <w:sz w:val="24"/>
          <w:szCs w:val="24"/>
        </w:rPr>
      </w:pPr>
    </w:p>
    <w:p w:rsidR="00D317D8" w:rsidRPr="00D317D8" w:rsidRDefault="00D317D8" w:rsidP="00D317D8">
      <w:pPr>
        <w:rPr>
          <w:rFonts w:ascii="Times New Roman" w:hAnsi="Times New Roman" w:cs="Times New Roman"/>
          <w:sz w:val="24"/>
          <w:szCs w:val="24"/>
        </w:rPr>
      </w:pPr>
    </w:p>
    <w:p w:rsidR="00D317D8" w:rsidRPr="00D317D8" w:rsidRDefault="00D317D8" w:rsidP="00D317D8">
      <w:pPr>
        <w:ind w:right="-142"/>
        <w:jc w:val="both"/>
        <w:rPr>
          <w:rFonts w:ascii="Times New Roman" w:hAnsi="Times New Roman" w:cs="Times New Roman"/>
          <w:sz w:val="24"/>
          <w:szCs w:val="24"/>
        </w:rPr>
      </w:pPr>
      <w:r w:rsidRPr="00D317D8">
        <w:rPr>
          <w:rFonts w:ascii="Times New Roman" w:hAnsi="Times New Roman" w:cs="Times New Roman"/>
          <w:sz w:val="24"/>
          <w:szCs w:val="24"/>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rsidR="00D317D8" w:rsidRPr="00D317D8" w:rsidRDefault="00D317D8" w:rsidP="00D317D8">
      <w:pPr>
        <w:jc w:val="both"/>
        <w:rPr>
          <w:rFonts w:ascii="Times New Roman" w:hAnsi="Times New Roman" w:cs="Times New Roman"/>
          <w:b/>
          <w:sz w:val="24"/>
          <w:szCs w:val="24"/>
        </w:rPr>
      </w:pPr>
    </w:p>
    <w:p w:rsidR="00D317D8" w:rsidRPr="00D317D8" w:rsidRDefault="005A1771" w:rsidP="00D317D8">
      <w:pPr>
        <w:jc w:val="both"/>
        <w:rPr>
          <w:rFonts w:ascii="Times New Roman" w:hAnsi="Times New Roman" w:cs="Times New Roman"/>
          <w:b/>
          <w:bCs/>
          <w:sz w:val="24"/>
          <w:szCs w:val="24"/>
        </w:rPr>
      </w:pPr>
      <w:r>
        <w:rPr>
          <w:rFonts w:ascii="Times New Roman" w:hAnsi="Times New Roman" w:cs="Times New Roman"/>
          <w:b/>
          <w:bCs/>
          <w:sz w:val="24"/>
          <w:szCs w:val="24"/>
        </w:rPr>
        <w:t>CILJEVI</w:t>
      </w:r>
    </w:p>
    <w:p w:rsidR="00D317D8" w:rsidRPr="00D317D8" w:rsidRDefault="00D317D8" w:rsidP="00D317D8">
      <w:pPr>
        <w:jc w:val="both"/>
        <w:rPr>
          <w:rFonts w:ascii="Times New Roman" w:hAnsi="Times New Roman" w:cs="Times New Roman"/>
          <w:sz w:val="24"/>
          <w:szCs w:val="24"/>
        </w:rPr>
      </w:pP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Upravni odjel za prostorno uređenje i gradnju obavlja poslove izdavanja akata iz područja prostornog uređenja i gradnje: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 65/17, 114/18, 39/19), Zakona o gradnji („Narodne novine“ broj 153/13, 20/17, 39/19, 125/19), Zakona o postupanju s nezakonito izgrađenim zgradama („Narodne novine“ broj 86/12, 143/13, 65/17).</w:t>
      </w:r>
    </w:p>
    <w:p w:rsidR="00D317D8" w:rsidRPr="00D317D8" w:rsidRDefault="00D317D8" w:rsidP="00D317D8">
      <w:pPr>
        <w:jc w:val="both"/>
        <w:rPr>
          <w:rFonts w:ascii="Times New Roman" w:hAnsi="Times New Roman" w:cs="Times New Roman"/>
          <w:sz w:val="24"/>
          <w:szCs w:val="24"/>
        </w:rPr>
      </w:pP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rsidR="00D317D8" w:rsidRPr="00D317D8" w:rsidRDefault="00D317D8" w:rsidP="00D317D8">
      <w:pPr>
        <w:jc w:val="both"/>
        <w:rPr>
          <w:rFonts w:ascii="Times New Roman" w:hAnsi="Times New Roman" w:cs="Times New Roman"/>
          <w:sz w:val="24"/>
          <w:szCs w:val="24"/>
        </w:rPr>
      </w:pPr>
    </w:p>
    <w:p w:rsidR="00D317D8" w:rsidRPr="00D317D8" w:rsidRDefault="005A1771" w:rsidP="00D317D8">
      <w:pPr>
        <w:jc w:val="both"/>
        <w:rPr>
          <w:rFonts w:ascii="Times New Roman" w:hAnsi="Times New Roman" w:cs="Times New Roman"/>
          <w:b/>
          <w:sz w:val="24"/>
          <w:szCs w:val="24"/>
        </w:rPr>
      </w:pPr>
      <w:r>
        <w:rPr>
          <w:rFonts w:ascii="Times New Roman" w:hAnsi="Times New Roman" w:cs="Times New Roman"/>
          <w:b/>
          <w:sz w:val="24"/>
          <w:szCs w:val="24"/>
        </w:rPr>
        <w:t>REALIZACIJA PROGRAMA</w:t>
      </w:r>
    </w:p>
    <w:p w:rsidR="00D317D8" w:rsidRPr="00D317D8" w:rsidRDefault="00D317D8" w:rsidP="00D317D8">
      <w:pPr>
        <w:ind w:firstLine="720"/>
        <w:jc w:val="both"/>
        <w:rPr>
          <w:rFonts w:ascii="Times New Roman" w:hAnsi="Times New Roman" w:cs="Times New Roman"/>
          <w:b/>
          <w:sz w:val="24"/>
          <w:szCs w:val="24"/>
        </w:rPr>
      </w:pPr>
    </w:p>
    <w:p w:rsidR="00D317D8" w:rsidRPr="00D317D8" w:rsidRDefault="00D317D8" w:rsidP="00D317D8">
      <w:pPr>
        <w:jc w:val="both"/>
        <w:rPr>
          <w:rFonts w:ascii="Times New Roman" w:hAnsi="Times New Roman" w:cs="Times New Roman"/>
          <w:sz w:val="24"/>
          <w:szCs w:val="24"/>
        </w:rPr>
      </w:pPr>
      <w:r w:rsidRPr="00D317D8">
        <w:rPr>
          <w:rFonts w:ascii="Times New Roman" w:hAnsi="Times New Roman" w:cs="Times New Roman"/>
          <w:sz w:val="24"/>
          <w:szCs w:val="24"/>
        </w:rPr>
        <w:t xml:space="preserve">Aktivnost </w:t>
      </w:r>
      <w:r w:rsidRPr="00D317D8">
        <w:rPr>
          <w:rFonts w:ascii="Times New Roman" w:hAnsi="Times New Roman" w:cs="Times New Roman"/>
          <w:i/>
          <w:sz w:val="24"/>
          <w:szCs w:val="24"/>
        </w:rPr>
        <w:t>Administrativno, tehničko i stručno osoblje</w:t>
      </w:r>
      <w:r w:rsidRPr="00D317D8">
        <w:rPr>
          <w:rFonts w:ascii="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rsidR="00D317D8" w:rsidRPr="00D317D8" w:rsidRDefault="00D317D8" w:rsidP="00D317D8">
      <w:pPr>
        <w:jc w:val="both"/>
        <w:rPr>
          <w:rFonts w:ascii="Times New Roman" w:hAnsi="Times New Roman" w:cs="Times New Roman"/>
          <w:sz w:val="24"/>
          <w:szCs w:val="24"/>
        </w:rPr>
      </w:pPr>
    </w:p>
    <w:p w:rsidR="00D317D8" w:rsidRPr="00D317D8" w:rsidRDefault="00D317D8" w:rsidP="00D317D8">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360"/>
        <w:gridCol w:w="1383"/>
        <w:gridCol w:w="1216"/>
        <w:gridCol w:w="1275"/>
        <w:gridCol w:w="1276"/>
        <w:gridCol w:w="1276"/>
        <w:gridCol w:w="1276"/>
      </w:tblGrid>
      <w:tr w:rsidR="00347DEA" w:rsidRPr="00347DEA" w:rsidTr="005B18D5">
        <w:tc>
          <w:tcPr>
            <w:tcW w:w="1326" w:type="dxa"/>
          </w:tcPr>
          <w:p w:rsidR="00347DEA" w:rsidRPr="00347DEA" w:rsidRDefault="00347DEA" w:rsidP="00347DEA">
            <w:pPr>
              <w:rPr>
                <w:sz w:val="24"/>
                <w:szCs w:val="24"/>
              </w:rPr>
            </w:pPr>
            <w:r w:rsidRPr="00347DEA">
              <w:rPr>
                <w:sz w:val="24"/>
                <w:szCs w:val="24"/>
              </w:rPr>
              <w:t>Pokazatelj rezultata</w:t>
            </w:r>
          </w:p>
        </w:tc>
        <w:tc>
          <w:tcPr>
            <w:tcW w:w="1327" w:type="dxa"/>
          </w:tcPr>
          <w:p w:rsidR="00347DEA" w:rsidRPr="00347DEA" w:rsidRDefault="00347DEA" w:rsidP="00347DEA">
            <w:pPr>
              <w:rPr>
                <w:sz w:val="24"/>
                <w:szCs w:val="24"/>
              </w:rPr>
            </w:pPr>
            <w:r w:rsidRPr="00347DEA">
              <w:rPr>
                <w:sz w:val="24"/>
                <w:szCs w:val="24"/>
              </w:rPr>
              <w:t>Definicija pokazatelja</w:t>
            </w:r>
          </w:p>
        </w:tc>
        <w:tc>
          <w:tcPr>
            <w:tcW w:w="1327" w:type="dxa"/>
          </w:tcPr>
          <w:p w:rsidR="00347DEA" w:rsidRPr="00347DEA" w:rsidRDefault="00347DEA" w:rsidP="00347DEA">
            <w:pPr>
              <w:rPr>
                <w:sz w:val="24"/>
                <w:szCs w:val="24"/>
              </w:rPr>
            </w:pPr>
            <w:r w:rsidRPr="00347DEA">
              <w:rPr>
                <w:sz w:val="24"/>
                <w:szCs w:val="24"/>
              </w:rPr>
              <w:t>Jedinica</w:t>
            </w:r>
          </w:p>
        </w:tc>
        <w:tc>
          <w:tcPr>
            <w:tcW w:w="1327" w:type="dxa"/>
          </w:tcPr>
          <w:p w:rsidR="00347DEA" w:rsidRPr="00347DEA" w:rsidRDefault="00347DEA" w:rsidP="00347DEA">
            <w:pPr>
              <w:rPr>
                <w:sz w:val="24"/>
                <w:szCs w:val="24"/>
              </w:rPr>
            </w:pPr>
            <w:r w:rsidRPr="00347DEA">
              <w:rPr>
                <w:sz w:val="24"/>
                <w:szCs w:val="24"/>
              </w:rPr>
              <w:t>Polazna vrijednost 2022.</w:t>
            </w:r>
          </w:p>
        </w:tc>
        <w:tc>
          <w:tcPr>
            <w:tcW w:w="1327" w:type="dxa"/>
          </w:tcPr>
          <w:p w:rsidR="00347DEA" w:rsidRPr="00347DEA" w:rsidRDefault="00347DEA" w:rsidP="00347DEA">
            <w:pPr>
              <w:rPr>
                <w:sz w:val="24"/>
                <w:szCs w:val="24"/>
              </w:rPr>
            </w:pPr>
            <w:r w:rsidRPr="00347DEA">
              <w:rPr>
                <w:sz w:val="24"/>
                <w:szCs w:val="24"/>
              </w:rPr>
              <w:t>Ciljana</w:t>
            </w:r>
          </w:p>
          <w:p w:rsidR="00347DEA" w:rsidRPr="00347DEA" w:rsidRDefault="00347DEA" w:rsidP="00347DEA">
            <w:r w:rsidRPr="00347DEA">
              <w:rPr>
                <w:sz w:val="24"/>
                <w:szCs w:val="24"/>
              </w:rPr>
              <w:t>vrijednost 2023.</w:t>
            </w:r>
          </w:p>
        </w:tc>
        <w:tc>
          <w:tcPr>
            <w:tcW w:w="1327" w:type="dxa"/>
          </w:tcPr>
          <w:p w:rsidR="00347DEA" w:rsidRPr="00347DEA" w:rsidRDefault="00347DEA" w:rsidP="00347DEA">
            <w:pPr>
              <w:rPr>
                <w:sz w:val="24"/>
                <w:szCs w:val="24"/>
              </w:rPr>
            </w:pPr>
            <w:r w:rsidRPr="00347DEA">
              <w:rPr>
                <w:sz w:val="24"/>
                <w:szCs w:val="24"/>
              </w:rPr>
              <w:t>Ciljana</w:t>
            </w:r>
          </w:p>
          <w:p w:rsidR="00347DEA" w:rsidRPr="00347DEA" w:rsidRDefault="00347DEA" w:rsidP="00347DEA">
            <w:r w:rsidRPr="00347DEA">
              <w:rPr>
                <w:sz w:val="24"/>
                <w:szCs w:val="24"/>
              </w:rPr>
              <w:t>vrijednost 2024.</w:t>
            </w:r>
          </w:p>
        </w:tc>
        <w:tc>
          <w:tcPr>
            <w:tcW w:w="1327" w:type="dxa"/>
          </w:tcPr>
          <w:p w:rsidR="00347DEA" w:rsidRPr="00347DEA" w:rsidRDefault="00347DEA" w:rsidP="00347DEA">
            <w:pPr>
              <w:rPr>
                <w:sz w:val="24"/>
                <w:szCs w:val="24"/>
              </w:rPr>
            </w:pPr>
            <w:r w:rsidRPr="00347DEA">
              <w:rPr>
                <w:sz w:val="24"/>
                <w:szCs w:val="24"/>
              </w:rPr>
              <w:t>Ciljana</w:t>
            </w:r>
          </w:p>
          <w:p w:rsidR="00347DEA" w:rsidRPr="00347DEA" w:rsidRDefault="00347DEA" w:rsidP="00347DEA">
            <w:r w:rsidRPr="00347DEA">
              <w:rPr>
                <w:sz w:val="24"/>
                <w:szCs w:val="24"/>
              </w:rPr>
              <w:t>vrijednost 2025.</w:t>
            </w:r>
          </w:p>
        </w:tc>
      </w:tr>
      <w:tr w:rsidR="00347DEA" w:rsidRPr="00347DEA" w:rsidTr="005B18D5">
        <w:tc>
          <w:tcPr>
            <w:tcW w:w="1326" w:type="dxa"/>
          </w:tcPr>
          <w:p w:rsidR="00347DEA" w:rsidRPr="00347DEA" w:rsidRDefault="00347DEA" w:rsidP="00347DEA">
            <w:r w:rsidRPr="00347DEA">
              <w:t>Izvršavanje poslova iz djelokruga rada, redovito podmirivanje obveza prema zaposlenicima</w:t>
            </w:r>
          </w:p>
        </w:tc>
        <w:tc>
          <w:tcPr>
            <w:tcW w:w="1327" w:type="dxa"/>
          </w:tcPr>
          <w:p w:rsidR="00347DEA" w:rsidRPr="00347DEA" w:rsidRDefault="00347DEA" w:rsidP="00347DEA">
            <w:r w:rsidRPr="00347DEA">
              <w:t>Pravovremeno podmirivanje tekućih troškova poslovanja;</w:t>
            </w:r>
          </w:p>
          <w:p w:rsidR="00347DEA" w:rsidRPr="00347DEA" w:rsidRDefault="00347DEA" w:rsidP="00347DEA">
            <w:r w:rsidRPr="00347DEA">
              <w:t>Redovita isplata plaća i drugih naknada</w:t>
            </w:r>
          </w:p>
        </w:tc>
        <w:tc>
          <w:tcPr>
            <w:tcW w:w="1327" w:type="dxa"/>
            <w:vAlign w:val="center"/>
          </w:tcPr>
          <w:p w:rsidR="00347DEA" w:rsidRPr="00347DEA" w:rsidRDefault="00347DEA" w:rsidP="00347DEA">
            <w:pPr>
              <w:jc w:val="center"/>
            </w:pPr>
            <w:r w:rsidRPr="00347DEA">
              <w:t>%</w:t>
            </w:r>
          </w:p>
        </w:tc>
        <w:tc>
          <w:tcPr>
            <w:tcW w:w="1327" w:type="dxa"/>
            <w:vAlign w:val="center"/>
          </w:tcPr>
          <w:p w:rsidR="00347DEA" w:rsidRPr="00347DEA" w:rsidRDefault="00347DEA" w:rsidP="00347DEA">
            <w:pPr>
              <w:jc w:val="center"/>
            </w:pPr>
            <w:r w:rsidRPr="00347DEA">
              <w:t>100</w:t>
            </w:r>
          </w:p>
        </w:tc>
        <w:tc>
          <w:tcPr>
            <w:tcW w:w="1327" w:type="dxa"/>
            <w:vAlign w:val="center"/>
          </w:tcPr>
          <w:p w:rsidR="00347DEA" w:rsidRPr="00347DEA" w:rsidRDefault="00347DEA" w:rsidP="00347DEA">
            <w:pPr>
              <w:jc w:val="center"/>
            </w:pPr>
            <w:r w:rsidRPr="00347DEA">
              <w:t>100</w:t>
            </w:r>
          </w:p>
        </w:tc>
        <w:tc>
          <w:tcPr>
            <w:tcW w:w="1327" w:type="dxa"/>
            <w:vAlign w:val="center"/>
          </w:tcPr>
          <w:p w:rsidR="00347DEA" w:rsidRPr="00347DEA" w:rsidRDefault="00347DEA" w:rsidP="00347DEA">
            <w:pPr>
              <w:jc w:val="center"/>
            </w:pPr>
            <w:r w:rsidRPr="00347DEA">
              <w:t>100</w:t>
            </w:r>
          </w:p>
        </w:tc>
        <w:tc>
          <w:tcPr>
            <w:tcW w:w="1327" w:type="dxa"/>
            <w:vAlign w:val="center"/>
          </w:tcPr>
          <w:p w:rsidR="00347DEA" w:rsidRPr="00347DEA" w:rsidRDefault="00347DEA" w:rsidP="00347DEA">
            <w:pPr>
              <w:jc w:val="center"/>
            </w:pPr>
            <w:r w:rsidRPr="00347DEA">
              <w:t>100</w:t>
            </w:r>
          </w:p>
        </w:tc>
      </w:tr>
    </w:tbl>
    <w:p w:rsidR="00DF6992" w:rsidRPr="00D317D8" w:rsidRDefault="00DF6992" w:rsidP="00D317D8">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p w:rsidR="00DF6992" w:rsidRPr="00D317D8" w:rsidRDefault="00DF6992">
      <w:pPr>
        <w:rPr>
          <w:rFonts w:ascii="Times New Roman" w:hAnsi="Times New Roman" w:cs="Times New Roman"/>
          <w:sz w:val="24"/>
          <w:szCs w:val="24"/>
        </w:rPr>
      </w:pPr>
    </w:p>
    <w:sectPr w:rsidR="00DF6992" w:rsidRPr="00D317D8" w:rsidSect="00E14A7F">
      <w:footerReference w:type="default" r:id="rId42"/>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44" w:rsidRDefault="00611C44" w:rsidP="00E14A7F">
      <w:r>
        <w:separator/>
      </w:r>
    </w:p>
  </w:endnote>
  <w:endnote w:type="continuationSeparator" w:id="0">
    <w:p w:rsidR="00611C44" w:rsidRDefault="00611C44" w:rsidP="00E1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Unicode M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5710"/>
      <w:docPartObj>
        <w:docPartGallery w:val="Page Numbers (Bottom of Page)"/>
        <w:docPartUnique/>
      </w:docPartObj>
    </w:sdtPr>
    <w:sdtEndPr/>
    <w:sdtContent>
      <w:p w:rsidR="00611C44" w:rsidRDefault="00611C44">
        <w:pPr>
          <w:pStyle w:val="Podnoje"/>
          <w:jc w:val="right"/>
        </w:pPr>
        <w:r>
          <w:fldChar w:fldCharType="begin"/>
        </w:r>
        <w:r>
          <w:instrText>PAGE   \* MERGEFORMAT</w:instrText>
        </w:r>
        <w:r>
          <w:fldChar w:fldCharType="separate"/>
        </w:r>
        <w:r w:rsidR="00542F28">
          <w:rPr>
            <w:noProof/>
          </w:rPr>
          <w:t>65</w:t>
        </w:r>
        <w:r>
          <w:fldChar w:fldCharType="end"/>
        </w:r>
      </w:p>
    </w:sdtContent>
  </w:sdt>
  <w:p w:rsidR="00611C44" w:rsidRDefault="00611C4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44" w:rsidRDefault="00611C44" w:rsidP="00E14A7F">
      <w:r>
        <w:separator/>
      </w:r>
    </w:p>
  </w:footnote>
  <w:footnote w:type="continuationSeparator" w:id="0">
    <w:p w:rsidR="00611C44" w:rsidRDefault="00611C44" w:rsidP="00E14A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7430BE"/>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654243"/>
    <w:multiLevelType w:val="hybridMultilevel"/>
    <w:tmpl w:val="A75E6B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2959BB"/>
    <w:multiLevelType w:val="multilevel"/>
    <w:tmpl w:val="D6C61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2"/>
  </w:num>
  <w:num w:numId="3">
    <w:abstractNumId w:val="26"/>
  </w:num>
  <w:num w:numId="4">
    <w:abstractNumId w:val="28"/>
  </w:num>
  <w:num w:numId="5">
    <w:abstractNumId w:val="30"/>
  </w:num>
  <w:num w:numId="6">
    <w:abstractNumId w:val="37"/>
  </w:num>
  <w:num w:numId="7">
    <w:abstractNumId w:val="27"/>
  </w:num>
  <w:num w:numId="8">
    <w:abstractNumId w:val="13"/>
  </w:num>
  <w:num w:numId="9">
    <w:abstractNumId w:val="21"/>
  </w:num>
  <w:num w:numId="10">
    <w:abstractNumId w:val="18"/>
  </w:num>
  <w:num w:numId="11">
    <w:abstractNumId w:val="7"/>
  </w:num>
  <w:num w:numId="12">
    <w:abstractNumId w:val="8"/>
  </w:num>
  <w:num w:numId="13">
    <w:abstractNumId w:val="5"/>
  </w:num>
  <w:num w:numId="14">
    <w:abstractNumId w:val="40"/>
  </w:num>
  <w:num w:numId="15">
    <w:abstractNumId w:val="3"/>
  </w:num>
  <w:num w:numId="16">
    <w:abstractNumId w:val="9"/>
  </w:num>
  <w:num w:numId="17">
    <w:abstractNumId w:val="16"/>
  </w:num>
  <w:num w:numId="18">
    <w:abstractNumId w:val="22"/>
  </w:num>
  <w:num w:numId="19">
    <w:abstractNumId w:val="1"/>
  </w:num>
  <w:num w:numId="20">
    <w:abstractNumId w:val="25"/>
  </w:num>
  <w:num w:numId="21">
    <w:abstractNumId w:val="32"/>
  </w:num>
  <w:num w:numId="22">
    <w:abstractNumId w:val="29"/>
  </w:num>
  <w:num w:numId="23">
    <w:abstractNumId w:val="4"/>
  </w:num>
  <w:num w:numId="24">
    <w:abstractNumId w:val="36"/>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9"/>
  </w:num>
  <w:num w:numId="27">
    <w:abstractNumId w:val="15"/>
  </w:num>
  <w:num w:numId="28">
    <w:abstractNumId w:val="33"/>
  </w:num>
  <w:num w:numId="29">
    <w:abstractNumId w:val="20"/>
  </w:num>
  <w:num w:numId="30">
    <w:abstractNumId w:val="12"/>
  </w:num>
  <w:num w:numId="31">
    <w:abstractNumId w:val="17"/>
  </w:num>
  <w:num w:numId="32">
    <w:abstractNumId w:val="38"/>
  </w:num>
  <w:num w:numId="33">
    <w:abstractNumId w:val="11"/>
  </w:num>
  <w:num w:numId="34">
    <w:abstractNumId w:val="10"/>
  </w:num>
  <w:num w:numId="35">
    <w:abstractNumId w:val="6"/>
  </w:num>
  <w:num w:numId="36">
    <w:abstractNumId w:val="23"/>
  </w:num>
  <w:num w:numId="37">
    <w:abstractNumId w:val="24"/>
  </w:num>
  <w:num w:numId="38">
    <w:abstractNumId w:val="39"/>
  </w:num>
  <w:num w:numId="39">
    <w:abstractNumId w:val="14"/>
  </w:num>
  <w:num w:numId="40">
    <w:abstractNumId w:val="31"/>
  </w:num>
  <w:num w:numId="41">
    <w:abstractNumId w:val="35"/>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07"/>
    <w:rsid w:val="00050F4D"/>
    <w:rsid w:val="00065C6E"/>
    <w:rsid w:val="000D18FE"/>
    <w:rsid w:val="002124C4"/>
    <w:rsid w:val="0023256A"/>
    <w:rsid w:val="002B02C7"/>
    <w:rsid w:val="002E1595"/>
    <w:rsid w:val="00346410"/>
    <w:rsid w:val="00347DEA"/>
    <w:rsid w:val="00381914"/>
    <w:rsid w:val="00446DEA"/>
    <w:rsid w:val="004B3B29"/>
    <w:rsid w:val="004F5C16"/>
    <w:rsid w:val="00542F28"/>
    <w:rsid w:val="005A1771"/>
    <w:rsid w:val="005B18D5"/>
    <w:rsid w:val="00602EEC"/>
    <w:rsid w:val="006061FB"/>
    <w:rsid w:val="00611C44"/>
    <w:rsid w:val="00723B9E"/>
    <w:rsid w:val="00813BD5"/>
    <w:rsid w:val="00AE5E07"/>
    <w:rsid w:val="00B6103D"/>
    <w:rsid w:val="00BE17B1"/>
    <w:rsid w:val="00BE31AE"/>
    <w:rsid w:val="00C87DF4"/>
    <w:rsid w:val="00CF41D5"/>
    <w:rsid w:val="00D30F50"/>
    <w:rsid w:val="00D317D8"/>
    <w:rsid w:val="00DA7812"/>
    <w:rsid w:val="00DF6992"/>
    <w:rsid w:val="00E14A7F"/>
    <w:rsid w:val="00E55102"/>
    <w:rsid w:val="00E71E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6422"/>
  <w15:chartTrackingRefBased/>
  <w15:docId w15:val="{7E195BF1-0DA6-4CE1-B1E5-79D170FD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6A"/>
  </w:style>
  <w:style w:type="paragraph" w:styleId="Naslov1">
    <w:name w:val="heading 1"/>
    <w:basedOn w:val="Normal"/>
    <w:next w:val="Normal"/>
    <w:link w:val="Naslov1Char"/>
    <w:uiPriority w:val="9"/>
    <w:qFormat/>
    <w:rsid w:val="0023256A"/>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unhideWhenUsed/>
    <w:qFormat/>
    <w:rsid w:val="0023256A"/>
    <w:pPr>
      <w:keepNext/>
      <w:keepLines/>
      <w:spacing w:before="160" w:after="40"/>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unhideWhenUsed/>
    <w:qFormat/>
    <w:rsid w:val="0023256A"/>
    <w:pPr>
      <w:keepNext/>
      <w:keepLines/>
      <w:spacing w:before="160"/>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23256A"/>
    <w:pPr>
      <w:keepNext/>
      <w:keepLines/>
      <w:spacing w:before="8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23256A"/>
    <w:pPr>
      <w:keepNext/>
      <w:keepLines/>
      <w:spacing w:before="4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23256A"/>
    <w:pPr>
      <w:keepNext/>
      <w:keepLines/>
      <w:spacing w:before="4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23256A"/>
    <w:pPr>
      <w:keepNext/>
      <w:keepLines/>
      <w:spacing w:before="4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23256A"/>
    <w:pPr>
      <w:keepNext/>
      <w:keepLines/>
      <w:spacing w:before="4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23256A"/>
    <w:pPr>
      <w:keepNext/>
      <w:keepLines/>
      <w:spacing w:before="4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3256A"/>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rsid w:val="0023256A"/>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23256A"/>
    <w:rPr>
      <w:rFonts w:asciiTheme="majorHAnsi" w:eastAsiaTheme="majorEastAsia" w:hAnsiTheme="majorHAnsi" w:cstheme="majorBidi"/>
      <w:sz w:val="32"/>
      <w:szCs w:val="32"/>
    </w:rPr>
  </w:style>
  <w:style w:type="numbering" w:customStyle="1" w:styleId="Bezpopisa1">
    <w:name w:val="Bez popisa1"/>
    <w:next w:val="Bezpopisa"/>
    <w:uiPriority w:val="99"/>
    <w:semiHidden/>
    <w:unhideWhenUsed/>
    <w:rsid w:val="004F5C16"/>
  </w:style>
  <w:style w:type="numbering" w:customStyle="1" w:styleId="Bezpopisa11">
    <w:name w:val="Bez popisa11"/>
    <w:next w:val="Bezpopisa"/>
    <w:uiPriority w:val="99"/>
    <w:semiHidden/>
    <w:unhideWhenUsed/>
    <w:rsid w:val="004F5C16"/>
  </w:style>
  <w:style w:type="character" w:styleId="Naglaeno">
    <w:name w:val="Strong"/>
    <w:basedOn w:val="Zadanifontodlomka"/>
    <w:uiPriority w:val="22"/>
    <w:qFormat/>
    <w:rsid w:val="0023256A"/>
    <w:rPr>
      <w:b/>
      <w:bCs/>
    </w:rPr>
  </w:style>
  <w:style w:type="table" w:styleId="Reetkatablice">
    <w:name w:val="Table Grid"/>
    <w:basedOn w:val="Obinatablica"/>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F5C16"/>
    <w:pPr>
      <w:ind w:left="720"/>
      <w:contextualSpacing/>
    </w:pPr>
  </w:style>
  <w:style w:type="paragraph" w:styleId="Bezproreda">
    <w:name w:val="No Spacing"/>
    <w:link w:val="BezproredaChar"/>
    <w:uiPriority w:val="1"/>
    <w:qFormat/>
    <w:rsid w:val="0023256A"/>
  </w:style>
  <w:style w:type="character" w:styleId="Istaknuto">
    <w:name w:val="Emphasis"/>
    <w:basedOn w:val="Zadanifontodlomka"/>
    <w:uiPriority w:val="20"/>
    <w:qFormat/>
    <w:rsid w:val="0023256A"/>
    <w:rPr>
      <w:i/>
      <w:iCs/>
      <w:color w:val="000000" w:themeColor="text1"/>
    </w:rPr>
  </w:style>
  <w:style w:type="paragraph" w:styleId="StandardWeb">
    <w:name w:val="Normal (Web)"/>
    <w:basedOn w:val="Normal"/>
    <w:uiPriority w:val="99"/>
    <w:unhideWhenUsed/>
    <w:rsid w:val="004F5C16"/>
    <w:pPr>
      <w:spacing w:before="100" w:beforeAutospacing="1" w:after="100" w:afterAutospacing="1"/>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4F5C16"/>
    <w:rPr>
      <w:color w:val="0000FF"/>
      <w:u w:val="single"/>
    </w:rPr>
  </w:style>
  <w:style w:type="paragraph" w:styleId="Tijeloteksta">
    <w:name w:val="Body Text"/>
    <w:basedOn w:val="Normal"/>
    <w:link w:val="TijelotekstaChar"/>
    <w:uiPriority w:val="99"/>
    <w:rsid w:val="004F5C16"/>
    <w:pPr>
      <w:spacing w:after="120"/>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4F5C16"/>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4F5C16"/>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4F5C16"/>
    <w:rPr>
      <w:rFonts w:ascii="Tahoma" w:eastAsia="Times New Roman" w:hAnsi="Tahoma" w:cs="Tahoma"/>
      <w:sz w:val="16"/>
      <w:szCs w:val="16"/>
      <w:lang w:eastAsia="hr-HR"/>
    </w:rPr>
  </w:style>
  <w:style w:type="paragraph" w:styleId="Zaglavlje">
    <w:name w:val="header"/>
    <w:basedOn w:val="Normal"/>
    <w:link w:val="ZaglavljeChar"/>
    <w:uiPriority w:val="99"/>
    <w:rsid w:val="004F5C16"/>
    <w:pPr>
      <w:tabs>
        <w:tab w:val="center" w:pos="4536"/>
        <w:tab w:val="right" w:pos="9072"/>
      </w:tabs>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4F5C16"/>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4F5C16"/>
    <w:pPr>
      <w:tabs>
        <w:tab w:val="center" w:pos="4536"/>
        <w:tab w:val="right" w:pos="9072"/>
      </w:tabs>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4F5C16"/>
    <w:rPr>
      <w:rFonts w:ascii="Times New Roman" w:eastAsia="Times New Roman" w:hAnsi="Times New Roman" w:cs="Times New Roman"/>
      <w:sz w:val="24"/>
      <w:szCs w:val="24"/>
      <w:lang w:eastAsia="hr-HR"/>
    </w:rPr>
  </w:style>
  <w:style w:type="paragraph" w:styleId="Datum">
    <w:name w:val="Date"/>
    <w:basedOn w:val="Normal"/>
    <w:next w:val="Normal"/>
    <w:link w:val="DatumChar"/>
    <w:rsid w:val="004F5C16"/>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4F5C16"/>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4F5C16"/>
  </w:style>
  <w:style w:type="character" w:customStyle="1" w:styleId="apple-style-span">
    <w:name w:val="apple-style-span"/>
    <w:basedOn w:val="Zadanifontodlomka"/>
    <w:rsid w:val="004F5C16"/>
  </w:style>
  <w:style w:type="paragraph" w:customStyle="1" w:styleId="Default">
    <w:name w:val="Default"/>
    <w:rsid w:val="004F5C16"/>
    <w:pPr>
      <w:autoSpaceDE w:val="0"/>
      <w:autoSpaceDN w:val="0"/>
      <w:adjustRightInd w:val="0"/>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4F5C16"/>
    <w:pPr>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4F5C16"/>
    <w:rPr>
      <w:rFonts w:ascii="Times New Roman" w:eastAsia="Times New Roman" w:hAnsi="Times New Roman" w:cs="Times New Roman"/>
      <w:snapToGrid w:val="0"/>
      <w:color w:val="000000"/>
      <w:szCs w:val="20"/>
      <w:lang w:val="en-GB"/>
    </w:rPr>
  </w:style>
  <w:style w:type="paragraph" w:customStyle="1" w:styleId="T-98-2">
    <w:name w:val="T-9/8-2"/>
    <w:rsid w:val="004F5C16"/>
    <w:pPr>
      <w:widowControl w:val="0"/>
      <w:tabs>
        <w:tab w:val="left" w:pos="2153"/>
      </w:tabs>
      <w:adjustRightInd w:val="0"/>
      <w:spacing w:after="43"/>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4F5C16"/>
    <w:pPr>
      <w:spacing w:before="75" w:after="225"/>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2325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NaglaencitatChar">
    <w:name w:val="Naglašen citat Char"/>
    <w:basedOn w:val="Zadanifontodlomka"/>
    <w:link w:val="Naglaencitat"/>
    <w:uiPriority w:val="30"/>
    <w:rsid w:val="0023256A"/>
    <w:rPr>
      <w:rFonts w:asciiTheme="majorHAnsi" w:eastAsiaTheme="majorEastAsia" w:hAnsiTheme="majorHAnsi" w:cstheme="majorBidi"/>
      <w:caps/>
      <w:color w:val="2E74B5" w:themeColor="accent1" w:themeShade="BF"/>
      <w:sz w:val="28"/>
      <w:szCs w:val="28"/>
    </w:rPr>
  </w:style>
  <w:style w:type="character" w:styleId="Neupadljivareferenca">
    <w:name w:val="Subtle Reference"/>
    <w:basedOn w:val="Zadanifontodlomka"/>
    <w:uiPriority w:val="31"/>
    <w:qFormat/>
    <w:rsid w:val="0023256A"/>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23256A"/>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23256A"/>
    <w:rPr>
      <w:i/>
      <w:iCs/>
      <w:color w:val="7B7B7B" w:themeColor="accent3" w:themeShade="BF"/>
      <w:sz w:val="24"/>
      <w:szCs w:val="24"/>
    </w:rPr>
  </w:style>
  <w:style w:type="character" w:styleId="Istaknutareferenca">
    <w:name w:val="Intense Reference"/>
    <w:basedOn w:val="Zadanifontodlomka"/>
    <w:uiPriority w:val="32"/>
    <w:qFormat/>
    <w:rsid w:val="0023256A"/>
    <w:rPr>
      <w:b/>
      <w:bCs/>
      <w:caps w:val="0"/>
      <w:smallCaps/>
      <w:color w:val="auto"/>
      <w:spacing w:val="0"/>
      <w:u w:val="single"/>
    </w:rPr>
  </w:style>
  <w:style w:type="character" w:styleId="Naslovknjige">
    <w:name w:val="Book Title"/>
    <w:basedOn w:val="Zadanifontodlomka"/>
    <w:uiPriority w:val="33"/>
    <w:qFormat/>
    <w:rsid w:val="0023256A"/>
    <w:rPr>
      <w:b/>
      <w:bCs/>
      <w:caps w:val="0"/>
      <w:smallCaps/>
      <w:spacing w:val="0"/>
    </w:rPr>
  </w:style>
  <w:style w:type="character" w:styleId="Jakoisticanje">
    <w:name w:val="Intense Emphasis"/>
    <w:basedOn w:val="Zadanifontodlomka"/>
    <w:uiPriority w:val="21"/>
    <w:qFormat/>
    <w:rsid w:val="0023256A"/>
    <w:rPr>
      <w:b/>
      <w:bCs/>
      <w:i/>
      <w:iCs/>
      <w:color w:val="auto"/>
    </w:rPr>
  </w:style>
  <w:style w:type="paragraph" w:styleId="Naslov">
    <w:name w:val="Title"/>
    <w:basedOn w:val="Normal"/>
    <w:next w:val="Normal"/>
    <w:link w:val="NaslovChar"/>
    <w:uiPriority w:val="10"/>
    <w:qFormat/>
    <w:rsid w:val="0023256A"/>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23256A"/>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4F5C16"/>
    <w:rPr>
      <w:rFonts w:ascii="Calibri" w:eastAsia="Times New Roman" w:hAnsi="Calibri" w:cs="Times New Roman"/>
    </w:rPr>
  </w:style>
  <w:style w:type="character" w:customStyle="1" w:styleId="apple-converted-space">
    <w:name w:val="apple-converted-space"/>
    <w:basedOn w:val="Zadanifontodlomka"/>
    <w:rsid w:val="004F5C16"/>
  </w:style>
  <w:style w:type="paragraph" w:customStyle="1" w:styleId="Odlomakpopisa1">
    <w:name w:val="Odlomak popisa1"/>
    <w:basedOn w:val="Normal"/>
    <w:uiPriority w:val="99"/>
    <w:rsid w:val="004F5C16"/>
    <w:pPr>
      <w:spacing w:after="200" w:line="276" w:lineRule="auto"/>
      <w:ind w:left="720"/>
    </w:pPr>
    <w:rPr>
      <w:rFonts w:ascii="Calibri" w:eastAsia="Calibri" w:hAnsi="Calibri" w:cs="Times New Roman"/>
      <w:lang w:eastAsia="hr-HR"/>
    </w:rPr>
  </w:style>
  <w:style w:type="character" w:customStyle="1" w:styleId="st">
    <w:name w:val="st"/>
    <w:basedOn w:val="Zadanifontodlomka"/>
    <w:rsid w:val="004F5C16"/>
  </w:style>
  <w:style w:type="paragraph" w:customStyle="1" w:styleId="clanak">
    <w:name w:val="clanak"/>
    <w:basedOn w:val="Normal"/>
    <w:rsid w:val="004F5C16"/>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t-9-8">
    <w:name w:val="t-9-8"/>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4F5C16"/>
    <w:rPr>
      <w:rFonts w:ascii="Calibri" w:hAnsi="Calibri"/>
    </w:rPr>
  </w:style>
  <w:style w:type="character" w:customStyle="1" w:styleId="ObinitekstChar">
    <w:name w:val="Obični tekst Char"/>
    <w:basedOn w:val="Zadanifontodlomka"/>
    <w:link w:val="Obinitekst"/>
    <w:uiPriority w:val="99"/>
    <w:semiHidden/>
    <w:rsid w:val="004F5C16"/>
    <w:rPr>
      <w:rFonts w:ascii="Calibri" w:hAnsi="Calibri"/>
      <w:szCs w:val="21"/>
    </w:rPr>
  </w:style>
  <w:style w:type="table" w:customStyle="1" w:styleId="Reetkatablice1">
    <w:name w:val="Rešetka tablice1"/>
    <w:basedOn w:val="Obinatablica"/>
    <w:next w:val="Reetkatablice"/>
    <w:uiPriority w:val="59"/>
    <w:rsid w:val="004F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4F5C16"/>
  </w:style>
  <w:style w:type="numbering" w:customStyle="1" w:styleId="Bezpopisa3">
    <w:name w:val="Bez popisa3"/>
    <w:next w:val="Bezpopisa"/>
    <w:uiPriority w:val="99"/>
    <w:semiHidden/>
    <w:unhideWhenUsed/>
    <w:rsid w:val="004F5C16"/>
  </w:style>
  <w:style w:type="numbering" w:customStyle="1" w:styleId="Bezpopisa4">
    <w:name w:val="Bez popisa4"/>
    <w:next w:val="Bezpopisa"/>
    <w:uiPriority w:val="99"/>
    <w:semiHidden/>
    <w:unhideWhenUsed/>
    <w:rsid w:val="004F5C16"/>
  </w:style>
  <w:style w:type="paragraph" w:styleId="Tijeloteksta2">
    <w:name w:val="Body Text 2"/>
    <w:basedOn w:val="Normal"/>
    <w:link w:val="Tijeloteksta2Char"/>
    <w:uiPriority w:val="99"/>
    <w:unhideWhenUsed/>
    <w:rsid w:val="004F5C16"/>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4F5C16"/>
    <w:rPr>
      <w:rFonts w:ascii="Times New Roman" w:eastAsia="Times New Roman" w:hAnsi="Times New Roman" w:cs="Times New Roman"/>
      <w:sz w:val="20"/>
      <w:szCs w:val="20"/>
      <w:lang w:val="en-US" w:eastAsia="hr-HR"/>
    </w:rPr>
  </w:style>
  <w:style w:type="paragraph" w:customStyle="1" w:styleId="tb-na16">
    <w:name w:val="tb-na16"/>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12-9-fett-s">
    <w:name w:val="t-12-9-fett-s"/>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4F5C16"/>
  </w:style>
  <w:style w:type="table" w:customStyle="1" w:styleId="Reetkatablice2">
    <w:name w:val="Rešetka tablice2"/>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4F5C16"/>
  </w:style>
  <w:style w:type="numbering" w:customStyle="1" w:styleId="Bezpopisa6">
    <w:name w:val="Bez popisa6"/>
    <w:next w:val="Bezpopisa"/>
    <w:uiPriority w:val="99"/>
    <w:semiHidden/>
    <w:unhideWhenUsed/>
    <w:rsid w:val="004F5C16"/>
  </w:style>
  <w:style w:type="table" w:customStyle="1" w:styleId="Reetkatablice3">
    <w:name w:val="Rešetka tablice3"/>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4F5C16"/>
  </w:style>
  <w:style w:type="numbering" w:customStyle="1" w:styleId="Bezpopisa111">
    <w:name w:val="Bez popisa111"/>
    <w:next w:val="Bezpopisa"/>
    <w:uiPriority w:val="99"/>
    <w:semiHidden/>
    <w:unhideWhenUsed/>
    <w:rsid w:val="004F5C16"/>
  </w:style>
  <w:style w:type="table" w:customStyle="1" w:styleId="Reetkatablice4">
    <w:name w:val="Rešetka tablice4"/>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F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4F5C16"/>
  </w:style>
  <w:style w:type="numbering" w:customStyle="1" w:styleId="Bezpopisa31">
    <w:name w:val="Bez popisa31"/>
    <w:next w:val="Bezpopisa"/>
    <w:uiPriority w:val="99"/>
    <w:semiHidden/>
    <w:unhideWhenUsed/>
    <w:rsid w:val="004F5C16"/>
  </w:style>
  <w:style w:type="table" w:customStyle="1" w:styleId="Reetkatablice5">
    <w:name w:val="Rešetka tablice5"/>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4F5C16"/>
    <w:rPr>
      <w:sz w:val="16"/>
      <w:szCs w:val="16"/>
    </w:rPr>
  </w:style>
  <w:style w:type="paragraph" w:styleId="Tekstkomentara">
    <w:name w:val="annotation text"/>
    <w:basedOn w:val="Normal"/>
    <w:link w:val="TekstkomentaraChar"/>
    <w:uiPriority w:val="99"/>
    <w:unhideWhenUsed/>
    <w:rsid w:val="004F5C16"/>
    <w:pPr>
      <w:spacing w:after="200"/>
    </w:pPr>
    <w:rPr>
      <w:sz w:val="20"/>
      <w:szCs w:val="20"/>
    </w:rPr>
  </w:style>
  <w:style w:type="character" w:customStyle="1" w:styleId="TekstkomentaraChar">
    <w:name w:val="Tekst komentara Char"/>
    <w:basedOn w:val="Zadanifontodlomka"/>
    <w:link w:val="Tekstkomentara"/>
    <w:uiPriority w:val="99"/>
    <w:rsid w:val="004F5C16"/>
    <w:rPr>
      <w:sz w:val="20"/>
      <w:szCs w:val="20"/>
    </w:rPr>
  </w:style>
  <w:style w:type="paragraph" w:styleId="Predmetkomentara">
    <w:name w:val="annotation subject"/>
    <w:basedOn w:val="Tekstkomentara"/>
    <w:next w:val="Tekstkomentara"/>
    <w:link w:val="PredmetkomentaraChar"/>
    <w:uiPriority w:val="99"/>
    <w:unhideWhenUsed/>
    <w:rsid w:val="004F5C16"/>
    <w:rPr>
      <w:b/>
      <w:bCs/>
    </w:rPr>
  </w:style>
  <w:style w:type="character" w:customStyle="1" w:styleId="PredmetkomentaraChar">
    <w:name w:val="Predmet komentara Char"/>
    <w:basedOn w:val="TekstkomentaraChar"/>
    <w:link w:val="Predmetkomentara"/>
    <w:uiPriority w:val="99"/>
    <w:rsid w:val="004F5C16"/>
    <w:rPr>
      <w:b/>
      <w:bCs/>
      <w:sz w:val="20"/>
      <w:szCs w:val="20"/>
    </w:rPr>
  </w:style>
  <w:style w:type="paragraph" w:customStyle="1" w:styleId="box457068">
    <w:name w:val="box_457068"/>
    <w:basedOn w:val="Normal"/>
    <w:rsid w:val="004F5C16"/>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4F5C16"/>
  </w:style>
  <w:style w:type="numbering" w:customStyle="1" w:styleId="Bezpopisa9">
    <w:name w:val="Bez popisa9"/>
    <w:next w:val="Bezpopisa"/>
    <w:uiPriority w:val="99"/>
    <w:semiHidden/>
    <w:unhideWhenUsed/>
    <w:rsid w:val="004F5C16"/>
  </w:style>
  <w:style w:type="numbering" w:customStyle="1" w:styleId="Bezpopisa12">
    <w:name w:val="Bez popisa12"/>
    <w:next w:val="Bezpopisa"/>
    <w:uiPriority w:val="99"/>
    <w:semiHidden/>
    <w:unhideWhenUsed/>
    <w:rsid w:val="004F5C16"/>
  </w:style>
  <w:style w:type="numbering" w:customStyle="1" w:styleId="Bezpopisa22">
    <w:name w:val="Bez popisa22"/>
    <w:next w:val="Bezpopisa"/>
    <w:uiPriority w:val="99"/>
    <w:semiHidden/>
    <w:unhideWhenUsed/>
    <w:rsid w:val="004F5C16"/>
  </w:style>
  <w:style w:type="numbering" w:customStyle="1" w:styleId="Bezpopisa32">
    <w:name w:val="Bez popisa32"/>
    <w:next w:val="Bezpopisa"/>
    <w:uiPriority w:val="99"/>
    <w:semiHidden/>
    <w:unhideWhenUsed/>
    <w:rsid w:val="004F5C16"/>
  </w:style>
  <w:style w:type="character" w:customStyle="1" w:styleId="Bodytext2">
    <w:name w:val="Body text (2)"/>
    <w:basedOn w:val="Zadanifontodlomka"/>
    <w:rsid w:val="004F5C1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4F5C16"/>
  </w:style>
  <w:style w:type="paragraph" w:customStyle="1" w:styleId="GrayText">
    <w:name w:val="GrayText"/>
    <w:basedOn w:val="Normal"/>
    <w:rsid w:val="004F5C16"/>
    <w:pPr>
      <w:autoSpaceDE w:val="0"/>
      <w:autoSpaceDN w:val="0"/>
      <w:adjustRightInd w:val="0"/>
    </w:pPr>
    <w:rPr>
      <w:rFonts w:ascii="Arial" w:eastAsia="Times New Roman" w:hAnsi="Arial" w:cs="Arial"/>
      <w:color w:val="C0C0C0"/>
      <w:lang w:eastAsia="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4F5C16"/>
    <w:pPr>
      <w:suppressLineNumbers/>
      <w:suppressAutoHyphens/>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4F5C16"/>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4F5C16"/>
    <w:rPr>
      <w:vertAlign w:val="superscript"/>
    </w:rPr>
  </w:style>
  <w:style w:type="numbering" w:customStyle="1" w:styleId="Bezpopisa10">
    <w:name w:val="Bez popisa10"/>
    <w:next w:val="Bezpopisa"/>
    <w:uiPriority w:val="99"/>
    <w:semiHidden/>
    <w:unhideWhenUsed/>
    <w:rsid w:val="004F5C16"/>
  </w:style>
  <w:style w:type="numbering" w:customStyle="1" w:styleId="Bezpopisa13">
    <w:name w:val="Bez popisa13"/>
    <w:next w:val="Bezpopisa"/>
    <w:uiPriority w:val="99"/>
    <w:semiHidden/>
    <w:unhideWhenUsed/>
    <w:rsid w:val="004F5C16"/>
  </w:style>
  <w:style w:type="numbering" w:customStyle="1" w:styleId="Bezpopisa23">
    <w:name w:val="Bez popisa23"/>
    <w:next w:val="Bezpopisa"/>
    <w:uiPriority w:val="99"/>
    <w:semiHidden/>
    <w:unhideWhenUsed/>
    <w:rsid w:val="004F5C16"/>
  </w:style>
  <w:style w:type="numbering" w:customStyle="1" w:styleId="Bezpopisa33">
    <w:name w:val="Bez popisa33"/>
    <w:next w:val="Bezpopisa"/>
    <w:uiPriority w:val="99"/>
    <w:semiHidden/>
    <w:unhideWhenUsed/>
    <w:rsid w:val="004F5C16"/>
  </w:style>
  <w:style w:type="numbering" w:customStyle="1" w:styleId="Bezpopisa14">
    <w:name w:val="Bez popisa14"/>
    <w:next w:val="Bezpopisa"/>
    <w:uiPriority w:val="99"/>
    <w:semiHidden/>
    <w:unhideWhenUsed/>
    <w:rsid w:val="004F5C16"/>
  </w:style>
  <w:style w:type="table" w:customStyle="1" w:styleId="Reetkatablice6">
    <w:name w:val="Rešetka tablice6"/>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4F5C16"/>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4F5C16"/>
  </w:style>
  <w:style w:type="numbering" w:customStyle="1" w:styleId="Bezpopisa16">
    <w:name w:val="Bez popisa16"/>
    <w:next w:val="Bezpopisa"/>
    <w:uiPriority w:val="99"/>
    <w:semiHidden/>
    <w:unhideWhenUsed/>
    <w:rsid w:val="004F5C16"/>
  </w:style>
  <w:style w:type="numbering" w:customStyle="1" w:styleId="Bezpopisa24">
    <w:name w:val="Bez popisa24"/>
    <w:next w:val="Bezpopisa"/>
    <w:uiPriority w:val="99"/>
    <w:semiHidden/>
    <w:unhideWhenUsed/>
    <w:rsid w:val="004F5C16"/>
  </w:style>
  <w:style w:type="numbering" w:customStyle="1" w:styleId="Bezpopisa34">
    <w:name w:val="Bez popisa34"/>
    <w:next w:val="Bezpopisa"/>
    <w:uiPriority w:val="99"/>
    <w:semiHidden/>
    <w:unhideWhenUsed/>
    <w:rsid w:val="004F5C16"/>
  </w:style>
  <w:style w:type="character" w:styleId="SlijeenaHiperveza">
    <w:name w:val="FollowedHyperlink"/>
    <w:basedOn w:val="Zadanifontodlomka"/>
    <w:uiPriority w:val="99"/>
    <w:semiHidden/>
    <w:unhideWhenUsed/>
    <w:rsid w:val="004F5C16"/>
    <w:rPr>
      <w:color w:val="954F72" w:themeColor="followedHyperlink"/>
      <w:u w:val="single"/>
    </w:rPr>
  </w:style>
  <w:style w:type="numbering" w:customStyle="1" w:styleId="Bezpopisa17">
    <w:name w:val="Bez popisa17"/>
    <w:next w:val="Bezpopisa"/>
    <w:uiPriority w:val="99"/>
    <w:semiHidden/>
    <w:unhideWhenUsed/>
    <w:rsid w:val="004F5C16"/>
  </w:style>
  <w:style w:type="paragraph" w:customStyle="1" w:styleId="referat">
    <w:name w:val="referat"/>
    <w:basedOn w:val="Normal"/>
    <w:autoRedefine/>
    <w:rsid w:val="002B02C7"/>
    <w:pPr>
      <w:spacing w:line="360" w:lineRule="auto"/>
      <w:ind w:firstLine="720"/>
      <w:jc w:val="both"/>
    </w:pPr>
    <w:rPr>
      <w:rFonts w:ascii="Arial" w:eastAsia="Times New Roman" w:hAnsi="Arial" w:cs="Arial"/>
      <w:color w:val="000000"/>
      <w:sz w:val="24"/>
      <w:szCs w:val="24"/>
      <w:lang w:val="en-US"/>
    </w:rPr>
  </w:style>
  <w:style w:type="character" w:styleId="Brojstranice">
    <w:name w:val="page number"/>
    <w:basedOn w:val="Zadanifontodlomka"/>
    <w:rsid w:val="002B02C7"/>
  </w:style>
  <w:style w:type="character" w:styleId="Brojretka">
    <w:name w:val="line number"/>
    <w:basedOn w:val="Zadanifontodlomka"/>
    <w:rsid w:val="002B02C7"/>
  </w:style>
  <w:style w:type="paragraph" w:styleId="Kartadokumenta">
    <w:name w:val="Document Map"/>
    <w:basedOn w:val="Normal"/>
    <w:link w:val="KartadokumentaChar"/>
    <w:semiHidden/>
    <w:rsid w:val="002B02C7"/>
    <w:pPr>
      <w:shd w:val="clear" w:color="auto" w:fill="000080"/>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semiHidden/>
    <w:rsid w:val="002B02C7"/>
    <w:rPr>
      <w:rFonts w:ascii="Tahoma" w:eastAsia="Times New Roman" w:hAnsi="Tahoma" w:cs="Tahoma"/>
      <w:sz w:val="20"/>
      <w:szCs w:val="20"/>
      <w:shd w:val="clear" w:color="auto" w:fill="000080"/>
      <w:lang w:val="en-US"/>
    </w:rPr>
  </w:style>
  <w:style w:type="paragraph" w:customStyle="1" w:styleId="p1">
    <w:name w:val="p1"/>
    <w:basedOn w:val="Normal"/>
    <w:rsid w:val="002B02C7"/>
    <w:rPr>
      <w:rFonts w:ascii="Myriad Pro" w:eastAsia="MS Mincho" w:hAnsi="Myriad Pro" w:cs="Times New Roman"/>
      <w:sz w:val="11"/>
      <w:szCs w:val="11"/>
      <w:lang w:val="en-US"/>
    </w:rPr>
  </w:style>
  <w:style w:type="character" w:customStyle="1" w:styleId="s1">
    <w:name w:val="s1"/>
    <w:rsid w:val="002B02C7"/>
  </w:style>
  <w:style w:type="paragraph" w:customStyle="1" w:styleId="Standard">
    <w:name w:val="Standard"/>
    <w:rsid w:val="002B02C7"/>
    <w:pPr>
      <w:widowControl w:val="0"/>
      <w:suppressAutoHyphens/>
      <w:autoSpaceDN w:val="0"/>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DA7812"/>
  </w:style>
  <w:style w:type="table" w:customStyle="1" w:styleId="Reetkatablice21">
    <w:name w:val="Rešetka tablice21"/>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DA7812"/>
  </w:style>
  <w:style w:type="table" w:customStyle="1" w:styleId="Reetkatablice22">
    <w:name w:val="Rešetka tablice22"/>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DA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065C6E"/>
  </w:style>
  <w:style w:type="table" w:customStyle="1" w:styleId="Reetkatablice23">
    <w:name w:val="Rešetka tablice23"/>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065C6E"/>
  </w:style>
  <w:style w:type="table" w:customStyle="1" w:styleId="Reetkatablice24">
    <w:name w:val="Rešetka tablice24"/>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065C6E"/>
  </w:style>
  <w:style w:type="table" w:customStyle="1" w:styleId="Reetkatablice8">
    <w:name w:val="Rešetka tablice8"/>
    <w:basedOn w:val="Obinatablica"/>
    <w:next w:val="Reetkatablice"/>
    <w:rsid w:val="00065C6E"/>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06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E55102"/>
  </w:style>
  <w:style w:type="numbering" w:customStyle="1" w:styleId="Bezpopisa110">
    <w:name w:val="Bez popisa110"/>
    <w:next w:val="Bezpopisa"/>
    <w:uiPriority w:val="99"/>
    <w:semiHidden/>
    <w:unhideWhenUsed/>
    <w:rsid w:val="00E55102"/>
  </w:style>
  <w:style w:type="numbering" w:customStyle="1" w:styleId="Bezpopisa28">
    <w:name w:val="Bez popisa28"/>
    <w:next w:val="Bezpopisa"/>
    <w:uiPriority w:val="99"/>
    <w:semiHidden/>
    <w:unhideWhenUsed/>
    <w:rsid w:val="00E55102"/>
  </w:style>
  <w:style w:type="numbering" w:customStyle="1" w:styleId="Bezpopisa35">
    <w:name w:val="Bez popisa35"/>
    <w:next w:val="Bezpopisa"/>
    <w:uiPriority w:val="99"/>
    <w:semiHidden/>
    <w:unhideWhenUsed/>
    <w:rsid w:val="00E55102"/>
  </w:style>
  <w:style w:type="numbering" w:customStyle="1" w:styleId="Bezpopisa41">
    <w:name w:val="Bez popisa41"/>
    <w:next w:val="Bezpopisa"/>
    <w:uiPriority w:val="99"/>
    <w:semiHidden/>
    <w:unhideWhenUsed/>
    <w:rsid w:val="00E55102"/>
  </w:style>
  <w:style w:type="numbering" w:customStyle="1" w:styleId="Bezpopisa51">
    <w:name w:val="Bez popisa51"/>
    <w:next w:val="Bezpopisa"/>
    <w:uiPriority w:val="99"/>
    <w:semiHidden/>
    <w:unhideWhenUsed/>
    <w:rsid w:val="00E55102"/>
  </w:style>
  <w:style w:type="numbering" w:customStyle="1" w:styleId="Bezpopisa61">
    <w:name w:val="Bez popisa61"/>
    <w:next w:val="Bezpopisa"/>
    <w:uiPriority w:val="99"/>
    <w:semiHidden/>
    <w:unhideWhenUsed/>
    <w:rsid w:val="00E55102"/>
  </w:style>
  <w:style w:type="numbering" w:customStyle="1" w:styleId="Bezpopisa71">
    <w:name w:val="Bez popisa71"/>
    <w:next w:val="Bezpopisa"/>
    <w:uiPriority w:val="99"/>
    <w:semiHidden/>
    <w:unhideWhenUsed/>
    <w:rsid w:val="00E55102"/>
  </w:style>
  <w:style w:type="numbering" w:customStyle="1" w:styleId="Bezpopisa112">
    <w:name w:val="Bez popisa112"/>
    <w:next w:val="Bezpopisa"/>
    <w:uiPriority w:val="99"/>
    <w:semiHidden/>
    <w:unhideWhenUsed/>
    <w:rsid w:val="00E55102"/>
  </w:style>
  <w:style w:type="numbering" w:customStyle="1" w:styleId="Bezpopisa211">
    <w:name w:val="Bez popisa211"/>
    <w:next w:val="Bezpopisa"/>
    <w:uiPriority w:val="99"/>
    <w:semiHidden/>
    <w:unhideWhenUsed/>
    <w:rsid w:val="00E55102"/>
  </w:style>
  <w:style w:type="numbering" w:customStyle="1" w:styleId="Bezpopisa311">
    <w:name w:val="Bez popisa311"/>
    <w:next w:val="Bezpopisa"/>
    <w:uiPriority w:val="99"/>
    <w:semiHidden/>
    <w:unhideWhenUsed/>
    <w:rsid w:val="00E55102"/>
  </w:style>
  <w:style w:type="numbering" w:customStyle="1" w:styleId="Bezpopisa81">
    <w:name w:val="Bez popisa81"/>
    <w:next w:val="Bezpopisa"/>
    <w:uiPriority w:val="99"/>
    <w:semiHidden/>
    <w:unhideWhenUsed/>
    <w:rsid w:val="00E55102"/>
  </w:style>
  <w:style w:type="numbering" w:customStyle="1" w:styleId="Bezpopisa91">
    <w:name w:val="Bez popisa91"/>
    <w:next w:val="Bezpopisa"/>
    <w:uiPriority w:val="99"/>
    <w:semiHidden/>
    <w:unhideWhenUsed/>
    <w:rsid w:val="00E55102"/>
  </w:style>
  <w:style w:type="numbering" w:customStyle="1" w:styleId="Bezpopisa121">
    <w:name w:val="Bez popisa121"/>
    <w:next w:val="Bezpopisa"/>
    <w:uiPriority w:val="99"/>
    <w:semiHidden/>
    <w:unhideWhenUsed/>
    <w:rsid w:val="00E55102"/>
  </w:style>
  <w:style w:type="numbering" w:customStyle="1" w:styleId="Bezpopisa221">
    <w:name w:val="Bez popisa221"/>
    <w:next w:val="Bezpopisa"/>
    <w:uiPriority w:val="99"/>
    <w:semiHidden/>
    <w:unhideWhenUsed/>
    <w:rsid w:val="00E55102"/>
  </w:style>
  <w:style w:type="numbering" w:customStyle="1" w:styleId="Bezpopisa321">
    <w:name w:val="Bez popisa321"/>
    <w:next w:val="Bezpopisa"/>
    <w:uiPriority w:val="99"/>
    <w:semiHidden/>
    <w:unhideWhenUsed/>
    <w:rsid w:val="00E55102"/>
  </w:style>
  <w:style w:type="numbering" w:customStyle="1" w:styleId="Bezpopisa101">
    <w:name w:val="Bez popisa101"/>
    <w:next w:val="Bezpopisa"/>
    <w:uiPriority w:val="99"/>
    <w:semiHidden/>
    <w:unhideWhenUsed/>
    <w:rsid w:val="00E55102"/>
  </w:style>
  <w:style w:type="numbering" w:customStyle="1" w:styleId="Bezpopisa131">
    <w:name w:val="Bez popisa131"/>
    <w:next w:val="Bezpopisa"/>
    <w:uiPriority w:val="99"/>
    <w:semiHidden/>
    <w:unhideWhenUsed/>
    <w:rsid w:val="00E55102"/>
  </w:style>
  <w:style w:type="numbering" w:customStyle="1" w:styleId="Bezpopisa231">
    <w:name w:val="Bez popisa231"/>
    <w:next w:val="Bezpopisa"/>
    <w:uiPriority w:val="99"/>
    <w:semiHidden/>
    <w:unhideWhenUsed/>
    <w:rsid w:val="00E55102"/>
  </w:style>
  <w:style w:type="numbering" w:customStyle="1" w:styleId="Bezpopisa331">
    <w:name w:val="Bez popisa331"/>
    <w:next w:val="Bezpopisa"/>
    <w:uiPriority w:val="99"/>
    <w:semiHidden/>
    <w:unhideWhenUsed/>
    <w:rsid w:val="00E55102"/>
  </w:style>
  <w:style w:type="numbering" w:customStyle="1" w:styleId="Bezpopisa141">
    <w:name w:val="Bez popisa141"/>
    <w:next w:val="Bezpopisa"/>
    <w:uiPriority w:val="99"/>
    <w:semiHidden/>
    <w:unhideWhenUsed/>
    <w:rsid w:val="00E55102"/>
  </w:style>
  <w:style w:type="numbering" w:customStyle="1" w:styleId="Bezpopisa151">
    <w:name w:val="Bez popisa151"/>
    <w:next w:val="Bezpopisa"/>
    <w:uiPriority w:val="99"/>
    <w:semiHidden/>
    <w:unhideWhenUsed/>
    <w:rsid w:val="00E55102"/>
  </w:style>
  <w:style w:type="numbering" w:customStyle="1" w:styleId="Bezpopisa161">
    <w:name w:val="Bez popisa161"/>
    <w:next w:val="Bezpopisa"/>
    <w:uiPriority w:val="99"/>
    <w:semiHidden/>
    <w:unhideWhenUsed/>
    <w:rsid w:val="00E55102"/>
  </w:style>
  <w:style w:type="numbering" w:customStyle="1" w:styleId="Bezpopisa241">
    <w:name w:val="Bez popisa241"/>
    <w:next w:val="Bezpopisa"/>
    <w:uiPriority w:val="99"/>
    <w:semiHidden/>
    <w:unhideWhenUsed/>
    <w:rsid w:val="00E55102"/>
  </w:style>
  <w:style w:type="numbering" w:customStyle="1" w:styleId="Bezpopisa341">
    <w:name w:val="Bez popisa341"/>
    <w:next w:val="Bezpopisa"/>
    <w:uiPriority w:val="99"/>
    <w:semiHidden/>
    <w:unhideWhenUsed/>
    <w:rsid w:val="00E55102"/>
  </w:style>
  <w:style w:type="numbering" w:customStyle="1" w:styleId="Bezpopisa29">
    <w:name w:val="Bez popisa29"/>
    <w:next w:val="Bezpopisa"/>
    <w:uiPriority w:val="99"/>
    <w:semiHidden/>
    <w:unhideWhenUsed/>
    <w:rsid w:val="002124C4"/>
  </w:style>
  <w:style w:type="table" w:customStyle="1" w:styleId="Reetkatablice9">
    <w:name w:val="Rešetka tablice9"/>
    <w:basedOn w:val="Obinatablica"/>
    <w:next w:val="Reetkatablice"/>
    <w:uiPriority w:val="39"/>
    <w:rsid w:val="002124C4"/>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CF41D5"/>
  </w:style>
  <w:style w:type="numbering" w:customStyle="1" w:styleId="Bezpopisa113">
    <w:name w:val="Bez popisa113"/>
    <w:next w:val="Bezpopisa"/>
    <w:uiPriority w:val="99"/>
    <w:semiHidden/>
    <w:unhideWhenUsed/>
    <w:rsid w:val="00CF41D5"/>
  </w:style>
  <w:style w:type="numbering" w:customStyle="1" w:styleId="Bezpopisa210">
    <w:name w:val="Bez popisa210"/>
    <w:next w:val="Bezpopisa"/>
    <w:uiPriority w:val="99"/>
    <w:semiHidden/>
    <w:unhideWhenUsed/>
    <w:rsid w:val="00CF41D5"/>
  </w:style>
  <w:style w:type="numbering" w:customStyle="1" w:styleId="Bezpopisa36">
    <w:name w:val="Bez popisa36"/>
    <w:next w:val="Bezpopisa"/>
    <w:uiPriority w:val="99"/>
    <w:semiHidden/>
    <w:unhideWhenUsed/>
    <w:rsid w:val="00CF41D5"/>
  </w:style>
  <w:style w:type="numbering" w:customStyle="1" w:styleId="Bezpopisa42">
    <w:name w:val="Bez popisa42"/>
    <w:next w:val="Bezpopisa"/>
    <w:uiPriority w:val="99"/>
    <w:semiHidden/>
    <w:unhideWhenUsed/>
    <w:rsid w:val="00CF41D5"/>
  </w:style>
  <w:style w:type="numbering" w:customStyle="1" w:styleId="Bezpopisa52">
    <w:name w:val="Bez popisa52"/>
    <w:next w:val="Bezpopisa"/>
    <w:uiPriority w:val="99"/>
    <w:semiHidden/>
    <w:unhideWhenUsed/>
    <w:rsid w:val="00CF41D5"/>
  </w:style>
  <w:style w:type="numbering" w:customStyle="1" w:styleId="Bezpopisa62">
    <w:name w:val="Bez popisa62"/>
    <w:next w:val="Bezpopisa"/>
    <w:uiPriority w:val="99"/>
    <w:semiHidden/>
    <w:unhideWhenUsed/>
    <w:rsid w:val="00CF41D5"/>
  </w:style>
  <w:style w:type="numbering" w:customStyle="1" w:styleId="Bezpopisa72">
    <w:name w:val="Bez popisa72"/>
    <w:next w:val="Bezpopisa"/>
    <w:uiPriority w:val="99"/>
    <w:semiHidden/>
    <w:unhideWhenUsed/>
    <w:rsid w:val="00CF41D5"/>
  </w:style>
  <w:style w:type="numbering" w:customStyle="1" w:styleId="Bezpopisa114">
    <w:name w:val="Bez popisa114"/>
    <w:next w:val="Bezpopisa"/>
    <w:uiPriority w:val="99"/>
    <w:semiHidden/>
    <w:unhideWhenUsed/>
    <w:rsid w:val="00CF41D5"/>
  </w:style>
  <w:style w:type="numbering" w:customStyle="1" w:styleId="Bezpopisa212">
    <w:name w:val="Bez popisa212"/>
    <w:next w:val="Bezpopisa"/>
    <w:uiPriority w:val="99"/>
    <w:semiHidden/>
    <w:unhideWhenUsed/>
    <w:rsid w:val="00CF41D5"/>
  </w:style>
  <w:style w:type="numbering" w:customStyle="1" w:styleId="Bezpopisa312">
    <w:name w:val="Bez popisa312"/>
    <w:next w:val="Bezpopisa"/>
    <w:uiPriority w:val="99"/>
    <w:semiHidden/>
    <w:unhideWhenUsed/>
    <w:rsid w:val="00CF41D5"/>
  </w:style>
  <w:style w:type="numbering" w:customStyle="1" w:styleId="Bezpopisa82">
    <w:name w:val="Bez popisa82"/>
    <w:next w:val="Bezpopisa"/>
    <w:uiPriority w:val="99"/>
    <w:semiHidden/>
    <w:unhideWhenUsed/>
    <w:rsid w:val="00CF41D5"/>
  </w:style>
  <w:style w:type="numbering" w:customStyle="1" w:styleId="Bezpopisa92">
    <w:name w:val="Bez popisa92"/>
    <w:next w:val="Bezpopisa"/>
    <w:uiPriority w:val="99"/>
    <w:semiHidden/>
    <w:unhideWhenUsed/>
    <w:rsid w:val="00CF41D5"/>
  </w:style>
  <w:style w:type="numbering" w:customStyle="1" w:styleId="Bezpopisa122">
    <w:name w:val="Bez popisa122"/>
    <w:next w:val="Bezpopisa"/>
    <w:uiPriority w:val="99"/>
    <w:semiHidden/>
    <w:unhideWhenUsed/>
    <w:rsid w:val="00CF41D5"/>
  </w:style>
  <w:style w:type="numbering" w:customStyle="1" w:styleId="Bezpopisa222">
    <w:name w:val="Bez popisa222"/>
    <w:next w:val="Bezpopisa"/>
    <w:uiPriority w:val="99"/>
    <w:semiHidden/>
    <w:unhideWhenUsed/>
    <w:rsid w:val="00CF41D5"/>
  </w:style>
  <w:style w:type="numbering" w:customStyle="1" w:styleId="Bezpopisa322">
    <w:name w:val="Bez popisa322"/>
    <w:next w:val="Bezpopisa"/>
    <w:uiPriority w:val="99"/>
    <w:semiHidden/>
    <w:unhideWhenUsed/>
    <w:rsid w:val="00CF41D5"/>
  </w:style>
  <w:style w:type="numbering" w:customStyle="1" w:styleId="Bezpopisa102">
    <w:name w:val="Bez popisa102"/>
    <w:next w:val="Bezpopisa"/>
    <w:uiPriority w:val="99"/>
    <w:semiHidden/>
    <w:unhideWhenUsed/>
    <w:rsid w:val="00CF41D5"/>
  </w:style>
  <w:style w:type="numbering" w:customStyle="1" w:styleId="Bezpopisa132">
    <w:name w:val="Bez popisa132"/>
    <w:next w:val="Bezpopisa"/>
    <w:uiPriority w:val="99"/>
    <w:semiHidden/>
    <w:unhideWhenUsed/>
    <w:rsid w:val="00CF41D5"/>
  </w:style>
  <w:style w:type="numbering" w:customStyle="1" w:styleId="Bezpopisa232">
    <w:name w:val="Bez popisa232"/>
    <w:next w:val="Bezpopisa"/>
    <w:uiPriority w:val="99"/>
    <w:semiHidden/>
    <w:unhideWhenUsed/>
    <w:rsid w:val="00CF41D5"/>
  </w:style>
  <w:style w:type="numbering" w:customStyle="1" w:styleId="Bezpopisa332">
    <w:name w:val="Bez popisa332"/>
    <w:next w:val="Bezpopisa"/>
    <w:uiPriority w:val="99"/>
    <w:semiHidden/>
    <w:unhideWhenUsed/>
    <w:rsid w:val="00CF41D5"/>
  </w:style>
  <w:style w:type="numbering" w:customStyle="1" w:styleId="Bezpopisa142">
    <w:name w:val="Bez popisa142"/>
    <w:next w:val="Bezpopisa"/>
    <w:uiPriority w:val="99"/>
    <w:semiHidden/>
    <w:unhideWhenUsed/>
    <w:rsid w:val="00CF41D5"/>
  </w:style>
  <w:style w:type="numbering" w:customStyle="1" w:styleId="Bezpopisa152">
    <w:name w:val="Bez popisa152"/>
    <w:next w:val="Bezpopisa"/>
    <w:uiPriority w:val="99"/>
    <w:semiHidden/>
    <w:unhideWhenUsed/>
    <w:rsid w:val="00CF41D5"/>
  </w:style>
  <w:style w:type="numbering" w:customStyle="1" w:styleId="Bezpopisa162">
    <w:name w:val="Bez popisa162"/>
    <w:next w:val="Bezpopisa"/>
    <w:uiPriority w:val="99"/>
    <w:semiHidden/>
    <w:unhideWhenUsed/>
    <w:rsid w:val="00CF41D5"/>
  </w:style>
  <w:style w:type="numbering" w:customStyle="1" w:styleId="Bezpopisa242">
    <w:name w:val="Bez popisa242"/>
    <w:next w:val="Bezpopisa"/>
    <w:uiPriority w:val="99"/>
    <w:semiHidden/>
    <w:unhideWhenUsed/>
    <w:rsid w:val="00CF41D5"/>
  </w:style>
  <w:style w:type="numbering" w:customStyle="1" w:styleId="Bezpopisa342">
    <w:name w:val="Bez popisa342"/>
    <w:next w:val="Bezpopisa"/>
    <w:uiPriority w:val="99"/>
    <w:semiHidden/>
    <w:unhideWhenUsed/>
    <w:rsid w:val="00CF41D5"/>
  </w:style>
  <w:style w:type="character" w:customStyle="1" w:styleId="Naslov4Char">
    <w:name w:val="Naslov 4 Char"/>
    <w:basedOn w:val="Zadanifontodlomka"/>
    <w:link w:val="Naslov4"/>
    <w:uiPriority w:val="9"/>
    <w:semiHidden/>
    <w:rsid w:val="0023256A"/>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23256A"/>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23256A"/>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23256A"/>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23256A"/>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23256A"/>
    <w:rPr>
      <w:b/>
      <w:bCs/>
      <w:i/>
      <w:iCs/>
    </w:rPr>
  </w:style>
  <w:style w:type="paragraph" w:styleId="Opisslike">
    <w:name w:val="caption"/>
    <w:basedOn w:val="Normal"/>
    <w:next w:val="Normal"/>
    <w:uiPriority w:val="35"/>
    <w:semiHidden/>
    <w:unhideWhenUsed/>
    <w:qFormat/>
    <w:rsid w:val="0023256A"/>
    <w:rPr>
      <w:b/>
      <w:bCs/>
      <w:color w:val="404040" w:themeColor="text1" w:themeTint="BF"/>
      <w:sz w:val="16"/>
      <w:szCs w:val="16"/>
    </w:rPr>
  </w:style>
  <w:style w:type="paragraph" w:styleId="Podnaslov">
    <w:name w:val="Subtitle"/>
    <w:basedOn w:val="Normal"/>
    <w:next w:val="Normal"/>
    <w:link w:val="PodnaslovChar"/>
    <w:uiPriority w:val="11"/>
    <w:qFormat/>
    <w:rsid w:val="0023256A"/>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23256A"/>
    <w:rPr>
      <w:color w:val="44546A" w:themeColor="text2"/>
      <w:sz w:val="28"/>
      <w:szCs w:val="28"/>
    </w:rPr>
  </w:style>
  <w:style w:type="character" w:styleId="Neupadljivoisticanje">
    <w:name w:val="Subtle Emphasis"/>
    <w:basedOn w:val="Zadanifontodlomka"/>
    <w:uiPriority w:val="19"/>
    <w:qFormat/>
    <w:rsid w:val="0023256A"/>
    <w:rPr>
      <w:i/>
      <w:iCs/>
      <w:color w:val="595959" w:themeColor="text1" w:themeTint="A6"/>
    </w:rPr>
  </w:style>
  <w:style w:type="paragraph" w:styleId="TOCNaslov">
    <w:name w:val="TOC Heading"/>
    <w:basedOn w:val="Naslov1"/>
    <w:next w:val="Normal"/>
    <w:uiPriority w:val="39"/>
    <w:semiHidden/>
    <w:unhideWhenUsed/>
    <w:qFormat/>
    <w:rsid w:val="0023256A"/>
    <w:pPr>
      <w:outlineLvl w:val="9"/>
    </w:pPr>
  </w:style>
  <w:style w:type="numbering" w:customStyle="1" w:styleId="Bezpopisa37">
    <w:name w:val="Bez popisa37"/>
    <w:next w:val="Bezpopisa"/>
    <w:uiPriority w:val="99"/>
    <w:semiHidden/>
    <w:unhideWhenUsed/>
    <w:rsid w:val="004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hyperlink" Target="https://www.zakon.hr/cms.htm?id=226" TargetMode="External"/><Relationship Id="rId26" Type="http://schemas.openxmlformats.org/officeDocument/2006/relationships/hyperlink" Target="https://www.zakon.hr/cms.htm?id=12778" TargetMode="External"/><Relationship Id="rId39" Type="http://schemas.openxmlformats.org/officeDocument/2006/relationships/hyperlink" Target="https://www.zakon.hr/cms.htm?id=35769" TargetMode="External"/><Relationship Id="rId3" Type="http://schemas.openxmlformats.org/officeDocument/2006/relationships/styles" Target="styles.xml"/><Relationship Id="rId21" Type="http://schemas.openxmlformats.org/officeDocument/2006/relationships/hyperlink" Target="https://www.zakon.hr/cms.htm?id=229" TargetMode="External"/><Relationship Id="rId34" Type="http://schemas.openxmlformats.org/officeDocument/2006/relationships/hyperlink" Target="https://www.zakon.hr/cms.htm?id=35765"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zakon.hr/cms.htm?id=225" TargetMode="External"/><Relationship Id="rId25" Type="http://schemas.openxmlformats.org/officeDocument/2006/relationships/hyperlink" Target="https://www.zakon.hr/cms.htm?id=1673" TargetMode="External"/><Relationship Id="rId33" Type="http://schemas.openxmlformats.org/officeDocument/2006/relationships/hyperlink" Target="https://www.zakon.hr/cms.htm?id=35769" TargetMode="External"/><Relationship Id="rId38" Type="http://schemas.openxmlformats.org/officeDocument/2006/relationships/hyperlink" Target="https://www.zakon.hr/cms.htm?id=43441" TargetMode="External"/><Relationship Id="rId2" Type="http://schemas.openxmlformats.org/officeDocument/2006/relationships/numbering" Target="numbering.xml"/><Relationship Id="rId16" Type="http://schemas.openxmlformats.org/officeDocument/2006/relationships/hyperlink" Target="https://www.zakon.hr/cms.htm?id=224" TargetMode="External"/><Relationship Id="rId20" Type="http://schemas.openxmlformats.org/officeDocument/2006/relationships/hyperlink" Target="https://www.zakon.hr/cms.htm?id=228" TargetMode="External"/><Relationship Id="rId29" Type="http://schemas.openxmlformats.org/officeDocument/2006/relationships/hyperlink" Target="https://www.zakon.hr/cms.htm?id=43443" TargetMode="External"/><Relationship Id="rId41" Type="http://schemas.openxmlformats.org/officeDocument/2006/relationships/hyperlink" Target="https://www.zakon.hr/cms.htm?id=43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zakon.hr/cms.htm?id=609" TargetMode="External"/><Relationship Id="rId32" Type="http://schemas.openxmlformats.org/officeDocument/2006/relationships/hyperlink" Target="https://www.zakon.hr/cms.htm?id=54070" TargetMode="External"/><Relationship Id="rId37" Type="http://schemas.openxmlformats.org/officeDocument/2006/relationships/hyperlink" Target="https://www.zakon.hr/cms.htm?id=35765" TargetMode="External"/><Relationship Id="rId40" Type="http://schemas.openxmlformats.org/officeDocument/2006/relationships/hyperlink" Target="https://www.zakon.hr/cms.htm?id=35765" TargetMode="External"/><Relationship Id="rId5" Type="http://schemas.openxmlformats.org/officeDocument/2006/relationships/webSettings" Target="webSettings.xml"/><Relationship Id="rId15" Type="http://schemas.openxmlformats.org/officeDocument/2006/relationships/hyperlink" Target="https://www.zakon.hr/cms.htm?id=223" TargetMode="External"/><Relationship Id="rId23" Type="http://schemas.openxmlformats.org/officeDocument/2006/relationships/hyperlink" Target="https://www.zakon.hr/cms.htm?id=231" TargetMode="External"/><Relationship Id="rId28" Type="http://schemas.openxmlformats.org/officeDocument/2006/relationships/hyperlink" Target="https://www.zakon.hr/cms.htm?id=32479" TargetMode="External"/><Relationship Id="rId36" Type="http://schemas.openxmlformats.org/officeDocument/2006/relationships/hyperlink" Target="https://www.zakon.hr/cms.htm?id=35769" TargetMode="External"/><Relationship Id="rId10" Type="http://schemas.openxmlformats.org/officeDocument/2006/relationships/chart" Target="charts/chart3.xml"/><Relationship Id="rId19" Type="http://schemas.openxmlformats.org/officeDocument/2006/relationships/hyperlink" Target="https://www.zakon.hr/cms.htm?id=227" TargetMode="External"/><Relationship Id="rId31" Type="http://schemas.openxmlformats.org/officeDocument/2006/relationships/hyperlink" Target="https://www.zakon.hr/cms.htm?id=5029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hidra.srce.hr/arhiva/18/18255/www.hidra.hr/hidrarad/pobirac-upload/CD-1947-2000/024734.pdf" TargetMode="External"/><Relationship Id="rId22" Type="http://schemas.openxmlformats.org/officeDocument/2006/relationships/hyperlink" Target="https://www.zakon.hr/cms.htm?id=230" TargetMode="External"/><Relationship Id="rId27" Type="http://schemas.openxmlformats.org/officeDocument/2006/relationships/hyperlink" Target="https://www.zakon.hr/cms.htm?id=18039" TargetMode="External"/><Relationship Id="rId30" Type="http://schemas.openxmlformats.org/officeDocument/2006/relationships/hyperlink" Target="https://www.zakon.hr/cms.htm?id=44587" TargetMode="External"/><Relationship Id="rId35" Type="http://schemas.openxmlformats.org/officeDocument/2006/relationships/hyperlink" Target="https://www.zakon.hr/cms.htm?id=43441"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Radni_list_programa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Radni_list_programa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Radni_list_programa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Radni_list_programa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'Sintetika proračuna'!$D$34</c:f>
              <c:strCache>
                <c:ptCount val="1"/>
                <c:pt idx="0">
                  <c:v>TEKUĆI PLAN 2022.</c:v>
                </c:pt>
              </c:strCache>
            </c:strRef>
          </c:tx>
          <c:spPr>
            <a:solidFill>
              <a:schemeClr val="accent1"/>
            </a:solidFill>
            <a:ln>
              <a:noFill/>
            </a:ln>
            <a:effectLst/>
          </c:spPr>
          <c:invertIfNegative val="0"/>
          <c:val>
            <c:numRef>
              <c:f>'Sintetika proračuna'!$D$35</c:f>
              <c:numCache>
                <c:formatCode>#,##0</c:formatCode>
                <c:ptCount val="1"/>
                <c:pt idx="0">
                  <c:v>38967308</c:v>
                </c:pt>
              </c:numCache>
            </c:numRef>
          </c:val>
          <c:extLst>
            <c:ext xmlns:c16="http://schemas.microsoft.com/office/drawing/2014/chart" uri="{C3380CC4-5D6E-409C-BE32-E72D297353CC}">
              <c16:uniqueId val="{00000000-B3F6-47F0-AAF9-2FC76692E182}"/>
            </c:ext>
          </c:extLst>
        </c:ser>
        <c:ser>
          <c:idx val="1"/>
          <c:order val="1"/>
          <c:tx>
            <c:strRef>
              <c:f>'Sintetika proračuna'!$E$34</c:f>
              <c:strCache>
                <c:ptCount val="1"/>
                <c:pt idx="0">
                  <c:v>PRORAČUN 2023.</c:v>
                </c:pt>
              </c:strCache>
            </c:strRef>
          </c:tx>
          <c:spPr>
            <a:solidFill>
              <a:schemeClr val="accent2"/>
            </a:solidFill>
            <a:ln>
              <a:noFill/>
            </a:ln>
            <a:effectLst/>
          </c:spPr>
          <c:invertIfNegative val="0"/>
          <c:val>
            <c:numRef>
              <c:f>'Sintetika proračuna'!$E$35</c:f>
              <c:numCache>
                <c:formatCode>#,##0</c:formatCode>
                <c:ptCount val="1"/>
                <c:pt idx="0">
                  <c:v>43213000</c:v>
                </c:pt>
              </c:numCache>
            </c:numRef>
          </c:val>
          <c:extLst>
            <c:ext xmlns:c16="http://schemas.microsoft.com/office/drawing/2014/chart" uri="{C3380CC4-5D6E-409C-BE32-E72D297353CC}">
              <c16:uniqueId val="{00000001-B3F6-47F0-AAF9-2FC76692E182}"/>
            </c:ext>
          </c:extLst>
        </c:ser>
        <c:ser>
          <c:idx val="2"/>
          <c:order val="2"/>
          <c:tx>
            <c:strRef>
              <c:f>'Sintetika proračuna'!$F$34</c:f>
              <c:strCache>
                <c:ptCount val="1"/>
                <c:pt idx="0">
                  <c:v>PROJEKCIJA 2024.</c:v>
                </c:pt>
              </c:strCache>
            </c:strRef>
          </c:tx>
          <c:spPr>
            <a:solidFill>
              <a:schemeClr val="accent3"/>
            </a:solidFill>
            <a:ln>
              <a:noFill/>
            </a:ln>
            <a:effectLst/>
          </c:spPr>
          <c:invertIfNegative val="0"/>
          <c:val>
            <c:numRef>
              <c:f>'Sintetika proračuna'!$F$35</c:f>
              <c:numCache>
                <c:formatCode>#,##0</c:formatCode>
                <c:ptCount val="1"/>
                <c:pt idx="0">
                  <c:v>35295700</c:v>
                </c:pt>
              </c:numCache>
            </c:numRef>
          </c:val>
          <c:extLst>
            <c:ext xmlns:c16="http://schemas.microsoft.com/office/drawing/2014/chart" uri="{C3380CC4-5D6E-409C-BE32-E72D297353CC}">
              <c16:uniqueId val="{00000002-B3F6-47F0-AAF9-2FC76692E182}"/>
            </c:ext>
          </c:extLst>
        </c:ser>
        <c:ser>
          <c:idx val="3"/>
          <c:order val="3"/>
          <c:tx>
            <c:strRef>
              <c:f>'Sintetika proračuna'!$G$34</c:f>
              <c:strCache>
                <c:ptCount val="1"/>
                <c:pt idx="0">
                  <c:v>PROJEKCIJA 2025.</c:v>
                </c:pt>
              </c:strCache>
            </c:strRef>
          </c:tx>
          <c:spPr>
            <a:solidFill>
              <a:schemeClr val="accent4"/>
            </a:solidFill>
            <a:ln>
              <a:noFill/>
            </a:ln>
            <a:effectLst/>
          </c:spPr>
          <c:invertIfNegative val="0"/>
          <c:val>
            <c:numRef>
              <c:f>'Sintetika proračuna'!$G$35</c:f>
              <c:numCache>
                <c:formatCode>#,##0</c:formatCode>
                <c:ptCount val="1"/>
                <c:pt idx="0">
                  <c:v>34280610</c:v>
                </c:pt>
              </c:numCache>
            </c:numRef>
          </c:val>
          <c:extLst>
            <c:ext xmlns:c16="http://schemas.microsoft.com/office/drawing/2014/chart" uri="{C3380CC4-5D6E-409C-BE32-E72D297353CC}">
              <c16:uniqueId val="{00000003-B3F6-47F0-AAF9-2FC76692E182}"/>
            </c:ext>
          </c:extLst>
        </c:ser>
        <c:dLbls>
          <c:showLegendKey val="0"/>
          <c:showVal val="0"/>
          <c:showCatName val="0"/>
          <c:showSerName val="0"/>
          <c:showPercent val="0"/>
          <c:showBubbleSize val="0"/>
        </c:dLbls>
        <c:gapWidth val="219"/>
        <c:overlap val="-27"/>
        <c:axId val="279574240"/>
        <c:axId val="278910224"/>
      </c:barChart>
      <c:catAx>
        <c:axId val="27957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78910224"/>
        <c:crosses val="autoZero"/>
        <c:auto val="1"/>
        <c:lblAlgn val="ctr"/>
        <c:lblOffset val="100"/>
        <c:noMultiLvlLbl val="0"/>
      </c:catAx>
      <c:valAx>
        <c:axId val="2789102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7957424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500223322945059E-2"/>
          <c:y val="0"/>
          <c:w val="0.58679253047479962"/>
          <c:h val="0.9119349139529303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2F-46EC-8CD3-3529ACB371D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2F-46EC-8CD3-3529ACB371D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2F-46EC-8CD3-3529ACB371D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2F-46EC-8CD3-3529ACB371D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F2F-46EC-8CD3-3529ACB371D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F2F-46EC-8CD3-3529ACB371D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F2F-46EC-8CD3-3529ACB371D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F2F-46EC-8CD3-3529ACB371D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F2F-46EC-8CD3-3529ACB371DC}"/>
              </c:ext>
            </c:extLst>
          </c:dPt>
          <c:dLbls>
            <c:dLbl>
              <c:idx val="5"/>
              <c:layout>
                <c:manualLayout>
                  <c:x val="5.098789037603569E-3"/>
                  <c:y val="4.0627885503231834E-2"/>
                </c:manualLayout>
              </c:layout>
              <c:dLblPos val="bestFi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F2F-46EC-8CD3-3529ACB371D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'Struktura prihoda'!$B$4:$B$12</c:f>
              <c:strCache>
                <c:ptCount val="9"/>
                <c:pt idx="0">
                  <c:v>Porezni prihodi</c:v>
                </c:pt>
                <c:pt idx="1">
                  <c:v>Pomoći</c:v>
                </c:pt>
                <c:pt idx="2">
                  <c:v>Prihodi od imovine</c:v>
                </c:pt>
                <c:pt idx="3">
                  <c:v>Prihodi po posebnim propisima</c:v>
                </c:pt>
                <c:pt idx="4">
                  <c:v>Prihodi od prodaje i od donacija</c:v>
                </c:pt>
                <c:pt idx="5">
                  <c:v>Kazne, upravne mjere</c:v>
                </c:pt>
                <c:pt idx="6">
                  <c:v>Kapitalni prihodi</c:v>
                </c:pt>
                <c:pt idx="7">
                  <c:v>Primici</c:v>
                </c:pt>
                <c:pt idx="8">
                  <c:v>Preneseni višak</c:v>
                </c:pt>
              </c:strCache>
            </c:strRef>
          </c:cat>
          <c:val>
            <c:numRef>
              <c:f>'Struktura prihoda'!$C$4:$C$12</c:f>
              <c:numCache>
                <c:formatCode>0%</c:formatCode>
                <c:ptCount val="9"/>
                <c:pt idx="0">
                  <c:v>0.28000000000000003</c:v>
                </c:pt>
                <c:pt idx="1">
                  <c:v>0.21</c:v>
                </c:pt>
                <c:pt idx="2">
                  <c:v>0.03</c:v>
                </c:pt>
                <c:pt idx="3">
                  <c:v>0.19</c:v>
                </c:pt>
                <c:pt idx="4" formatCode="0.00%">
                  <c:v>7.0000000000000001E-3</c:v>
                </c:pt>
                <c:pt idx="5" formatCode="0.00%">
                  <c:v>3.0000000000000001E-3</c:v>
                </c:pt>
                <c:pt idx="6">
                  <c:v>0.06</c:v>
                </c:pt>
                <c:pt idx="7">
                  <c:v>0.06</c:v>
                </c:pt>
                <c:pt idx="8">
                  <c:v>0.16</c:v>
                </c:pt>
              </c:numCache>
            </c:numRef>
          </c:val>
          <c:extLst>
            <c:ext xmlns:c16="http://schemas.microsoft.com/office/drawing/2014/chart" uri="{C3380CC4-5D6E-409C-BE32-E72D297353CC}">
              <c16:uniqueId val="{00000012-EF2F-46EC-8CD3-3529ACB371DC}"/>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031-4C54-B401-87960E9368E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031-4C54-B401-87960E9368E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031-4C54-B401-87960E9368E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'Struktura rashoda'!$B$4:$B$6</c:f>
              <c:strCache>
                <c:ptCount val="3"/>
                <c:pt idx="0">
                  <c:v>Rashodi poslovanja</c:v>
                </c:pt>
                <c:pt idx="1">
                  <c:v>Kapitalni rashodi</c:v>
                </c:pt>
                <c:pt idx="2">
                  <c:v>Izdaci financiranja</c:v>
                </c:pt>
              </c:strCache>
            </c:strRef>
          </c:cat>
          <c:val>
            <c:numRef>
              <c:f>'Struktura rashoda'!$C$4:$C$6</c:f>
              <c:numCache>
                <c:formatCode>#,##0</c:formatCode>
                <c:ptCount val="3"/>
                <c:pt idx="0">
                  <c:v>26622720</c:v>
                </c:pt>
                <c:pt idx="1">
                  <c:v>15216980</c:v>
                </c:pt>
                <c:pt idx="2">
                  <c:v>1373300</c:v>
                </c:pt>
              </c:numCache>
            </c:numRef>
          </c:val>
          <c:extLst>
            <c:ext xmlns:c16="http://schemas.microsoft.com/office/drawing/2014/chart" uri="{C3380CC4-5D6E-409C-BE32-E72D297353CC}">
              <c16:uniqueId val="{00000006-B031-4C54-B401-87960E9368E0}"/>
            </c:ext>
          </c:extLst>
        </c:ser>
        <c:dLbls>
          <c:dLblPos val="bestFit"/>
          <c:showLegendKey val="0"/>
          <c:showVal val="0"/>
          <c:showCatName val="0"/>
          <c:showSerName val="0"/>
          <c:showPercent val="1"/>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102868826168265E-4"/>
          <c:y val="8.0141020178259772E-3"/>
          <c:w val="0.99563104799909208"/>
          <c:h val="0.50701657103833098"/>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7C3B-4A5F-BEBD-1EDED1DE296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7C3B-4A5F-BEBD-1EDED1DE296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7C3B-4A5F-BEBD-1EDED1DE296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7C3B-4A5F-BEBD-1EDED1DE296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7C3B-4A5F-BEBD-1EDED1DE296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7C3B-4A5F-BEBD-1EDED1DE296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7C3B-4A5F-BEBD-1EDED1DE296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7C3B-4A5F-BEBD-1EDED1DE296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7C3B-4A5F-BEBD-1EDED1DE29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Funkcijska!$I$61:$I$69</c:f>
              <c:strCache>
                <c:ptCount val="9"/>
                <c:pt idx="0">
                  <c:v>Opće javne usluge</c:v>
                </c:pt>
                <c:pt idx="1">
                  <c:v>Javni red i sigurnost</c:v>
                </c:pt>
                <c:pt idx="2">
                  <c:v>Ekonomski poslovi</c:v>
                </c:pt>
                <c:pt idx="3">
                  <c:v>Zaštita okoliša</c:v>
                </c:pt>
                <c:pt idx="4">
                  <c:v>Usluge unapr. stanovanja</c:v>
                </c:pt>
                <c:pt idx="5">
                  <c:v>Zdravstvo</c:v>
                </c:pt>
                <c:pt idx="6">
                  <c:v>"Rekreacija, kultura i religija"</c:v>
                </c:pt>
                <c:pt idx="7">
                  <c:v>Obrazovanje</c:v>
                </c:pt>
                <c:pt idx="8">
                  <c:v>Socijalna zaštita</c:v>
                </c:pt>
              </c:strCache>
            </c:strRef>
          </c:cat>
          <c:val>
            <c:numRef>
              <c:f>Funkcijska!$J$61:$J$69</c:f>
              <c:numCache>
                <c:formatCode>0%</c:formatCode>
                <c:ptCount val="9"/>
                <c:pt idx="0">
                  <c:v>0.1</c:v>
                </c:pt>
                <c:pt idx="1">
                  <c:v>0.04</c:v>
                </c:pt>
                <c:pt idx="2">
                  <c:v>0.14000000000000001</c:v>
                </c:pt>
                <c:pt idx="3">
                  <c:v>7.0000000000000007E-2</c:v>
                </c:pt>
                <c:pt idx="4">
                  <c:v>0.12</c:v>
                </c:pt>
                <c:pt idx="5">
                  <c:v>0.01</c:v>
                </c:pt>
                <c:pt idx="6">
                  <c:v>0.14000000000000001</c:v>
                </c:pt>
                <c:pt idx="7">
                  <c:v>0.34</c:v>
                </c:pt>
                <c:pt idx="8">
                  <c:v>0.04</c:v>
                </c:pt>
              </c:numCache>
            </c:numRef>
          </c:val>
          <c:extLst>
            <c:ext xmlns:c16="http://schemas.microsoft.com/office/drawing/2014/chart" uri="{C3380CC4-5D6E-409C-BE32-E72D297353CC}">
              <c16:uniqueId val="{00000012-7C3B-4A5F-BEBD-1EDED1DE296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BF1F-2736-48BD-8A9E-38DEFE8B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285</Pages>
  <Words>104296</Words>
  <Characters>594488</Characters>
  <Application>Microsoft Office Word</Application>
  <DocSecurity>0</DocSecurity>
  <Lines>4954</Lines>
  <Paragraphs>1394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697390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Tatjana Matošević</cp:lastModifiedBy>
  <cp:revision>24</cp:revision>
  <cp:lastPrinted>2022-11-21T11:47:00Z</cp:lastPrinted>
  <dcterms:created xsi:type="dcterms:W3CDTF">2022-11-17T10:32:00Z</dcterms:created>
  <dcterms:modified xsi:type="dcterms:W3CDTF">2022-11-21T11:48:00Z</dcterms:modified>
</cp:coreProperties>
</file>