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both"/>
        <w:rPr>
          <w:rFonts w:ascii="Times New Roman" w:eastAsia="Times New Roman" w:hAnsi="Times New Roman" w:cs="Times New Roman"/>
          <w:b/>
          <w:bCs/>
          <w:sz w:val="24"/>
          <w:szCs w:val="24"/>
          <w:lang w:eastAsia="hr-HR"/>
        </w:rPr>
      </w:pPr>
    </w:p>
    <w:p w:rsidR="00705B31" w:rsidRPr="00705B31" w:rsidRDefault="00705B31" w:rsidP="00705B31">
      <w:pPr>
        <w:spacing w:after="0" w:line="240" w:lineRule="auto"/>
        <w:ind w:left="720"/>
        <w:jc w:val="center"/>
        <w:rPr>
          <w:rFonts w:ascii="Times New Roman" w:eastAsia="Times New Roman" w:hAnsi="Times New Roman" w:cs="Times New Roman"/>
          <w:b/>
          <w:bCs/>
          <w:sz w:val="32"/>
          <w:szCs w:val="32"/>
          <w:lang w:eastAsia="hr-HR"/>
        </w:rPr>
      </w:pPr>
      <w:r w:rsidRPr="00705B31">
        <w:rPr>
          <w:rFonts w:ascii="Times New Roman" w:eastAsia="Times New Roman" w:hAnsi="Times New Roman" w:cs="Times New Roman"/>
          <w:b/>
          <w:bCs/>
          <w:sz w:val="32"/>
          <w:szCs w:val="32"/>
          <w:lang w:eastAsia="hr-HR"/>
        </w:rPr>
        <w:t>OBRAZLOŽENJE PRORAČUNA GRADA POREČA-PARENZO ZA 202</w:t>
      </w:r>
      <w:r w:rsidR="003938BD">
        <w:rPr>
          <w:rFonts w:ascii="Times New Roman" w:eastAsia="Times New Roman" w:hAnsi="Times New Roman" w:cs="Times New Roman"/>
          <w:b/>
          <w:bCs/>
          <w:sz w:val="32"/>
          <w:szCs w:val="32"/>
          <w:lang w:eastAsia="hr-HR"/>
        </w:rPr>
        <w:t>2</w:t>
      </w:r>
      <w:r w:rsidRPr="00705B31">
        <w:rPr>
          <w:rFonts w:ascii="Times New Roman" w:eastAsia="Times New Roman" w:hAnsi="Times New Roman" w:cs="Times New Roman"/>
          <w:b/>
          <w:bCs/>
          <w:sz w:val="32"/>
          <w:szCs w:val="32"/>
          <w:lang w:eastAsia="hr-HR"/>
        </w:rPr>
        <w:t>. GODINU I PROJEKCIJE ZA        202</w:t>
      </w:r>
      <w:r w:rsidR="003938BD">
        <w:rPr>
          <w:rFonts w:ascii="Times New Roman" w:eastAsia="Times New Roman" w:hAnsi="Times New Roman" w:cs="Times New Roman"/>
          <w:b/>
          <w:bCs/>
          <w:sz w:val="32"/>
          <w:szCs w:val="32"/>
          <w:lang w:eastAsia="hr-HR"/>
        </w:rPr>
        <w:t>3</w:t>
      </w:r>
      <w:r w:rsidRPr="00705B31">
        <w:rPr>
          <w:rFonts w:ascii="Times New Roman" w:eastAsia="Times New Roman" w:hAnsi="Times New Roman" w:cs="Times New Roman"/>
          <w:b/>
          <w:bCs/>
          <w:sz w:val="32"/>
          <w:szCs w:val="32"/>
          <w:lang w:eastAsia="hr-HR"/>
        </w:rPr>
        <w:t>. I 20</w:t>
      </w:r>
      <w:r>
        <w:rPr>
          <w:rFonts w:ascii="Times New Roman" w:eastAsia="Times New Roman" w:hAnsi="Times New Roman" w:cs="Times New Roman"/>
          <w:b/>
          <w:bCs/>
          <w:sz w:val="32"/>
          <w:szCs w:val="32"/>
          <w:lang w:eastAsia="hr-HR"/>
        </w:rPr>
        <w:t>2</w:t>
      </w:r>
      <w:r w:rsidR="003938BD">
        <w:rPr>
          <w:rFonts w:ascii="Times New Roman" w:eastAsia="Times New Roman" w:hAnsi="Times New Roman" w:cs="Times New Roman"/>
          <w:b/>
          <w:bCs/>
          <w:sz w:val="32"/>
          <w:szCs w:val="32"/>
          <w:lang w:eastAsia="hr-HR"/>
        </w:rPr>
        <w:t>4</w:t>
      </w:r>
      <w:r w:rsidRPr="00705B31">
        <w:rPr>
          <w:rFonts w:ascii="Times New Roman" w:eastAsia="Times New Roman" w:hAnsi="Times New Roman" w:cs="Times New Roman"/>
          <w:b/>
          <w:bCs/>
          <w:sz w:val="32"/>
          <w:szCs w:val="32"/>
          <w:lang w:eastAsia="hr-HR"/>
        </w:rPr>
        <w:t>. GODINU</w:t>
      </w:r>
    </w:p>
    <w:p w:rsidR="00705B31" w:rsidRPr="00705B31" w:rsidRDefault="00705B31" w:rsidP="00705B31">
      <w:pPr>
        <w:spacing w:after="0" w:line="240" w:lineRule="auto"/>
        <w:ind w:left="720"/>
        <w:jc w:val="center"/>
        <w:rPr>
          <w:rFonts w:ascii="Times New Roman" w:eastAsia="Times New Roman" w:hAnsi="Times New Roman" w:cs="Times New Roman"/>
          <w:b/>
          <w:bCs/>
          <w:sz w:val="28"/>
          <w:szCs w:val="28"/>
          <w:lang w:eastAsia="hr-HR"/>
        </w:rPr>
      </w:pPr>
    </w:p>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 w:rsidR="00705B31" w:rsidRPr="00705B31" w:rsidRDefault="00705B31" w:rsidP="00705B31">
      <w:pPr>
        <w:spacing w:after="0" w:line="240" w:lineRule="auto"/>
        <w:jc w:val="both"/>
        <w:rPr>
          <w:rFonts w:ascii="Times New Roman" w:eastAsia="Times New Roman" w:hAnsi="Times New Roman" w:cs="Times New Roman"/>
          <w:b/>
          <w:bCs/>
          <w:sz w:val="28"/>
          <w:szCs w:val="28"/>
          <w:lang w:eastAsia="hr-HR"/>
        </w:rPr>
      </w:pPr>
      <w:r w:rsidRPr="00705B31">
        <w:rPr>
          <w:rFonts w:ascii="Times New Roman" w:eastAsia="Times New Roman" w:hAnsi="Times New Roman" w:cs="Times New Roman"/>
          <w:b/>
          <w:bCs/>
          <w:sz w:val="28"/>
          <w:szCs w:val="28"/>
          <w:lang w:eastAsia="hr-HR"/>
        </w:rPr>
        <w:lastRenderedPageBreak/>
        <w:t xml:space="preserve">      UVOD</w:t>
      </w:r>
    </w:p>
    <w:p w:rsidR="00705B31" w:rsidRPr="00705B31" w:rsidRDefault="00705B31" w:rsidP="00705B31">
      <w:pPr>
        <w:spacing w:after="0" w:line="240" w:lineRule="auto"/>
        <w:ind w:firstLine="720"/>
        <w:jc w:val="both"/>
        <w:rPr>
          <w:rFonts w:ascii="Times New Roman" w:eastAsia="Times New Roman" w:hAnsi="Times New Roman" w:cs="Times New Roman"/>
          <w:bCs/>
          <w:sz w:val="24"/>
          <w:szCs w:val="24"/>
          <w:lang w:eastAsia="hr-HR"/>
        </w:rPr>
      </w:pPr>
    </w:p>
    <w:p w:rsidR="00705B31" w:rsidRPr="00705B31" w:rsidRDefault="00705B31" w:rsidP="00705B31">
      <w:pPr>
        <w:spacing w:after="0"/>
        <w:jc w:val="both"/>
        <w:rPr>
          <w:rFonts w:ascii="Times New Roman" w:eastAsia="Times New Roman" w:hAnsi="Times New Roman" w:cs="Times New Roman"/>
          <w:bCs/>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r w:rsidRPr="00705B31">
        <w:rPr>
          <w:rFonts w:ascii="Times New Roman" w:eastAsia="Times New Roman" w:hAnsi="Times New Roman" w:cs="Times New Roman"/>
          <w:bCs/>
          <w:sz w:val="24"/>
          <w:szCs w:val="24"/>
          <w:lang w:eastAsia="hr-HR"/>
        </w:rPr>
        <w:t>Sukladno odredbama Zakona o proračunu (NN broj 87/08, 136/12 i 15/15),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r w:rsidRPr="00705B31">
        <w:rPr>
          <w:rFonts w:ascii="Times New Roman" w:eastAsia="Times New Roman" w:hAnsi="Times New Roman" w:cs="Times New Roman"/>
          <w:bCs/>
          <w:sz w:val="24"/>
          <w:szCs w:val="24"/>
          <w:lang w:eastAsia="hr-HR"/>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w:t>
      </w:r>
    </w:p>
    <w:p w:rsidR="00705B31" w:rsidRPr="00705B31" w:rsidRDefault="00705B31" w:rsidP="00705B31">
      <w:pPr>
        <w:spacing w:after="0" w:line="240" w:lineRule="auto"/>
        <w:jc w:val="both"/>
        <w:rPr>
          <w:rFonts w:ascii="Times New Roman" w:eastAsia="Times New Roman" w:hAnsi="Times New Roman" w:cs="Times New Roman"/>
          <w:bCs/>
          <w:sz w:val="24"/>
          <w:szCs w:val="24"/>
          <w:lang w:eastAsia="hr-HR"/>
        </w:rPr>
      </w:pPr>
      <w:r w:rsidRPr="00705B31">
        <w:rPr>
          <w:rFonts w:ascii="Times New Roman" w:eastAsia="Times New Roman" w:hAnsi="Times New Roman" w:cs="Times New Roman"/>
          <w:bCs/>
          <w:sz w:val="24"/>
          <w:szCs w:val="24"/>
          <w:lang w:eastAsia="hr-HR"/>
        </w:rPr>
        <w:t>Zakonom je definirano da se proračun donosi na trećoj razini ekonomske klasifikacije, odnosno razini podskupine, a projekcije se usvajaju na drugoj razini ekonomske klasifikacije odnosno razini skupine.</w:t>
      </w:r>
    </w:p>
    <w:p w:rsidR="00705B31" w:rsidRDefault="00705B31" w:rsidP="00705B31">
      <w:pPr>
        <w:spacing w:after="0" w:line="240" w:lineRule="auto"/>
        <w:jc w:val="both"/>
        <w:rPr>
          <w:rFonts w:ascii="Times New Roman" w:eastAsia="Times New Roman" w:hAnsi="Times New Roman" w:cs="Times New Roman"/>
          <w:bCs/>
          <w:color w:val="4F81BD" w:themeColor="accent1"/>
          <w:sz w:val="24"/>
          <w:szCs w:val="24"/>
          <w:lang w:eastAsia="hr-HR"/>
        </w:rPr>
      </w:pPr>
    </w:p>
    <w:p w:rsidR="00E77FAE" w:rsidRDefault="00E77FAE" w:rsidP="00E77FAE">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rsidR="00E77FAE" w:rsidRDefault="00E77FAE" w:rsidP="00E77FAE">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Temeljem Smjernica  Vlade RH i Uputa za izradu proračuna jednica lokalne i područne </w:t>
      </w:r>
    </w:p>
    <w:p w:rsidR="00E77FAE" w:rsidRPr="00F1015B" w:rsidRDefault="00E77FAE" w:rsidP="00E77FA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(regonalne) samouprave Ministastva financija, nadležni odjel izradio je Upute za izradu Proračuna i projekcija za razdoblje 2022.-2024. Grada Poreča-Parenzo, koje su u propisanim rokovima dostavljene svim korisnicima proračuna. </w:t>
      </w:r>
    </w:p>
    <w:p w:rsidR="00E77FAE" w:rsidRPr="00705B31" w:rsidRDefault="00E77FAE" w:rsidP="00705B31">
      <w:pPr>
        <w:spacing w:after="0" w:line="240" w:lineRule="auto"/>
        <w:jc w:val="both"/>
        <w:rPr>
          <w:rFonts w:ascii="Times New Roman" w:eastAsia="Times New Roman" w:hAnsi="Times New Roman" w:cs="Times New Roman"/>
          <w:bCs/>
          <w:color w:val="4F81BD" w:themeColor="accent1"/>
          <w:sz w:val="24"/>
          <w:szCs w:val="24"/>
          <w:lang w:eastAsia="hr-HR"/>
        </w:rPr>
      </w:pPr>
    </w:p>
    <w:p w:rsidR="00AA420E" w:rsidRDefault="00440143" w:rsidP="00440143">
      <w:pPr>
        <w:spacing w:after="0" w:line="240" w:lineRule="auto"/>
        <w:jc w:val="both"/>
        <w:rPr>
          <w:rFonts w:ascii="Times New Roman" w:eastAsia="Times New Roman" w:hAnsi="Times New Roman" w:cs="Times New Roman"/>
          <w:bCs/>
          <w:sz w:val="24"/>
          <w:szCs w:val="24"/>
          <w:lang w:eastAsia="hr-HR"/>
        </w:rPr>
      </w:pPr>
      <w:r w:rsidRPr="00B36B1A">
        <w:rPr>
          <w:rFonts w:ascii="Times New Roman" w:eastAsia="Times New Roman" w:hAnsi="Times New Roman" w:cs="Times New Roman"/>
          <w:bCs/>
          <w:sz w:val="24"/>
          <w:szCs w:val="24"/>
          <w:lang w:eastAsia="hr-HR"/>
        </w:rPr>
        <w:t>U „</w:t>
      </w:r>
      <w:r w:rsidRPr="00B36B1A">
        <w:rPr>
          <w:rFonts w:ascii="Times New Roman" w:eastAsia="Times New Roman" w:hAnsi="Times New Roman" w:cs="Times New Roman"/>
          <w:bCs/>
          <w:i/>
          <w:sz w:val="24"/>
          <w:szCs w:val="24"/>
          <w:lang w:eastAsia="hr-HR"/>
        </w:rPr>
        <w:t>Smjernicama ekonomske i fiskalne politike za razdoblje 202</w:t>
      </w:r>
      <w:r w:rsidR="007D630E">
        <w:rPr>
          <w:rFonts w:ascii="Times New Roman" w:eastAsia="Times New Roman" w:hAnsi="Times New Roman" w:cs="Times New Roman"/>
          <w:bCs/>
          <w:i/>
          <w:sz w:val="24"/>
          <w:szCs w:val="24"/>
          <w:lang w:eastAsia="hr-HR"/>
        </w:rPr>
        <w:t>2</w:t>
      </w:r>
      <w:r w:rsidRPr="00B36B1A">
        <w:rPr>
          <w:rFonts w:ascii="Times New Roman" w:eastAsia="Times New Roman" w:hAnsi="Times New Roman" w:cs="Times New Roman"/>
          <w:bCs/>
          <w:i/>
          <w:sz w:val="24"/>
          <w:szCs w:val="24"/>
          <w:lang w:eastAsia="hr-HR"/>
        </w:rPr>
        <w:t>.-202</w:t>
      </w:r>
      <w:r w:rsidR="007D630E">
        <w:rPr>
          <w:rFonts w:ascii="Times New Roman" w:eastAsia="Times New Roman" w:hAnsi="Times New Roman" w:cs="Times New Roman"/>
          <w:bCs/>
          <w:i/>
          <w:sz w:val="24"/>
          <w:szCs w:val="24"/>
          <w:lang w:eastAsia="hr-HR"/>
        </w:rPr>
        <w:t>4</w:t>
      </w:r>
      <w:r w:rsidRPr="00B36B1A">
        <w:rPr>
          <w:rFonts w:ascii="Times New Roman" w:eastAsia="Times New Roman" w:hAnsi="Times New Roman" w:cs="Times New Roman"/>
          <w:bCs/>
          <w:i/>
          <w:sz w:val="24"/>
          <w:szCs w:val="24"/>
          <w:lang w:eastAsia="hr-HR"/>
        </w:rPr>
        <w:t>. godine</w:t>
      </w:r>
      <w:r w:rsidRPr="00B36B1A">
        <w:rPr>
          <w:rFonts w:ascii="Times New Roman" w:eastAsia="Times New Roman" w:hAnsi="Times New Roman" w:cs="Times New Roman"/>
          <w:bCs/>
          <w:sz w:val="24"/>
          <w:szCs w:val="24"/>
          <w:lang w:eastAsia="hr-HR"/>
        </w:rPr>
        <w:t>“</w:t>
      </w:r>
      <w:r w:rsidR="00EE0C6E">
        <w:rPr>
          <w:rStyle w:val="Referencafusnote"/>
          <w:rFonts w:ascii="Times New Roman" w:eastAsia="Times New Roman" w:hAnsi="Times New Roman" w:cs="Times New Roman"/>
          <w:bCs/>
          <w:sz w:val="24"/>
          <w:szCs w:val="24"/>
          <w:lang w:eastAsia="hr-HR"/>
        </w:rPr>
        <w:footnoteReference w:id="1"/>
      </w:r>
      <w:r w:rsidRPr="00B36B1A">
        <w:rPr>
          <w:rFonts w:ascii="Times New Roman" w:eastAsia="Times New Roman" w:hAnsi="Times New Roman" w:cs="Times New Roman"/>
          <w:bCs/>
          <w:sz w:val="24"/>
          <w:szCs w:val="24"/>
          <w:lang w:eastAsia="hr-HR"/>
        </w:rPr>
        <w:t xml:space="preserve"> u Republici Hrvatskoj za 202</w:t>
      </w:r>
      <w:r w:rsidR="007D630E">
        <w:rPr>
          <w:rFonts w:ascii="Times New Roman" w:eastAsia="Times New Roman" w:hAnsi="Times New Roman" w:cs="Times New Roman"/>
          <w:bCs/>
          <w:sz w:val="24"/>
          <w:szCs w:val="24"/>
          <w:lang w:eastAsia="hr-HR"/>
        </w:rPr>
        <w:t>2</w:t>
      </w:r>
      <w:r w:rsidRPr="00B36B1A">
        <w:rPr>
          <w:rFonts w:ascii="Times New Roman" w:eastAsia="Times New Roman" w:hAnsi="Times New Roman" w:cs="Times New Roman"/>
          <w:bCs/>
          <w:sz w:val="24"/>
          <w:szCs w:val="24"/>
          <w:lang w:eastAsia="hr-HR"/>
        </w:rPr>
        <w:t xml:space="preserve">. godinu, projiciran je realni rast bruto domaćeg proizvoda (BDP-a) od </w:t>
      </w:r>
      <w:r w:rsidR="00D7575E">
        <w:rPr>
          <w:rFonts w:ascii="Times New Roman" w:eastAsia="Times New Roman" w:hAnsi="Times New Roman" w:cs="Times New Roman"/>
          <w:bCs/>
          <w:sz w:val="24"/>
          <w:szCs w:val="24"/>
          <w:lang w:eastAsia="hr-HR"/>
        </w:rPr>
        <w:t>6,6</w:t>
      </w:r>
      <w:r w:rsidRPr="00B36B1A">
        <w:rPr>
          <w:rFonts w:ascii="Times New Roman" w:eastAsia="Times New Roman" w:hAnsi="Times New Roman" w:cs="Times New Roman"/>
          <w:bCs/>
          <w:sz w:val="24"/>
          <w:szCs w:val="24"/>
          <w:lang w:eastAsia="hr-HR"/>
        </w:rPr>
        <w:t xml:space="preserve">%, </w:t>
      </w:r>
      <w:r w:rsidR="00D7575E">
        <w:rPr>
          <w:rFonts w:ascii="Times New Roman" w:eastAsia="Times New Roman" w:hAnsi="Times New Roman" w:cs="Times New Roman"/>
          <w:bCs/>
          <w:sz w:val="24"/>
          <w:szCs w:val="24"/>
          <w:lang w:eastAsia="hr-HR"/>
        </w:rPr>
        <w:t>kojeg će pratiti rast od 4,1% u 2023, te 3,4% u 2024. godini.  U srednjoročnom razdoblju očekuje se  snažan oporavak gospodarske aktivnosti na koji će utjecati i pozitivni učinci Nacionalnog plana opo</w:t>
      </w:r>
      <w:r w:rsidR="005527EB">
        <w:rPr>
          <w:rFonts w:ascii="Times New Roman" w:eastAsia="Times New Roman" w:hAnsi="Times New Roman" w:cs="Times New Roman"/>
          <w:bCs/>
          <w:sz w:val="24"/>
          <w:szCs w:val="24"/>
          <w:lang w:eastAsia="hr-HR"/>
        </w:rPr>
        <w:t xml:space="preserve">ravka i otpornosti 2021.-2026. </w:t>
      </w:r>
      <w:r w:rsidR="00D7575E">
        <w:rPr>
          <w:rFonts w:ascii="Times New Roman" w:eastAsia="Times New Roman" w:hAnsi="Times New Roman" w:cs="Times New Roman"/>
          <w:bCs/>
          <w:sz w:val="24"/>
          <w:szCs w:val="24"/>
          <w:lang w:eastAsia="hr-HR"/>
        </w:rPr>
        <w:t xml:space="preserve"> U narednom srednjoročnom razdoblju očekuje se i pojačana  investicijska aktivnost potpomogn</w:t>
      </w:r>
      <w:r w:rsidR="00E77FAE">
        <w:rPr>
          <w:rFonts w:ascii="Times New Roman" w:eastAsia="Times New Roman" w:hAnsi="Times New Roman" w:cs="Times New Roman"/>
          <w:bCs/>
          <w:sz w:val="24"/>
          <w:szCs w:val="24"/>
          <w:lang w:eastAsia="hr-HR"/>
        </w:rPr>
        <w:t>u</w:t>
      </w:r>
      <w:r w:rsidR="00D7575E">
        <w:rPr>
          <w:rFonts w:ascii="Times New Roman" w:eastAsia="Times New Roman" w:hAnsi="Times New Roman" w:cs="Times New Roman"/>
          <w:bCs/>
          <w:sz w:val="24"/>
          <w:szCs w:val="24"/>
          <w:lang w:eastAsia="hr-HR"/>
        </w:rPr>
        <w:t xml:space="preserve">ta postojećim kapitalnim priljevima iz fondova EU, kao i novim instrumentima </w:t>
      </w:r>
      <w:r w:rsidR="00AA420E">
        <w:rPr>
          <w:rFonts w:ascii="Times New Roman" w:eastAsia="Times New Roman" w:hAnsi="Times New Roman" w:cs="Times New Roman"/>
          <w:bCs/>
          <w:sz w:val="24"/>
          <w:szCs w:val="24"/>
          <w:lang w:eastAsia="hr-HR"/>
        </w:rPr>
        <w:t>fina</w:t>
      </w:r>
      <w:r w:rsidR="00E77FAE">
        <w:rPr>
          <w:rFonts w:ascii="Times New Roman" w:eastAsia="Times New Roman" w:hAnsi="Times New Roman" w:cs="Times New Roman"/>
          <w:bCs/>
          <w:sz w:val="24"/>
          <w:szCs w:val="24"/>
          <w:lang w:eastAsia="hr-HR"/>
        </w:rPr>
        <w:t>n</w:t>
      </w:r>
      <w:r w:rsidR="00AA420E">
        <w:rPr>
          <w:rFonts w:ascii="Times New Roman" w:eastAsia="Times New Roman" w:hAnsi="Times New Roman" w:cs="Times New Roman"/>
          <w:bCs/>
          <w:sz w:val="24"/>
          <w:szCs w:val="24"/>
          <w:lang w:eastAsia="hr-HR"/>
        </w:rPr>
        <w:t>ciranim najvećim dijelom sredstvima iz Meh</w:t>
      </w:r>
      <w:r w:rsidR="00E77FAE">
        <w:rPr>
          <w:rFonts w:ascii="Times New Roman" w:eastAsia="Times New Roman" w:hAnsi="Times New Roman" w:cs="Times New Roman"/>
          <w:bCs/>
          <w:sz w:val="24"/>
          <w:szCs w:val="24"/>
          <w:lang w:eastAsia="hr-HR"/>
        </w:rPr>
        <w:t>a</w:t>
      </w:r>
      <w:r w:rsidR="00AA420E">
        <w:rPr>
          <w:rFonts w:ascii="Times New Roman" w:eastAsia="Times New Roman" w:hAnsi="Times New Roman" w:cs="Times New Roman"/>
          <w:bCs/>
          <w:sz w:val="24"/>
          <w:szCs w:val="24"/>
          <w:lang w:eastAsia="hr-HR"/>
        </w:rPr>
        <w:t xml:space="preserve">nizma </w:t>
      </w:r>
      <w:r w:rsidR="005527EB">
        <w:rPr>
          <w:rFonts w:ascii="Times New Roman" w:eastAsia="Times New Roman" w:hAnsi="Times New Roman" w:cs="Times New Roman"/>
          <w:bCs/>
          <w:sz w:val="24"/>
          <w:szCs w:val="24"/>
          <w:lang w:eastAsia="hr-HR"/>
        </w:rPr>
        <w:t>oporavka i otpornosti. U 2022. g</w:t>
      </w:r>
      <w:r w:rsidR="00AA420E">
        <w:rPr>
          <w:rFonts w:ascii="Times New Roman" w:eastAsia="Times New Roman" w:hAnsi="Times New Roman" w:cs="Times New Roman"/>
          <w:bCs/>
          <w:sz w:val="24"/>
          <w:szCs w:val="24"/>
          <w:lang w:eastAsia="hr-HR"/>
        </w:rPr>
        <w:t>odini očekuje se inflacija na razini od 1,7%, dok se u ost</w:t>
      </w:r>
      <w:r w:rsidR="00E77FAE">
        <w:rPr>
          <w:rFonts w:ascii="Times New Roman" w:eastAsia="Times New Roman" w:hAnsi="Times New Roman" w:cs="Times New Roman"/>
          <w:bCs/>
          <w:sz w:val="24"/>
          <w:szCs w:val="24"/>
          <w:lang w:eastAsia="hr-HR"/>
        </w:rPr>
        <w:t>a</w:t>
      </w:r>
      <w:r w:rsidR="00AA420E">
        <w:rPr>
          <w:rFonts w:ascii="Times New Roman" w:eastAsia="Times New Roman" w:hAnsi="Times New Roman" w:cs="Times New Roman"/>
          <w:bCs/>
          <w:sz w:val="24"/>
          <w:szCs w:val="24"/>
          <w:lang w:eastAsia="hr-HR"/>
        </w:rPr>
        <w:t>tku projekcijskog razdoblja  očekuje postupno ubrzanje inflacije na razine od 2,0% u 2023. i 2,3% u 2024. godini. U narednim će godinama gospodarski rast dovesti do oporavka broja zaposlenih  koji će se kretati po stopi od 1,6% u 2022. I 2023.., dok će u 2024. godini stopa rasta zaposlenih iznositi 1,4%.</w:t>
      </w:r>
    </w:p>
    <w:p w:rsidR="00B21E83" w:rsidRDefault="00B21E83" w:rsidP="00440143">
      <w:pPr>
        <w:spacing w:after="0" w:line="240" w:lineRule="auto"/>
        <w:jc w:val="both"/>
        <w:rPr>
          <w:rFonts w:ascii="Times New Roman" w:eastAsia="Times New Roman" w:hAnsi="Times New Roman" w:cs="Times New Roman"/>
          <w:bCs/>
          <w:sz w:val="24"/>
          <w:szCs w:val="24"/>
          <w:lang w:eastAsia="hr-HR"/>
        </w:rPr>
      </w:pPr>
    </w:p>
    <w:p w:rsidR="00AA420E"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320D7F">
        <w:rPr>
          <w:rFonts w:ascii="Times New Roman" w:eastAsia="Times New Roman" w:hAnsi="Times New Roman" w:cs="Times New Roman"/>
          <w:sz w:val="24"/>
          <w:szCs w:val="24"/>
          <w:lang w:eastAsia="hr-HR"/>
        </w:rPr>
        <w:t xml:space="preserve">Makroekonomski i fiskalni okvir u srednjoročnom razdoblju daju se u </w:t>
      </w:r>
      <w:r w:rsidRPr="00320D7F">
        <w:rPr>
          <w:rFonts w:ascii="Times New Roman" w:eastAsia="Times New Roman" w:hAnsi="Times New Roman" w:cs="Times New Roman"/>
          <w:i/>
          <w:sz w:val="24"/>
          <w:szCs w:val="24"/>
          <w:lang w:eastAsia="hr-HR"/>
        </w:rPr>
        <w:t>Smjernicama ekonomske i fiskalne politike za razdoblje 202</w:t>
      </w:r>
      <w:r w:rsidR="00E77FAE">
        <w:rPr>
          <w:rFonts w:ascii="Times New Roman" w:eastAsia="Times New Roman" w:hAnsi="Times New Roman" w:cs="Times New Roman"/>
          <w:i/>
          <w:sz w:val="24"/>
          <w:szCs w:val="24"/>
          <w:lang w:eastAsia="hr-HR"/>
        </w:rPr>
        <w:t>0</w:t>
      </w:r>
      <w:r w:rsidRPr="00320D7F">
        <w:rPr>
          <w:rFonts w:ascii="Times New Roman" w:eastAsia="Times New Roman" w:hAnsi="Times New Roman" w:cs="Times New Roman"/>
          <w:i/>
          <w:sz w:val="24"/>
          <w:szCs w:val="24"/>
          <w:lang w:eastAsia="hr-HR"/>
        </w:rPr>
        <w:t>.-202</w:t>
      </w:r>
      <w:r w:rsidR="00E77FAE">
        <w:rPr>
          <w:rFonts w:ascii="Times New Roman" w:eastAsia="Times New Roman" w:hAnsi="Times New Roman" w:cs="Times New Roman"/>
          <w:i/>
          <w:sz w:val="24"/>
          <w:szCs w:val="24"/>
          <w:lang w:eastAsia="hr-HR"/>
        </w:rPr>
        <w:t>4</w:t>
      </w:r>
      <w:r w:rsidRPr="00320D7F">
        <w:rPr>
          <w:rFonts w:ascii="Times New Roman" w:eastAsia="Times New Roman" w:hAnsi="Times New Roman" w:cs="Times New Roman"/>
          <w:i/>
          <w:sz w:val="24"/>
          <w:szCs w:val="24"/>
          <w:lang w:eastAsia="hr-HR"/>
        </w:rPr>
        <w:t>.</w:t>
      </w:r>
      <w:r w:rsidRPr="00320D7F">
        <w:rPr>
          <w:rFonts w:ascii="Times New Roman" w:eastAsia="Times New Roman" w:hAnsi="Times New Roman" w:cs="Times New Roman"/>
          <w:sz w:val="24"/>
          <w:szCs w:val="24"/>
          <w:lang w:eastAsia="hr-HR"/>
        </w:rPr>
        <w:t>:</w:t>
      </w:r>
    </w:p>
    <w:p w:rsidR="00AA420E" w:rsidRDefault="00AA420E"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AA420E" w:rsidRDefault="00AA420E"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AA420E" w:rsidRDefault="00AA420E"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E77FAE" w:rsidRDefault="00E77FAE"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320D7F">
        <w:rPr>
          <w:rFonts w:ascii="Times New Roman" w:eastAsia="Times New Roman" w:hAnsi="Times New Roman" w:cs="Times New Roman"/>
          <w:sz w:val="24"/>
          <w:szCs w:val="24"/>
          <w:lang w:eastAsia="hr-HR"/>
        </w:rPr>
        <w:lastRenderedPageBreak/>
        <w:t>Tablica 1.</w:t>
      </w:r>
      <w:r>
        <w:rPr>
          <w:rFonts w:ascii="Times New Roman" w:eastAsia="Times New Roman" w:hAnsi="Times New Roman" w:cs="Times New Roman"/>
          <w:sz w:val="24"/>
          <w:szCs w:val="24"/>
          <w:lang w:eastAsia="hr-HR"/>
        </w:rPr>
        <w:t xml:space="preserve"> </w:t>
      </w:r>
      <w:r w:rsidRPr="00D77C77">
        <w:rPr>
          <w:rFonts w:ascii="Times New Roman" w:eastAsia="Times New Roman" w:hAnsi="Times New Roman" w:cs="Times New Roman"/>
          <w:sz w:val="24"/>
          <w:szCs w:val="24"/>
          <w:lang w:eastAsia="hr-HR"/>
        </w:rPr>
        <w:t>Makroekonomski okvir u razdoblju 20</w:t>
      </w:r>
      <w:r w:rsidR="00AA420E">
        <w:rPr>
          <w:rFonts w:ascii="Times New Roman" w:eastAsia="Times New Roman" w:hAnsi="Times New Roman" w:cs="Times New Roman"/>
          <w:sz w:val="24"/>
          <w:szCs w:val="24"/>
          <w:lang w:eastAsia="hr-HR"/>
        </w:rPr>
        <w:t>20</w:t>
      </w:r>
      <w:r w:rsidRPr="00D77C77">
        <w:rPr>
          <w:rFonts w:ascii="Times New Roman" w:eastAsia="Times New Roman" w:hAnsi="Times New Roman" w:cs="Times New Roman"/>
          <w:sz w:val="24"/>
          <w:szCs w:val="24"/>
          <w:lang w:eastAsia="hr-HR"/>
        </w:rPr>
        <w:t>. – 202</w:t>
      </w:r>
      <w:r w:rsidR="00AA420E">
        <w:rPr>
          <w:rFonts w:ascii="Times New Roman" w:eastAsia="Times New Roman" w:hAnsi="Times New Roman" w:cs="Times New Roman"/>
          <w:sz w:val="24"/>
          <w:szCs w:val="24"/>
          <w:lang w:eastAsia="hr-HR"/>
        </w:rPr>
        <w:t>4</w:t>
      </w:r>
      <w:r w:rsidRPr="00D77C77">
        <w:rPr>
          <w:rFonts w:ascii="Times New Roman" w:eastAsia="Times New Roman" w:hAnsi="Times New Roman" w:cs="Times New Roman"/>
          <w:sz w:val="24"/>
          <w:szCs w:val="24"/>
          <w:lang w:eastAsia="hr-HR"/>
        </w:rPr>
        <w:t>.</w:t>
      </w:r>
    </w:p>
    <w:p w:rsidR="00AA420E" w:rsidRDefault="00AA420E"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AA420E" w:rsidRDefault="00AA420E"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D6024D">
        <w:rPr>
          <w:noProof/>
          <w:lang w:eastAsia="hr-HR"/>
        </w:rPr>
        <w:drawing>
          <wp:inline distT="0" distB="0" distL="0" distR="0" wp14:anchorId="5EEC747A" wp14:editId="303D6136">
            <wp:extent cx="5189220" cy="2720340"/>
            <wp:effectExtent l="0" t="0" r="0" b="381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220" cy="2720340"/>
                    </a:xfrm>
                    <a:prstGeom prst="rect">
                      <a:avLst/>
                    </a:prstGeom>
                    <a:noFill/>
                    <a:ln>
                      <a:noFill/>
                    </a:ln>
                  </pic:spPr>
                </pic:pic>
              </a:graphicData>
            </a:graphic>
          </wp:inline>
        </w:drawing>
      </w:r>
    </w:p>
    <w:p w:rsidR="00440143" w:rsidRPr="00705B31" w:rsidRDefault="00440143" w:rsidP="00440143">
      <w:pPr>
        <w:spacing w:after="0" w:line="163" w:lineRule="exact"/>
        <w:rPr>
          <w:rFonts w:ascii="Times New Roman" w:eastAsia="Times New Roman" w:hAnsi="Times New Roman" w:cs="Arial"/>
          <w:color w:val="4F81BD" w:themeColor="accent1"/>
          <w:sz w:val="20"/>
          <w:szCs w:val="20"/>
          <w:lang w:eastAsia="hr-HR"/>
        </w:rPr>
      </w:pPr>
    </w:p>
    <w:p w:rsidR="00440143" w:rsidRPr="00320D7F" w:rsidRDefault="00440143" w:rsidP="00440143">
      <w:pPr>
        <w:spacing w:after="0" w:line="0" w:lineRule="atLeast"/>
        <w:rPr>
          <w:rFonts w:ascii="Calibri" w:eastAsia="Calibri" w:hAnsi="Calibri" w:cs="Arial"/>
          <w:i/>
          <w:sz w:val="20"/>
          <w:szCs w:val="20"/>
          <w:lang w:eastAsia="hr-HR"/>
        </w:rPr>
      </w:pPr>
      <w:r w:rsidRPr="00320D7F">
        <w:rPr>
          <w:rFonts w:ascii="Calibri" w:eastAsia="Calibri" w:hAnsi="Calibri" w:cs="Arial"/>
          <w:i/>
          <w:sz w:val="20"/>
          <w:szCs w:val="20"/>
          <w:lang w:eastAsia="hr-HR"/>
        </w:rPr>
        <w:t>Izvor: DZS</w:t>
      </w:r>
      <w:r w:rsidR="00AA420E">
        <w:rPr>
          <w:rFonts w:ascii="Calibri" w:eastAsia="Calibri" w:hAnsi="Calibri" w:cs="Arial"/>
          <w:i/>
          <w:sz w:val="20"/>
          <w:szCs w:val="20"/>
          <w:lang w:eastAsia="hr-HR"/>
        </w:rPr>
        <w:t xml:space="preserve">, Ministarstvo financija </w:t>
      </w:r>
    </w:p>
    <w:p w:rsidR="00440143" w:rsidRDefault="00440143" w:rsidP="00440143">
      <w:pPr>
        <w:spacing w:after="0" w:line="240" w:lineRule="auto"/>
        <w:jc w:val="both"/>
        <w:rPr>
          <w:rFonts w:ascii="Times New Roman" w:eastAsia="Times New Roman" w:hAnsi="Times New Roman" w:cs="Times New Roman"/>
          <w:bCs/>
          <w:color w:val="4F81BD" w:themeColor="accent1"/>
          <w:sz w:val="24"/>
          <w:szCs w:val="24"/>
          <w:lang w:eastAsia="hr-HR"/>
        </w:rPr>
      </w:pPr>
    </w:p>
    <w:p w:rsidR="00440143" w:rsidRDefault="0044014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320D7F">
        <w:rPr>
          <w:rFonts w:ascii="Times New Roman" w:eastAsia="Times New Roman" w:hAnsi="Times New Roman" w:cs="Times New Roman"/>
          <w:sz w:val="24"/>
          <w:szCs w:val="24"/>
          <w:lang w:eastAsia="hr-HR"/>
        </w:rPr>
        <w:t xml:space="preserve">Prihodna strana Državnog proračuna RH određena je očekivanim oporavkom gospodarske aktivnosti, uzimajući u obzir fiskalne učinke </w:t>
      </w:r>
      <w:r w:rsidR="00B21E83">
        <w:rPr>
          <w:rFonts w:ascii="Times New Roman" w:eastAsia="Times New Roman" w:hAnsi="Times New Roman" w:cs="Times New Roman"/>
          <w:sz w:val="24"/>
          <w:szCs w:val="24"/>
          <w:lang w:eastAsia="hr-HR"/>
        </w:rPr>
        <w:t>provedenih poreznih izmjena u okviru sustava poreza na dobit i poreza na dohodak.</w:t>
      </w:r>
      <w:r>
        <w:rPr>
          <w:rFonts w:ascii="Times New Roman" w:eastAsia="Times New Roman" w:hAnsi="Times New Roman" w:cs="Times New Roman"/>
          <w:sz w:val="24"/>
          <w:szCs w:val="24"/>
          <w:lang w:eastAsia="hr-HR"/>
        </w:rPr>
        <w:t xml:space="preserve"> </w:t>
      </w:r>
      <w:r w:rsidRPr="00320D7F">
        <w:rPr>
          <w:rFonts w:ascii="Times New Roman" w:eastAsia="Times New Roman" w:hAnsi="Times New Roman" w:cs="Times New Roman"/>
          <w:sz w:val="24"/>
          <w:szCs w:val="24"/>
          <w:lang w:eastAsia="hr-HR"/>
        </w:rPr>
        <w:t xml:space="preserve">Značajan učinak na prihode proračuna imat će i povlačenje sredstva iz EU fondova, </w:t>
      </w:r>
      <w:r w:rsidR="00B21E83">
        <w:rPr>
          <w:rFonts w:ascii="Times New Roman" w:eastAsia="Times New Roman" w:hAnsi="Times New Roman" w:cs="Times New Roman"/>
          <w:sz w:val="24"/>
          <w:szCs w:val="24"/>
          <w:lang w:eastAsia="hr-HR"/>
        </w:rPr>
        <w:t xml:space="preserve">posebno </w:t>
      </w:r>
      <w:r w:rsidRPr="00320D7F">
        <w:rPr>
          <w:rFonts w:ascii="Times New Roman" w:eastAsia="Times New Roman" w:hAnsi="Times New Roman" w:cs="Times New Roman"/>
          <w:sz w:val="24"/>
          <w:szCs w:val="24"/>
          <w:lang w:eastAsia="hr-HR"/>
        </w:rPr>
        <w:t xml:space="preserve"> sredstva iz Višegodišnjeg financijskog okvira 2021. – 2027. Nadalje, u fiskalne projekcije uključeno je i korištenje sredstava iz novog instrumenta EU Nove generacije, koja će se usmjeriti za jačanje oporavka i otpornosti gospodarstva</w:t>
      </w:r>
      <w:r w:rsidR="00B21E83">
        <w:rPr>
          <w:rFonts w:ascii="Times New Roman" w:eastAsia="Times New Roman" w:hAnsi="Times New Roman" w:cs="Times New Roman"/>
          <w:sz w:val="24"/>
          <w:szCs w:val="24"/>
          <w:lang w:eastAsia="hr-HR"/>
        </w:rPr>
        <w:t xml:space="preserve"> kroz razvoj</w:t>
      </w:r>
      <w:r w:rsidR="00E77FAE">
        <w:rPr>
          <w:rFonts w:ascii="Times New Roman" w:eastAsia="Times New Roman" w:hAnsi="Times New Roman" w:cs="Times New Roman"/>
          <w:sz w:val="24"/>
          <w:szCs w:val="24"/>
          <w:lang w:eastAsia="hr-HR"/>
        </w:rPr>
        <w:t>ne</w:t>
      </w:r>
      <w:r w:rsidR="00B21E83">
        <w:rPr>
          <w:rFonts w:ascii="Times New Roman" w:eastAsia="Times New Roman" w:hAnsi="Times New Roman" w:cs="Times New Roman"/>
          <w:sz w:val="24"/>
          <w:szCs w:val="24"/>
          <w:lang w:eastAsia="hr-HR"/>
        </w:rPr>
        <w:t>, st</w:t>
      </w:r>
      <w:r w:rsidR="00E77FAE">
        <w:rPr>
          <w:rFonts w:ascii="Times New Roman" w:eastAsia="Times New Roman" w:hAnsi="Times New Roman" w:cs="Times New Roman"/>
          <w:sz w:val="24"/>
          <w:szCs w:val="24"/>
          <w:lang w:eastAsia="hr-HR"/>
        </w:rPr>
        <w:t>r</w:t>
      </w:r>
      <w:r w:rsidR="00B21E83">
        <w:rPr>
          <w:rFonts w:ascii="Times New Roman" w:eastAsia="Times New Roman" w:hAnsi="Times New Roman" w:cs="Times New Roman"/>
          <w:sz w:val="24"/>
          <w:szCs w:val="24"/>
          <w:lang w:eastAsia="hr-HR"/>
        </w:rPr>
        <w:t>ateške i reformske projekte</w:t>
      </w:r>
      <w:r w:rsidRPr="00320D7F">
        <w:rPr>
          <w:rFonts w:ascii="Times New Roman" w:eastAsia="Times New Roman" w:hAnsi="Times New Roman" w:cs="Times New Roman"/>
          <w:sz w:val="24"/>
          <w:szCs w:val="24"/>
          <w:lang w:eastAsia="hr-HR"/>
        </w:rPr>
        <w:t>, za što je predviđeno 6</w:t>
      </w:r>
      <w:r w:rsidR="00B21E83">
        <w:rPr>
          <w:rFonts w:ascii="Times New Roman" w:eastAsia="Times New Roman" w:hAnsi="Times New Roman" w:cs="Times New Roman"/>
          <w:sz w:val="24"/>
          <w:szCs w:val="24"/>
          <w:lang w:eastAsia="hr-HR"/>
        </w:rPr>
        <w:t>,3</w:t>
      </w:r>
      <w:r w:rsidRPr="00320D7F">
        <w:rPr>
          <w:rFonts w:ascii="Times New Roman" w:eastAsia="Times New Roman" w:hAnsi="Times New Roman" w:cs="Times New Roman"/>
          <w:sz w:val="24"/>
          <w:szCs w:val="24"/>
          <w:lang w:eastAsia="hr-HR"/>
        </w:rPr>
        <w:t xml:space="preserve"> milijardi eura bespovratnih sredstava do kraja 2026. godine. Uz to, u proračunu su projicirana i sredstva iz Fonda solidarnosti EU za financiranje dijela obnove javne infrastrukture oštećene u potresu.</w:t>
      </w:r>
    </w:p>
    <w:p w:rsidR="00B21E83" w:rsidRPr="000E4214" w:rsidRDefault="00B21E83" w:rsidP="00440143">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Rashodna strana proračuna usmjerena je na provođenje aktivnosti u svrhu oporavka i jačanja konkurentnosti i otpornosti gospodarstv</w:t>
      </w:r>
      <w:r w:rsidR="00E77FAE">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uz osiguravanje primjerene zaštite svih slojeva </w:t>
      </w:r>
      <w:r w:rsidRPr="000E4214">
        <w:rPr>
          <w:rFonts w:ascii="Times New Roman" w:eastAsia="Times New Roman" w:hAnsi="Times New Roman" w:cs="Times New Roman"/>
          <w:sz w:val="24"/>
          <w:szCs w:val="24"/>
          <w:lang w:eastAsia="hr-HR"/>
        </w:rPr>
        <w:t xml:space="preserve">stanovništva. </w:t>
      </w:r>
    </w:p>
    <w:p w:rsidR="00B21E83" w:rsidRDefault="00DE0293" w:rsidP="00440143">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0E4214">
        <w:rPr>
          <w:rFonts w:ascii="Times New Roman" w:eastAsia="Times New Roman" w:hAnsi="Times New Roman" w:cs="Times New Roman"/>
          <w:sz w:val="24"/>
          <w:szCs w:val="24"/>
          <w:lang w:eastAsia="hr-HR"/>
        </w:rPr>
        <w:t xml:space="preserve">Kao posljedica COVID-19 pandemije i mjera uvedenih za njeno suzbijanje, tijekom 2020. godine zaustavljena su pozitivna  kretanja ekonomske aktivnosti ostvarena tijekom prethodnih pet godina. U 2020. </w:t>
      </w:r>
      <w:r w:rsidR="000E4214">
        <w:rPr>
          <w:rFonts w:ascii="Times New Roman" w:eastAsia="Times New Roman" w:hAnsi="Times New Roman" w:cs="Times New Roman"/>
          <w:sz w:val="24"/>
          <w:szCs w:val="24"/>
          <w:lang w:eastAsia="hr-HR"/>
        </w:rPr>
        <w:t>j</w:t>
      </w:r>
      <w:r w:rsidRPr="000E4214">
        <w:rPr>
          <w:rFonts w:ascii="Times New Roman" w:eastAsia="Times New Roman" w:hAnsi="Times New Roman" w:cs="Times New Roman"/>
          <w:sz w:val="24"/>
          <w:szCs w:val="24"/>
          <w:lang w:eastAsia="hr-HR"/>
        </w:rPr>
        <w:t>e zabilježen najveći realni pad hrvat</w:t>
      </w:r>
      <w:r w:rsidR="00F1015B">
        <w:rPr>
          <w:rFonts w:ascii="Times New Roman" w:eastAsia="Times New Roman" w:hAnsi="Times New Roman" w:cs="Times New Roman"/>
          <w:sz w:val="24"/>
          <w:szCs w:val="24"/>
          <w:lang w:eastAsia="hr-HR"/>
        </w:rPr>
        <w:t xml:space="preserve">skog BDP-a  u povijesti od 8,0%, no u </w:t>
      </w:r>
      <w:r w:rsidR="005527EB">
        <w:rPr>
          <w:rFonts w:ascii="Times New Roman" w:eastAsia="Times New Roman" w:hAnsi="Times New Roman" w:cs="Times New Roman"/>
          <w:sz w:val="24"/>
          <w:szCs w:val="24"/>
          <w:lang w:eastAsia="hr-HR"/>
        </w:rPr>
        <w:t xml:space="preserve">srednjeročnom </w:t>
      </w:r>
      <w:r w:rsidR="00F1015B">
        <w:rPr>
          <w:rFonts w:ascii="Times New Roman" w:eastAsia="Times New Roman" w:hAnsi="Times New Roman" w:cs="Times New Roman"/>
          <w:sz w:val="24"/>
          <w:szCs w:val="24"/>
          <w:lang w:eastAsia="hr-HR"/>
        </w:rPr>
        <w:t xml:space="preserve">se </w:t>
      </w:r>
      <w:r w:rsidR="005527EB">
        <w:rPr>
          <w:rFonts w:ascii="Times New Roman" w:eastAsia="Times New Roman" w:hAnsi="Times New Roman" w:cs="Times New Roman"/>
          <w:sz w:val="24"/>
          <w:szCs w:val="24"/>
          <w:lang w:eastAsia="hr-HR"/>
        </w:rPr>
        <w:t>razdoblju očekuje oporavak gospodarske aktivnosti</w:t>
      </w:r>
      <w:r w:rsidR="00F1015B">
        <w:rPr>
          <w:rFonts w:ascii="Times New Roman" w:eastAsia="Times New Roman" w:hAnsi="Times New Roman" w:cs="Times New Roman"/>
          <w:sz w:val="24"/>
          <w:szCs w:val="24"/>
          <w:lang w:eastAsia="hr-HR"/>
        </w:rPr>
        <w:t xml:space="preserve"> temeljen </w:t>
      </w:r>
      <w:r w:rsidR="005527EB">
        <w:rPr>
          <w:rFonts w:ascii="Times New Roman" w:eastAsia="Times New Roman" w:hAnsi="Times New Roman" w:cs="Times New Roman"/>
          <w:bCs/>
          <w:sz w:val="24"/>
          <w:szCs w:val="24"/>
          <w:lang w:eastAsia="hr-HR"/>
        </w:rPr>
        <w:t>na doprinosu domaće potražnje i rastu osobne potrošnje.</w:t>
      </w:r>
    </w:p>
    <w:p w:rsidR="000E4214" w:rsidRPr="00E77FAE" w:rsidRDefault="000E4214" w:rsidP="00440143">
      <w:pPr>
        <w:jc w:val="both"/>
        <w:rPr>
          <w:rFonts w:ascii="Times New Roman" w:eastAsia="Times New Roman" w:hAnsi="Times New Roman" w:cs="Times New Roman"/>
          <w:color w:val="FF0000"/>
          <w:sz w:val="24"/>
          <w:szCs w:val="24"/>
        </w:rPr>
      </w:pPr>
    </w:p>
    <w:p w:rsidR="00705B31" w:rsidRPr="005E7A34" w:rsidRDefault="00705B31" w:rsidP="00705B31">
      <w:pPr>
        <w:spacing w:after="0" w:line="240" w:lineRule="auto"/>
        <w:jc w:val="both"/>
        <w:rPr>
          <w:rFonts w:ascii="Times New Roman" w:eastAsia="Times New Roman" w:hAnsi="Times New Roman" w:cs="Times New Roman"/>
          <w:sz w:val="24"/>
          <w:szCs w:val="24"/>
          <w:lang w:eastAsia="hr-HR"/>
        </w:rPr>
      </w:pPr>
      <w:r w:rsidRPr="005E7A34">
        <w:rPr>
          <w:rFonts w:ascii="Times New Roman" w:eastAsia="Times New Roman" w:hAnsi="Times New Roman" w:cs="Times New Roman"/>
          <w:sz w:val="24"/>
          <w:szCs w:val="24"/>
          <w:lang w:eastAsia="hr-HR"/>
        </w:rPr>
        <w:t>Prijedlog proračuna Grada Poreča-Parenzo za razdoblje 202</w:t>
      </w:r>
      <w:r w:rsidR="000E4214" w:rsidRPr="005E7A34">
        <w:rPr>
          <w:rFonts w:ascii="Times New Roman" w:eastAsia="Times New Roman" w:hAnsi="Times New Roman" w:cs="Times New Roman"/>
          <w:sz w:val="24"/>
          <w:szCs w:val="24"/>
          <w:lang w:eastAsia="hr-HR"/>
        </w:rPr>
        <w:t>2</w:t>
      </w:r>
      <w:r w:rsidRPr="005E7A34">
        <w:rPr>
          <w:rFonts w:ascii="Times New Roman" w:eastAsia="Times New Roman" w:hAnsi="Times New Roman" w:cs="Times New Roman"/>
          <w:sz w:val="24"/>
          <w:szCs w:val="24"/>
          <w:lang w:eastAsia="hr-HR"/>
        </w:rPr>
        <w:t>.-202</w:t>
      </w:r>
      <w:r w:rsidR="000E4214" w:rsidRPr="005E7A34">
        <w:rPr>
          <w:rFonts w:ascii="Times New Roman" w:eastAsia="Times New Roman" w:hAnsi="Times New Roman" w:cs="Times New Roman"/>
          <w:sz w:val="24"/>
          <w:szCs w:val="24"/>
          <w:lang w:eastAsia="hr-HR"/>
        </w:rPr>
        <w:t>4</w:t>
      </w:r>
      <w:r w:rsidRPr="005E7A34">
        <w:rPr>
          <w:rFonts w:ascii="Times New Roman" w:eastAsia="Times New Roman" w:hAnsi="Times New Roman" w:cs="Times New Roman"/>
          <w:sz w:val="24"/>
          <w:szCs w:val="24"/>
          <w:lang w:eastAsia="hr-HR"/>
        </w:rPr>
        <w:t>. godine izrađen je prema metodologiji propisanoj Zakonom o proračunu (NN broj 87/08, 136/12, 15/15) i podzakonskim aktima kojima se regulira provedba zakonskih rješenja i to Pravilnikom o proračunskim klasifikacijama („Narodne novine“ broj 26/10, 120/13</w:t>
      </w:r>
      <w:r w:rsidR="00044AF7" w:rsidRPr="005E7A34">
        <w:rPr>
          <w:rFonts w:ascii="Times New Roman" w:eastAsia="Times New Roman" w:hAnsi="Times New Roman" w:cs="Times New Roman"/>
          <w:sz w:val="24"/>
          <w:szCs w:val="24"/>
          <w:lang w:eastAsia="hr-HR"/>
        </w:rPr>
        <w:t xml:space="preserve"> i 01/20</w:t>
      </w:r>
      <w:r w:rsidRPr="005E7A34">
        <w:rPr>
          <w:rFonts w:ascii="Times New Roman" w:eastAsia="Times New Roman" w:hAnsi="Times New Roman" w:cs="Times New Roman"/>
          <w:sz w:val="24"/>
          <w:szCs w:val="24"/>
          <w:lang w:eastAsia="hr-HR"/>
        </w:rPr>
        <w:t>), Pravilnikom o proračunskom računovodstvu i računskom planu („Narodne novine“ broj 124/14, 115/15, 87/16</w:t>
      </w:r>
      <w:r w:rsidRPr="005E7A34">
        <w:t xml:space="preserve"> </w:t>
      </w:r>
      <w:r w:rsidRPr="005E7A34">
        <w:rPr>
          <w:rFonts w:ascii="Times New Roman" w:eastAsia="Times New Roman" w:hAnsi="Times New Roman" w:cs="Times New Roman"/>
          <w:sz w:val="24"/>
          <w:szCs w:val="24"/>
          <w:lang w:eastAsia="hr-HR"/>
        </w:rPr>
        <w:t xml:space="preserve"> i 3/18</w:t>
      </w:r>
      <w:r w:rsidR="00044AF7" w:rsidRPr="005E7A34">
        <w:rPr>
          <w:rFonts w:ascii="Times New Roman" w:eastAsia="Times New Roman" w:hAnsi="Times New Roman" w:cs="Times New Roman"/>
          <w:sz w:val="24"/>
          <w:szCs w:val="24"/>
          <w:lang w:eastAsia="hr-HR"/>
        </w:rPr>
        <w:t>, 126/19 i 108/20</w:t>
      </w:r>
      <w:r w:rsidRPr="005E7A34">
        <w:rPr>
          <w:rFonts w:ascii="Times New Roman" w:eastAsia="Times New Roman" w:hAnsi="Times New Roman" w:cs="Times New Roman"/>
          <w:sz w:val="24"/>
          <w:szCs w:val="24"/>
          <w:lang w:eastAsia="hr-HR"/>
        </w:rPr>
        <w:t xml:space="preserve">) i Zakonu o fiskalnoj odgovornosti („Narodne novine“ broj 111/18). </w:t>
      </w:r>
    </w:p>
    <w:p w:rsidR="00705B31" w:rsidRPr="000E4214" w:rsidRDefault="00705B31" w:rsidP="00705B31">
      <w:pPr>
        <w:spacing w:after="0" w:line="240" w:lineRule="auto"/>
        <w:jc w:val="both"/>
        <w:rPr>
          <w:rFonts w:ascii="Times New Roman" w:eastAsia="Times New Roman" w:hAnsi="Times New Roman" w:cs="Times New Roman"/>
          <w:i/>
          <w:color w:val="4F81BD" w:themeColor="accent1"/>
          <w:sz w:val="24"/>
          <w:szCs w:val="24"/>
          <w:lang w:eastAsia="hr-HR"/>
        </w:rPr>
      </w:pPr>
    </w:p>
    <w:p w:rsidR="005E7A34"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Proračun se sastoji od općeg i posebnog dijela</w:t>
      </w:r>
      <w:r w:rsidR="005E7A34">
        <w:rPr>
          <w:rFonts w:ascii="Times New Roman" w:eastAsia="Times New Roman" w:hAnsi="Times New Roman" w:cs="Times New Roman"/>
          <w:sz w:val="24"/>
          <w:szCs w:val="24"/>
          <w:lang w:eastAsia="hr-HR"/>
        </w:rPr>
        <w:t xml:space="preserve">. Ukinuta je obveza izrade Plana razvojnih programa kao sastavnog dijela proračuna, budući da je od </w:t>
      </w:r>
      <w:r w:rsidR="00BA4DF3">
        <w:rPr>
          <w:rFonts w:ascii="Times New Roman" w:eastAsia="Times New Roman" w:hAnsi="Times New Roman" w:cs="Times New Roman"/>
          <w:sz w:val="24"/>
          <w:szCs w:val="24"/>
          <w:lang w:eastAsia="hr-HR"/>
        </w:rPr>
        <w:t xml:space="preserve">ove </w:t>
      </w:r>
      <w:r w:rsidR="005E7A34">
        <w:rPr>
          <w:rFonts w:ascii="Times New Roman" w:eastAsia="Times New Roman" w:hAnsi="Times New Roman" w:cs="Times New Roman"/>
          <w:sz w:val="24"/>
          <w:szCs w:val="24"/>
          <w:lang w:eastAsia="hr-HR"/>
        </w:rPr>
        <w:t>godine propisana obveza izrade Provedbenih programa kojim</w:t>
      </w:r>
      <w:r w:rsidR="00BA4DF3">
        <w:rPr>
          <w:rFonts w:ascii="Times New Roman" w:eastAsia="Times New Roman" w:hAnsi="Times New Roman" w:cs="Times New Roman"/>
          <w:sz w:val="24"/>
          <w:szCs w:val="24"/>
          <w:lang w:eastAsia="hr-HR"/>
        </w:rPr>
        <w:t>a</w:t>
      </w:r>
      <w:r w:rsidR="005E7A34">
        <w:rPr>
          <w:rFonts w:ascii="Times New Roman" w:eastAsia="Times New Roman" w:hAnsi="Times New Roman" w:cs="Times New Roman"/>
          <w:sz w:val="24"/>
          <w:szCs w:val="24"/>
          <w:lang w:eastAsia="hr-HR"/>
        </w:rPr>
        <w:t xml:space="preserve"> se opisuje i osigurava provedba posebnih ciljeva utvrđenih planom razvoja,</w:t>
      </w:r>
      <w:r w:rsidR="00E77FAE">
        <w:rPr>
          <w:rFonts w:ascii="Times New Roman" w:eastAsia="Times New Roman" w:hAnsi="Times New Roman" w:cs="Times New Roman"/>
          <w:sz w:val="24"/>
          <w:szCs w:val="24"/>
          <w:lang w:eastAsia="hr-HR"/>
        </w:rPr>
        <w:t xml:space="preserve"> </w:t>
      </w:r>
      <w:r w:rsidR="00BA4DF3">
        <w:rPr>
          <w:rFonts w:ascii="Times New Roman" w:eastAsia="Times New Roman" w:hAnsi="Times New Roman" w:cs="Times New Roman"/>
          <w:sz w:val="24"/>
          <w:szCs w:val="24"/>
          <w:lang w:eastAsia="hr-HR"/>
        </w:rPr>
        <w:t xml:space="preserve"> koji je </w:t>
      </w:r>
      <w:r w:rsidR="005E7A34">
        <w:rPr>
          <w:rFonts w:ascii="Times New Roman" w:eastAsia="Times New Roman" w:hAnsi="Times New Roman" w:cs="Times New Roman"/>
          <w:sz w:val="24"/>
          <w:szCs w:val="24"/>
          <w:lang w:eastAsia="hr-HR"/>
        </w:rPr>
        <w:t>poveznica mjera s odgovarajućim stavkama u proračunu na kojima je potrebno planirati sredstva za provedbu.</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Opći dio proračuna sastoji se od Računa prihoda i rashoda i Računa financiranja. U Računu prihoda i rashoda planirani prihodi  iskazani su po prirodnim vrstama i izvorima financiranja,  a rashodi  po ekonomskoj namjeni za koju služe u skladu sa Računskim planom proračuna  i Pravilnikom o proračunskom računovodstvu.</w:t>
      </w:r>
    </w:p>
    <w:p w:rsid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U Računu financiranja iskazani su primici od financijske imovine i zaduživanja te izdaci za financijsku imovinu i otplatu kredita i zajmova.</w:t>
      </w:r>
    </w:p>
    <w:p w:rsidR="0036597E" w:rsidRPr="00705B31" w:rsidRDefault="0036597E"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U Posebnom dijelu proračuna rashodi i izdaci raspoređeni su po programima odnosno njihovim sastavnim dijelovima (aktivnostima, tekućim i kapitalnim projektima), kojih su nositelji upravni odjeli Grada i proračunski korisnici. U okviru programa, projekata i aktivnosti, rashodi i izdaci su iskazani prema ekonomskoj i funkcijskoj klasifikaciji i izvorima financiranja sukladno Pravilniku o proračunskim klasifikacijama.</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p>
    <w:p w:rsidR="0036597E" w:rsidRDefault="0036597E" w:rsidP="00705B3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proračunu su </w:t>
      </w:r>
      <w:r w:rsidR="00705B31" w:rsidRPr="00705B31">
        <w:rPr>
          <w:rFonts w:ascii="Times New Roman" w:eastAsia="Times New Roman" w:hAnsi="Times New Roman" w:cs="Times New Roman"/>
          <w:sz w:val="24"/>
          <w:szCs w:val="24"/>
          <w:lang w:eastAsia="hr-HR"/>
        </w:rPr>
        <w:t>sadržani i konsolidirani planovi svih proračunskih korisnika izrađeni po programima te usklađeni s proračunom i važećim posebnim zakonima</w:t>
      </w:r>
      <w:r>
        <w:rPr>
          <w:rFonts w:ascii="Times New Roman" w:eastAsia="Times New Roman" w:hAnsi="Times New Roman" w:cs="Times New Roman"/>
          <w:sz w:val="24"/>
          <w:szCs w:val="24"/>
          <w:lang w:eastAsia="hr-HR"/>
        </w:rPr>
        <w:t>:</w:t>
      </w:r>
    </w:p>
    <w:p w:rsidR="0036597E" w:rsidRDefault="0036597E" w:rsidP="00705B31">
      <w:pPr>
        <w:spacing w:after="0" w:line="240" w:lineRule="auto"/>
        <w:jc w:val="both"/>
        <w:rPr>
          <w:rFonts w:ascii="Times New Roman" w:eastAsia="Times New Roman" w:hAnsi="Times New Roman" w:cs="Times New Roman"/>
          <w:sz w:val="24"/>
          <w:szCs w:val="24"/>
          <w:lang w:eastAsia="hr-HR"/>
        </w:rPr>
      </w:pP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1. Javna vatrogasna postrojba Poreč</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 xml:space="preserve">2. Dječji vrtić </w:t>
      </w:r>
      <w:r w:rsidR="00923564" w:rsidRPr="00923564">
        <w:rPr>
          <w:rFonts w:ascii="Times New Roman" w:eastAsia="Times New Roman" w:hAnsi="Times New Roman" w:cs="Times New Roman"/>
          <w:sz w:val="24"/>
          <w:szCs w:val="24"/>
          <w:lang w:eastAsia="hr-HR"/>
        </w:rPr>
        <w:t>„</w:t>
      </w:r>
      <w:r w:rsidR="0036597E" w:rsidRPr="00923564">
        <w:rPr>
          <w:rFonts w:ascii="Times New Roman" w:eastAsia="Times New Roman" w:hAnsi="Times New Roman" w:cs="Times New Roman"/>
          <w:sz w:val="24"/>
          <w:szCs w:val="24"/>
          <w:lang w:eastAsia="hr-HR"/>
        </w:rPr>
        <w:t>Radost</w:t>
      </w:r>
      <w:r w:rsidR="00923564" w:rsidRPr="00923564">
        <w:rPr>
          <w:rFonts w:ascii="Times New Roman" w:eastAsia="Times New Roman" w:hAnsi="Times New Roman" w:cs="Times New Roman"/>
          <w:sz w:val="24"/>
          <w:szCs w:val="24"/>
          <w:lang w:eastAsia="hr-HR"/>
        </w:rPr>
        <w:t>“</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 xml:space="preserve">3. Dječji vrtić </w:t>
      </w:r>
      <w:r w:rsidR="00923564" w:rsidRPr="00923564">
        <w:rPr>
          <w:rFonts w:ascii="Times New Roman" w:eastAsia="Times New Roman" w:hAnsi="Times New Roman" w:cs="Times New Roman"/>
          <w:sz w:val="24"/>
          <w:szCs w:val="24"/>
          <w:lang w:eastAsia="hr-HR"/>
        </w:rPr>
        <w:t>„</w:t>
      </w:r>
      <w:r w:rsidR="0036597E" w:rsidRPr="00923564">
        <w:rPr>
          <w:rFonts w:ascii="Times New Roman" w:eastAsia="Times New Roman" w:hAnsi="Times New Roman" w:cs="Times New Roman"/>
          <w:sz w:val="24"/>
          <w:szCs w:val="24"/>
          <w:lang w:eastAsia="hr-HR"/>
        </w:rPr>
        <w:t>Paperino</w:t>
      </w:r>
      <w:r w:rsidR="00923564" w:rsidRPr="00923564">
        <w:rPr>
          <w:rFonts w:ascii="Times New Roman" w:eastAsia="Times New Roman" w:hAnsi="Times New Roman" w:cs="Times New Roman"/>
          <w:sz w:val="24"/>
          <w:szCs w:val="24"/>
          <w:lang w:eastAsia="hr-HR"/>
        </w:rPr>
        <w:t>“</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4. Osnovna škola Poreč</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5. Osnovna škola Finida</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6</w:t>
      </w:r>
      <w:r w:rsidR="0036597E" w:rsidRPr="00923564">
        <w:rPr>
          <w:rFonts w:ascii="Times New Roman" w:eastAsia="Times New Roman" w:hAnsi="Times New Roman" w:cs="Times New Roman"/>
          <w:sz w:val="24"/>
          <w:szCs w:val="24"/>
          <w:lang w:eastAsia="hr-HR"/>
        </w:rPr>
        <w:t xml:space="preserve">. Osnovna škola </w:t>
      </w:r>
      <w:r w:rsidR="00923564" w:rsidRPr="00923564">
        <w:rPr>
          <w:rFonts w:ascii="Times New Roman" w:eastAsia="Times New Roman" w:hAnsi="Times New Roman" w:cs="Times New Roman"/>
          <w:sz w:val="24"/>
          <w:szCs w:val="24"/>
          <w:lang w:eastAsia="hr-HR"/>
        </w:rPr>
        <w:t>„</w:t>
      </w:r>
      <w:r w:rsidR="0036597E" w:rsidRPr="00923564">
        <w:rPr>
          <w:rFonts w:ascii="Times New Roman" w:eastAsia="Times New Roman" w:hAnsi="Times New Roman" w:cs="Times New Roman"/>
          <w:sz w:val="24"/>
          <w:szCs w:val="24"/>
          <w:lang w:eastAsia="hr-HR"/>
        </w:rPr>
        <w:t>Bernardo Parentin</w:t>
      </w:r>
      <w:r w:rsidR="00923564" w:rsidRPr="00923564">
        <w:rPr>
          <w:rFonts w:ascii="Times New Roman" w:eastAsia="Times New Roman" w:hAnsi="Times New Roman" w:cs="Times New Roman"/>
          <w:sz w:val="24"/>
          <w:szCs w:val="24"/>
          <w:lang w:eastAsia="hr-HR"/>
        </w:rPr>
        <w:t>“</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7</w:t>
      </w:r>
      <w:r w:rsidR="0036597E" w:rsidRPr="00923564">
        <w:rPr>
          <w:rFonts w:ascii="Times New Roman" w:eastAsia="Times New Roman" w:hAnsi="Times New Roman" w:cs="Times New Roman"/>
          <w:sz w:val="24"/>
          <w:szCs w:val="24"/>
          <w:lang w:eastAsia="hr-HR"/>
        </w:rPr>
        <w:t>. Umjetnička škola</w:t>
      </w:r>
      <w:r w:rsidR="00923564" w:rsidRPr="00923564">
        <w:rPr>
          <w:rFonts w:ascii="Times New Roman" w:eastAsia="Times New Roman" w:hAnsi="Times New Roman" w:cs="Times New Roman"/>
          <w:sz w:val="24"/>
          <w:szCs w:val="24"/>
          <w:lang w:eastAsia="hr-HR"/>
        </w:rPr>
        <w:t xml:space="preserve"> Poreč</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8</w:t>
      </w:r>
      <w:r w:rsidR="0036597E" w:rsidRPr="00923564">
        <w:rPr>
          <w:rFonts w:ascii="Times New Roman" w:eastAsia="Times New Roman" w:hAnsi="Times New Roman" w:cs="Times New Roman"/>
          <w:sz w:val="24"/>
          <w:szCs w:val="24"/>
          <w:lang w:eastAsia="hr-HR"/>
        </w:rPr>
        <w:t>. Pučko otvoreno učilište</w:t>
      </w:r>
      <w:r w:rsidR="00923564" w:rsidRPr="00923564">
        <w:rPr>
          <w:rFonts w:ascii="Times New Roman" w:eastAsia="Times New Roman" w:hAnsi="Times New Roman" w:cs="Times New Roman"/>
          <w:sz w:val="24"/>
          <w:szCs w:val="24"/>
          <w:lang w:eastAsia="hr-HR"/>
        </w:rPr>
        <w:t xml:space="preserve"> Poreč</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9</w:t>
      </w:r>
      <w:r w:rsidR="0036597E" w:rsidRPr="00923564">
        <w:rPr>
          <w:rFonts w:ascii="Times New Roman" w:eastAsia="Times New Roman" w:hAnsi="Times New Roman" w:cs="Times New Roman"/>
          <w:sz w:val="24"/>
          <w:szCs w:val="24"/>
          <w:lang w:eastAsia="hr-HR"/>
        </w:rPr>
        <w:t>. Gradska knjižnica Poreč</w:t>
      </w:r>
    </w:p>
    <w:p w:rsidR="0036597E" w:rsidRPr="00923564"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10</w:t>
      </w:r>
      <w:r w:rsidR="0036597E" w:rsidRPr="00923564">
        <w:rPr>
          <w:rFonts w:ascii="Times New Roman" w:eastAsia="Times New Roman" w:hAnsi="Times New Roman" w:cs="Times New Roman"/>
          <w:sz w:val="24"/>
          <w:szCs w:val="24"/>
          <w:lang w:eastAsia="hr-HR"/>
        </w:rPr>
        <w:t>. Zavičajni muzej poreštine</w:t>
      </w:r>
    </w:p>
    <w:p w:rsidR="0036597E" w:rsidRDefault="00E77FAE"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1</w:t>
      </w:r>
      <w:r w:rsidRPr="00923564">
        <w:rPr>
          <w:rFonts w:ascii="Times New Roman" w:eastAsia="Times New Roman" w:hAnsi="Times New Roman" w:cs="Times New Roman"/>
          <w:sz w:val="24"/>
          <w:szCs w:val="24"/>
          <w:lang w:eastAsia="hr-HR"/>
        </w:rPr>
        <w:t>1</w:t>
      </w:r>
      <w:r w:rsidR="0036597E" w:rsidRPr="00923564">
        <w:rPr>
          <w:rFonts w:ascii="Times New Roman" w:eastAsia="Times New Roman" w:hAnsi="Times New Roman" w:cs="Times New Roman"/>
          <w:sz w:val="24"/>
          <w:szCs w:val="24"/>
          <w:lang w:eastAsia="hr-HR"/>
        </w:rPr>
        <w:t>.</w:t>
      </w:r>
      <w:r w:rsidRPr="00923564">
        <w:rPr>
          <w:rFonts w:ascii="Times New Roman" w:eastAsia="Times New Roman" w:hAnsi="Times New Roman" w:cs="Times New Roman"/>
          <w:sz w:val="24"/>
          <w:szCs w:val="24"/>
          <w:lang w:eastAsia="hr-HR"/>
        </w:rPr>
        <w:t xml:space="preserve"> </w:t>
      </w:r>
      <w:r w:rsidR="0036597E" w:rsidRPr="00923564">
        <w:rPr>
          <w:rFonts w:ascii="Times New Roman" w:eastAsia="Times New Roman" w:hAnsi="Times New Roman" w:cs="Times New Roman"/>
          <w:sz w:val="24"/>
          <w:szCs w:val="24"/>
          <w:lang w:eastAsia="hr-HR"/>
        </w:rPr>
        <w:t>Centar za pružanje usluga u zajednici-Zdravi grad Poreč-Parenzo</w:t>
      </w:r>
    </w:p>
    <w:p w:rsidR="0036597E" w:rsidRDefault="0036597E"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 xml:space="preserve"> Svi prihodi koje proračunski korisnici ostvare od obavljanja poslova na tržištu uplaćuju se u proračun a sve se obveze isplaćuju kroz Lokalnu riznicu, u skladu s Odlukom o sustavu glavne knjige riznice („Službeni glasnik Grada Poreča“ broj 18/06), Odlukom o izvršavanju proračuna Grada i Zakonom o proračunu. </w:t>
      </w:r>
    </w:p>
    <w:p w:rsidR="00705B31" w:rsidRPr="00705B31" w:rsidRDefault="00705B31" w:rsidP="00705B31">
      <w:pPr>
        <w:spacing w:after="0" w:line="240" w:lineRule="auto"/>
        <w:jc w:val="both"/>
        <w:rPr>
          <w:rFonts w:ascii="Times New Roman" w:eastAsia="Times New Roman" w:hAnsi="Times New Roman" w:cs="Times New Roman"/>
          <w:sz w:val="24"/>
          <w:szCs w:val="24"/>
          <w:lang w:eastAsia="hr-HR"/>
        </w:rPr>
      </w:pPr>
      <w:r w:rsidRPr="00705B31">
        <w:rPr>
          <w:rFonts w:ascii="Times New Roman" w:eastAsia="Times New Roman" w:hAnsi="Times New Roman" w:cs="Times New Roman"/>
          <w:sz w:val="24"/>
          <w:szCs w:val="24"/>
          <w:lang w:eastAsia="hr-HR"/>
        </w:rPr>
        <w:t>Nastavno se obrazlaže Opći dio proračuna za 20</w:t>
      </w:r>
      <w:r w:rsidR="0067320B">
        <w:rPr>
          <w:rFonts w:ascii="Times New Roman" w:eastAsia="Times New Roman" w:hAnsi="Times New Roman" w:cs="Times New Roman"/>
          <w:sz w:val="24"/>
          <w:szCs w:val="24"/>
          <w:lang w:eastAsia="hr-HR"/>
        </w:rPr>
        <w:t>2</w:t>
      </w:r>
      <w:r w:rsidR="00BA4DF3">
        <w:rPr>
          <w:rFonts w:ascii="Times New Roman" w:eastAsia="Times New Roman" w:hAnsi="Times New Roman" w:cs="Times New Roman"/>
          <w:sz w:val="24"/>
          <w:szCs w:val="24"/>
          <w:lang w:eastAsia="hr-HR"/>
        </w:rPr>
        <w:t>2</w:t>
      </w:r>
      <w:r w:rsidRPr="00705B31">
        <w:rPr>
          <w:rFonts w:ascii="Times New Roman" w:eastAsia="Times New Roman" w:hAnsi="Times New Roman" w:cs="Times New Roman"/>
          <w:sz w:val="24"/>
          <w:szCs w:val="24"/>
          <w:lang w:eastAsia="hr-HR"/>
        </w:rPr>
        <w:t>. godinu i projekcija za 202</w:t>
      </w:r>
      <w:r w:rsidR="00BA4DF3">
        <w:rPr>
          <w:rFonts w:ascii="Times New Roman" w:eastAsia="Times New Roman" w:hAnsi="Times New Roman" w:cs="Times New Roman"/>
          <w:sz w:val="24"/>
          <w:szCs w:val="24"/>
          <w:lang w:eastAsia="hr-HR"/>
        </w:rPr>
        <w:t>3</w:t>
      </w:r>
      <w:r w:rsidRPr="00705B31">
        <w:rPr>
          <w:rFonts w:ascii="Times New Roman" w:eastAsia="Times New Roman" w:hAnsi="Times New Roman" w:cs="Times New Roman"/>
          <w:sz w:val="24"/>
          <w:szCs w:val="24"/>
          <w:lang w:eastAsia="hr-HR"/>
        </w:rPr>
        <w:t>. i 202</w:t>
      </w:r>
      <w:r w:rsidR="00BA4DF3">
        <w:rPr>
          <w:rFonts w:ascii="Times New Roman" w:eastAsia="Times New Roman" w:hAnsi="Times New Roman" w:cs="Times New Roman"/>
          <w:sz w:val="24"/>
          <w:szCs w:val="24"/>
          <w:lang w:eastAsia="hr-HR"/>
        </w:rPr>
        <w:t>4</w:t>
      </w:r>
      <w:r w:rsidRPr="00705B31">
        <w:rPr>
          <w:rFonts w:ascii="Times New Roman" w:eastAsia="Times New Roman" w:hAnsi="Times New Roman" w:cs="Times New Roman"/>
          <w:sz w:val="24"/>
          <w:szCs w:val="24"/>
          <w:lang w:eastAsia="hr-HR"/>
        </w:rPr>
        <w:t xml:space="preserve">. godinu, odnosno struktura prihoda i rashoda, te primitaka i izdataka Proračuna. Posebni dio proračuna sadrži rashode i izdatke proračunskih korisnika iz njihovih financijskih planova koji su raspoređeni po razdjelima čiji su nositelji upravni odjeli, te glavama unutar pojedinih razdjela za krajnje korisnike.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1573CC"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1573CC" w:rsidRDefault="00705B31" w:rsidP="00705B31">
      <w:pPr>
        <w:numPr>
          <w:ilvl w:val="0"/>
          <w:numId w:val="1"/>
        </w:numPr>
        <w:spacing w:after="0" w:line="240" w:lineRule="auto"/>
        <w:ind w:left="567" w:hanging="567"/>
        <w:contextualSpacing/>
        <w:jc w:val="both"/>
        <w:rPr>
          <w:rFonts w:ascii="Times New Roman" w:eastAsia="Times New Roman" w:hAnsi="Times New Roman" w:cs="Times New Roman"/>
          <w:b/>
          <w:sz w:val="24"/>
          <w:szCs w:val="24"/>
          <w:lang w:eastAsia="hr-HR"/>
        </w:rPr>
      </w:pPr>
      <w:r w:rsidRPr="001573CC">
        <w:rPr>
          <w:rFonts w:ascii="Times New Roman" w:eastAsia="Times New Roman" w:hAnsi="Times New Roman" w:cs="Times New Roman"/>
          <w:b/>
          <w:sz w:val="24"/>
          <w:szCs w:val="24"/>
          <w:lang w:eastAsia="hr-HR"/>
        </w:rPr>
        <w:t>PRORAČUN GRADA POREČA-PARENZO ZA 202</w:t>
      </w:r>
      <w:r w:rsidR="00BA4DF3" w:rsidRPr="001573CC">
        <w:rPr>
          <w:rFonts w:ascii="Times New Roman" w:eastAsia="Times New Roman" w:hAnsi="Times New Roman" w:cs="Times New Roman"/>
          <w:b/>
          <w:sz w:val="24"/>
          <w:szCs w:val="24"/>
          <w:lang w:eastAsia="hr-HR"/>
        </w:rPr>
        <w:t>2</w:t>
      </w:r>
      <w:r w:rsidRPr="001573CC">
        <w:rPr>
          <w:rFonts w:ascii="Times New Roman" w:eastAsia="Times New Roman" w:hAnsi="Times New Roman" w:cs="Times New Roman"/>
          <w:b/>
          <w:sz w:val="24"/>
          <w:szCs w:val="24"/>
          <w:lang w:eastAsia="hr-HR"/>
        </w:rPr>
        <w:t>. GODINU I PROJEKCIJE ZA 202</w:t>
      </w:r>
      <w:r w:rsidR="00BA4DF3" w:rsidRPr="001573CC">
        <w:rPr>
          <w:rFonts w:ascii="Times New Roman" w:eastAsia="Times New Roman" w:hAnsi="Times New Roman" w:cs="Times New Roman"/>
          <w:b/>
          <w:sz w:val="24"/>
          <w:szCs w:val="24"/>
          <w:lang w:eastAsia="hr-HR"/>
        </w:rPr>
        <w:t>3</w:t>
      </w:r>
      <w:r w:rsidR="008F60B2" w:rsidRPr="001573CC">
        <w:rPr>
          <w:rFonts w:ascii="Times New Roman" w:eastAsia="Times New Roman" w:hAnsi="Times New Roman" w:cs="Times New Roman"/>
          <w:b/>
          <w:sz w:val="24"/>
          <w:szCs w:val="24"/>
          <w:lang w:eastAsia="hr-HR"/>
        </w:rPr>
        <w:t>. I 202</w:t>
      </w:r>
      <w:r w:rsidR="00BA4DF3" w:rsidRPr="001573CC">
        <w:rPr>
          <w:rFonts w:ascii="Times New Roman" w:eastAsia="Times New Roman" w:hAnsi="Times New Roman" w:cs="Times New Roman"/>
          <w:b/>
          <w:sz w:val="24"/>
          <w:szCs w:val="24"/>
          <w:lang w:eastAsia="hr-HR"/>
        </w:rPr>
        <w:t>4</w:t>
      </w:r>
      <w:r w:rsidRPr="001573CC">
        <w:rPr>
          <w:rFonts w:ascii="Times New Roman" w:eastAsia="Times New Roman" w:hAnsi="Times New Roman" w:cs="Times New Roman"/>
          <w:b/>
          <w:sz w:val="24"/>
          <w:szCs w:val="24"/>
          <w:lang w:eastAsia="hr-HR"/>
        </w:rPr>
        <w:t>. GODINU</w:t>
      </w:r>
    </w:p>
    <w:p w:rsidR="00705B31" w:rsidRPr="001573CC"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1573CC"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1573CC" w:rsidRDefault="00705B31" w:rsidP="00705B31">
      <w:pPr>
        <w:spacing w:after="0" w:line="240" w:lineRule="auto"/>
        <w:jc w:val="both"/>
        <w:rPr>
          <w:rFonts w:ascii="Times New Roman" w:eastAsia="Times New Roman" w:hAnsi="Times New Roman" w:cs="Times New Roman"/>
          <w:sz w:val="24"/>
          <w:szCs w:val="24"/>
          <w:lang w:eastAsia="hr-HR"/>
        </w:rPr>
      </w:pPr>
      <w:r w:rsidRPr="001573CC">
        <w:rPr>
          <w:rFonts w:ascii="Times New Roman" w:eastAsia="Times New Roman" w:hAnsi="Times New Roman" w:cs="Times New Roman"/>
          <w:sz w:val="24"/>
          <w:szCs w:val="24"/>
          <w:lang w:eastAsia="hr-HR"/>
        </w:rPr>
        <w:t>Prijedlog Proračuna Grada Poreča-Parenzo za 202</w:t>
      </w:r>
      <w:r w:rsidR="00BA4DF3" w:rsidRPr="001573CC">
        <w:rPr>
          <w:rFonts w:ascii="Times New Roman" w:eastAsia="Times New Roman" w:hAnsi="Times New Roman" w:cs="Times New Roman"/>
          <w:sz w:val="24"/>
          <w:szCs w:val="24"/>
          <w:lang w:eastAsia="hr-HR"/>
        </w:rPr>
        <w:t>2</w:t>
      </w:r>
      <w:r w:rsidRPr="001573CC">
        <w:rPr>
          <w:rFonts w:ascii="Times New Roman" w:eastAsia="Times New Roman" w:hAnsi="Times New Roman" w:cs="Times New Roman"/>
          <w:sz w:val="24"/>
          <w:szCs w:val="24"/>
          <w:lang w:eastAsia="hr-HR"/>
        </w:rPr>
        <w:t xml:space="preserve">. godinu utvrđen je u iznosu od </w:t>
      </w:r>
      <w:r w:rsidR="008F60B2" w:rsidRPr="001573CC">
        <w:rPr>
          <w:rFonts w:ascii="Times New Roman" w:eastAsia="Times New Roman" w:hAnsi="Times New Roman" w:cs="Times New Roman"/>
          <w:sz w:val="24"/>
          <w:szCs w:val="24"/>
          <w:lang w:eastAsia="hr-HR"/>
        </w:rPr>
        <w:t>2</w:t>
      </w:r>
      <w:r w:rsidR="0036597E" w:rsidRPr="001573CC">
        <w:rPr>
          <w:rFonts w:ascii="Times New Roman" w:eastAsia="Times New Roman" w:hAnsi="Times New Roman" w:cs="Times New Roman"/>
          <w:sz w:val="24"/>
          <w:szCs w:val="24"/>
          <w:lang w:eastAsia="hr-HR"/>
        </w:rPr>
        <w:t>60.456.600</w:t>
      </w:r>
      <w:r w:rsidRPr="001573CC">
        <w:rPr>
          <w:rFonts w:ascii="Times New Roman" w:eastAsia="Times New Roman" w:hAnsi="Times New Roman" w:cs="Times New Roman"/>
          <w:sz w:val="24"/>
          <w:szCs w:val="24"/>
          <w:lang w:eastAsia="hr-HR"/>
        </w:rPr>
        <w:t xml:space="preserve"> kuna</w:t>
      </w:r>
      <w:r w:rsidR="001573CC" w:rsidRPr="001573CC">
        <w:rPr>
          <w:rFonts w:ascii="Times New Roman" w:eastAsia="Times New Roman" w:hAnsi="Times New Roman" w:cs="Times New Roman"/>
          <w:sz w:val="24"/>
          <w:szCs w:val="24"/>
          <w:lang w:eastAsia="hr-HR"/>
        </w:rPr>
        <w:t xml:space="preserve"> i</w:t>
      </w:r>
      <w:r w:rsidR="007A0141" w:rsidRPr="001573CC">
        <w:rPr>
          <w:rFonts w:ascii="Times New Roman" w:eastAsia="Times New Roman" w:hAnsi="Times New Roman" w:cs="Times New Roman"/>
          <w:sz w:val="24"/>
          <w:szCs w:val="24"/>
          <w:lang w:eastAsia="hr-HR"/>
        </w:rPr>
        <w:t xml:space="preserve"> na razini </w:t>
      </w:r>
      <w:r w:rsidR="001573CC" w:rsidRPr="001573CC">
        <w:rPr>
          <w:rFonts w:ascii="Times New Roman" w:eastAsia="Times New Roman" w:hAnsi="Times New Roman" w:cs="Times New Roman"/>
          <w:sz w:val="24"/>
          <w:szCs w:val="24"/>
          <w:lang w:eastAsia="hr-HR"/>
        </w:rPr>
        <w:t xml:space="preserve">je </w:t>
      </w:r>
      <w:r w:rsidR="007A0141" w:rsidRPr="001573CC">
        <w:rPr>
          <w:rFonts w:ascii="Times New Roman" w:eastAsia="Times New Roman" w:hAnsi="Times New Roman" w:cs="Times New Roman"/>
          <w:sz w:val="24"/>
          <w:szCs w:val="24"/>
          <w:lang w:eastAsia="hr-HR"/>
        </w:rPr>
        <w:t>tekućeg plana</w:t>
      </w:r>
      <w:r w:rsidRPr="001573CC">
        <w:rPr>
          <w:rFonts w:ascii="Times New Roman" w:eastAsia="Times New Roman" w:hAnsi="Times New Roman" w:cs="Times New Roman"/>
          <w:sz w:val="24"/>
          <w:szCs w:val="24"/>
          <w:lang w:eastAsia="hr-HR"/>
        </w:rPr>
        <w:t xml:space="preserve"> utvrđen</w:t>
      </w:r>
      <w:r w:rsidR="007A0141" w:rsidRPr="001573CC">
        <w:rPr>
          <w:rFonts w:ascii="Times New Roman" w:eastAsia="Times New Roman" w:hAnsi="Times New Roman" w:cs="Times New Roman"/>
          <w:sz w:val="24"/>
          <w:szCs w:val="24"/>
          <w:lang w:eastAsia="hr-HR"/>
        </w:rPr>
        <w:t>og</w:t>
      </w:r>
      <w:r w:rsidRPr="001573CC">
        <w:rPr>
          <w:rFonts w:ascii="Times New Roman" w:eastAsia="Times New Roman" w:hAnsi="Times New Roman" w:cs="Times New Roman"/>
          <w:sz w:val="24"/>
          <w:szCs w:val="24"/>
          <w:lang w:eastAsia="hr-HR"/>
        </w:rPr>
        <w:t xml:space="preserve"> I. Izmjenama i dopunama Proračuna Grada Poreča-Parenzo za 20</w:t>
      </w:r>
      <w:r w:rsidR="008F60B2" w:rsidRPr="001573CC">
        <w:rPr>
          <w:rFonts w:ascii="Times New Roman" w:eastAsia="Times New Roman" w:hAnsi="Times New Roman" w:cs="Times New Roman"/>
          <w:sz w:val="24"/>
          <w:szCs w:val="24"/>
          <w:lang w:eastAsia="hr-HR"/>
        </w:rPr>
        <w:t>2</w:t>
      </w:r>
      <w:r w:rsidR="007A0141" w:rsidRPr="001573CC">
        <w:rPr>
          <w:rFonts w:ascii="Times New Roman" w:eastAsia="Times New Roman" w:hAnsi="Times New Roman" w:cs="Times New Roman"/>
          <w:sz w:val="24"/>
          <w:szCs w:val="24"/>
          <w:lang w:eastAsia="hr-HR"/>
        </w:rPr>
        <w:t>1</w:t>
      </w:r>
      <w:r w:rsidRPr="001573CC">
        <w:rPr>
          <w:rFonts w:ascii="Times New Roman" w:eastAsia="Times New Roman" w:hAnsi="Times New Roman" w:cs="Times New Roman"/>
          <w:sz w:val="24"/>
          <w:szCs w:val="24"/>
          <w:lang w:eastAsia="hr-HR"/>
        </w:rPr>
        <w:t>. godinu.</w:t>
      </w:r>
    </w:p>
    <w:p w:rsidR="00705B31" w:rsidRPr="001573CC" w:rsidRDefault="00705B31" w:rsidP="00705B31">
      <w:pPr>
        <w:spacing w:after="0" w:line="240" w:lineRule="auto"/>
        <w:jc w:val="both"/>
        <w:rPr>
          <w:rFonts w:ascii="Times New Roman" w:eastAsia="Times New Roman" w:hAnsi="Times New Roman" w:cs="Times New Roman"/>
          <w:sz w:val="24"/>
          <w:szCs w:val="24"/>
          <w:lang w:eastAsia="hr-HR"/>
        </w:rPr>
      </w:pPr>
      <w:r w:rsidRPr="001573CC">
        <w:rPr>
          <w:rFonts w:ascii="Times New Roman" w:eastAsia="Times New Roman" w:hAnsi="Times New Roman" w:cs="Times New Roman"/>
          <w:sz w:val="24"/>
          <w:szCs w:val="24"/>
          <w:lang w:eastAsia="hr-HR"/>
        </w:rPr>
        <w:t>Prijedlog proračuna za 202</w:t>
      </w:r>
      <w:r w:rsidR="007A0141" w:rsidRPr="001573CC">
        <w:rPr>
          <w:rFonts w:ascii="Times New Roman" w:eastAsia="Times New Roman" w:hAnsi="Times New Roman" w:cs="Times New Roman"/>
          <w:sz w:val="24"/>
          <w:szCs w:val="24"/>
          <w:lang w:eastAsia="hr-HR"/>
        </w:rPr>
        <w:t>3</w:t>
      </w:r>
      <w:r w:rsidRPr="001573CC">
        <w:rPr>
          <w:rFonts w:ascii="Times New Roman" w:eastAsia="Times New Roman" w:hAnsi="Times New Roman" w:cs="Times New Roman"/>
          <w:sz w:val="24"/>
          <w:szCs w:val="24"/>
          <w:lang w:eastAsia="hr-HR"/>
        </w:rPr>
        <w:t>. godinu projiciran je u iznosu od 2</w:t>
      </w:r>
      <w:r w:rsidR="007A0141" w:rsidRPr="001573CC">
        <w:rPr>
          <w:rFonts w:ascii="Times New Roman" w:eastAsia="Times New Roman" w:hAnsi="Times New Roman" w:cs="Times New Roman"/>
          <w:sz w:val="24"/>
          <w:szCs w:val="24"/>
          <w:lang w:eastAsia="hr-HR"/>
        </w:rPr>
        <w:t>61.118</w:t>
      </w:r>
      <w:r w:rsidRPr="001573CC">
        <w:rPr>
          <w:rFonts w:ascii="Times New Roman" w:eastAsia="Times New Roman" w:hAnsi="Times New Roman" w:cs="Times New Roman"/>
          <w:sz w:val="24"/>
          <w:szCs w:val="24"/>
          <w:lang w:eastAsia="hr-HR"/>
        </w:rPr>
        <w:t>.</w:t>
      </w:r>
      <w:r w:rsidR="007A0141" w:rsidRPr="001573CC">
        <w:rPr>
          <w:rFonts w:ascii="Times New Roman" w:eastAsia="Times New Roman" w:hAnsi="Times New Roman" w:cs="Times New Roman"/>
          <w:sz w:val="24"/>
          <w:szCs w:val="24"/>
          <w:lang w:eastAsia="hr-HR"/>
        </w:rPr>
        <w:t>000</w:t>
      </w:r>
      <w:r w:rsidRPr="001573CC">
        <w:rPr>
          <w:rFonts w:ascii="Times New Roman" w:eastAsia="Times New Roman" w:hAnsi="Times New Roman" w:cs="Times New Roman"/>
          <w:sz w:val="24"/>
          <w:szCs w:val="24"/>
          <w:lang w:eastAsia="hr-HR"/>
        </w:rPr>
        <w:t xml:space="preserve"> kuna, a za 202</w:t>
      </w:r>
      <w:r w:rsidR="001573CC" w:rsidRPr="001573CC">
        <w:rPr>
          <w:rFonts w:ascii="Times New Roman" w:eastAsia="Times New Roman" w:hAnsi="Times New Roman" w:cs="Times New Roman"/>
          <w:sz w:val="24"/>
          <w:szCs w:val="24"/>
          <w:lang w:eastAsia="hr-HR"/>
        </w:rPr>
        <w:t>4</w:t>
      </w:r>
      <w:r w:rsidRPr="001573CC">
        <w:rPr>
          <w:rFonts w:ascii="Times New Roman" w:eastAsia="Times New Roman" w:hAnsi="Times New Roman" w:cs="Times New Roman"/>
          <w:sz w:val="24"/>
          <w:szCs w:val="24"/>
          <w:lang w:eastAsia="hr-HR"/>
        </w:rPr>
        <w:t>. godinu u iznosu od 2</w:t>
      </w:r>
      <w:r w:rsidR="001573CC" w:rsidRPr="001573CC">
        <w:rPr>
          <w:rFonts w:ascii="Times New Roman" w:eastAsia="Times New Roman" w:hAnsi="Times New Roman" w:cs="Times New Roman"/>
          <w:sz w:val="24"/>
          <w:szCs w:val="24"/>
          <w:lang w:eastAsia="hr-HR"/>
        </w:rPr>
        <w:t>58</w:t>
      </w:r>
      <w:r w:rsidRPr="001573CC">
        <w:rPr>
          <w:rFonts w:ascii="Times New Roman" w:eastAsia="Times New Roman" w:hAnsi="Times New Roman" w:cs="Times New Roman"/>
          <w:sz w:val="24"/>
          <w:szCs w:val="24"/>
          <w:lang w:eastAsia="hr-HR"/>
        </w:rPr>
        <w:t>.</w:t>
      </w:r>
      <w:r w:rsidR="001573CC" w:rsidRPr="001573CC">
        <w:rPr>
          <w:rFonts w:ascii="Times New Roman" w:eastAsia="Times New Roman" w:hAnsi="Times New Roman" w:cs="Times New Roman"/>
          <w:sz w:val="24"/>
          <w:szCs w:val="24"/>
          <w:lang w:eastAsia="hr-HR"/>
        </w:rPr>
        <w:t>768.300</w:t>
      </w:r>
      <w:r w:rsidRPr="001573CC">
        <w:rPr>
          <w:rFonts w:ascii="Times New Roman" w:eastAsia="Times New Roman" w:hAnsi="Times New Roman" w:cs="Times New Roman"/>
          <w:sz w:val="24"/>
          <w:szCs w:val="24"/>
          <w:lang w:eastAsia="hr-HR"/>
        </w:rPr>
        <w:t xml:space="preserve"> kun</w:t>
      </w:r>
      <w:r w:rsidR="001573CC" w:rsidRPr="001573CC">
        <w:rPr>
          <w:rFonts w:ascii="Times New Roman" w:eastAsia="Times New Roman" w:hAnsi="Times New Roman" w:cs="Times New Roman"/>
          <w:sz w:val="24"/>
          <w:szCs w:val="24"/>
          <w:lang w:eastAsia="hr-HR"/>
        </w:rPr>
        <w:t>a</w:t>
      </w:r>
      <w:r w:rsidRPr="001573CC">
        <w:rPr>
          <w:rFonts w:ascii="Times New Roman" w:eastAsia="Times New Roman" w:hAnsi="Times New Roman" w:cs="Times New Roman"/>
          <w:sz w:val="24"/>
          <w:szCs w:val="24"/>
          <w:lang w:eastAsia="hr-HR"/>
        </w:rPr>
        <w:t>.</w:t>
      </w:r>
    </w:p>
    <w:p w:rsidR="00705B31" w:rsidRPr="001573CC" w:rsidRDefault="00705B31" w:rsidP="00705B31">
      <w:pPr>
        <w:spacing w:after="0" w:line="240" w:lineRule="auto"/>
        <w:jc w:val="both"/>
        <w:rPr>
          <w:rFonts w:ascii="Times New Roman" w:eastAsia="Times New Roman" w:hAnsi="Times New Roman" w:cs="Times New Roman"/>
          <w:sz w:val="24"/>
          <w:szCs w:val="24"/>
          <w:lang w:eastAsia="hr-HR"/>
        </w:rPr>
      </w:pPr>
      <w:r w:rsidRPr="001573CC">
        <w:rPr>
          <w:rFonts w:ascii="Times New Roman" w:eastAsia="Times New Roman" w:hAnsi="Times New Roman" w:cs="Times New Roman"/>
          <w:sz w:val="24"/>
          <w:szCs w:val="24"/>
          <w:lang w:eastAsia="hr-HR"/>
        </w:rPr>
        <w:t>U nastavku se daje struktura prijedloga Proračuna za 202</w:t>
      </w:r>
      <w:r w:rsidR="001573CC" w:rsidRPr="001573CC">
        <w:rPr>
          <w:rFonts w:ascii="Times New Roman" w:eastAsia="Times New Roman" w:hAnsi="Times New Roman" w:cs="Times New Roman"/>
          <w:sz w:val="24"/>
          <w:szCs w:val="24"/>
          <w:lang w:eastAsia="hr-HR"/>
        </w:rPr>
        <w:t>2</w:t>
      </w:r>
      <w:r w:rsidRPr="001573CC">
        <w:rPr>
          <w:rFonts w:ascii="Times New Roman" w:eastAsia="Times New Roman" w:hAnsi="Times New Roman" w:cs="Times New Roman"/>
          <w:sz w:val="24"/>
          <w:szCs w:val="24"/>
          <w:lang w:eastAsia="hr-HR"/>
        </w:rPr>
        <w:t>. godinu i projekcija za 202</w:t>
      </w:r>
      <w:r w:rsidR="001573CC" w:rsidRPr="001573CC">
        <w:rPr>
          <w:rFonts w:ascii="Times New Roman" w:eastAsia="Times New Roman" w:hAnsi="Times New Roman" w:cs="Times New Roman"/>
          <w:sz w:val="24"/>
          <w:szCs w:val="24"/>
          <w:lang w:eastAsia="hr-HR"/>
        </w:rPr>
        <w:t>3</w:t>
      </w:r>
      <w:r w:rsidRPr="001573CC">
        <w:rPr>
          <w:rFonts w:ascii="Times New Roman" w:eastAsia="Times New Roman" w:hAnsi="Times New Roman" w:cs="Times New Roman"/>
          <w:sz w:val="24"/>
          <w:szCs w:val="24"/>
          <w:lang w:eastAsia="hr-HR"/>
        </w:rPr>
        <w:t>. i 202</w:t>
      </w:r>
      <w:r w:rsidR="001573CC" w:rsidRPr="001573CC">
        <w:rPr>
          <w:rFonts w:ascii="Times New Roman" w:eastAsia="Times New Roman" w:hAnsi="Times New Roman" w:cs="Times New Roman"/>
          <w:sz w:val="24"/>
          <w:szCs w:val="24"/>
          <w:lang w:eastAsia="hr-HR"/>
        </w:rPr>
        <w:t>4</w:t>
      </w:r>
      <w:r w:rsidRPr="001573CC">
        <w:rPr>
          <w:rFonts w:ascii="Times New Roman" w:eastAsia="Times New Roman" w:hAnsi="Times New Roman" w:cs="Times New Roman"/>
          <w:sz w:val="24"/>
          <w:szCs w:val="24"/>
          <w:lang w:eastAsia="hr-HR"/>
        </w:rPr>
        <w:t>. godinu.</w:t>
      </w:r>
    </w:p>
    <w:p w:rsidR="00705B31" w:rsidRPr="00BA4DF3" w:rsidRDefault="00705B31" w:rsidP="00705B31">
      <w:pPr>
        <w:spacing w:after="0" w:line="240" w:lineRule="auto"/>
        <w:jc w:val="both"/>
        <w:rPr>
          <w:rFonts w:ascii="Times New Roman" w:eastAsia="Times New Roman" w:hAnsi="Times New Roman" w:cs="Times New Roman"/>
          <w:color w:val="FF0000"/>
          <w:sz w:val="24"/>
          <w:szCs w:val="24"/>
          <w:lang w:eastAsia="hr-HR"/>
        </w:rPr>
      </w:pP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8F60B2" w:rsidRDefault="00705B31" w:rsidP="00705B31">
      <w:pPr>
        <w:spacing w:after="0" w:line="240" w:lineRule="auto"/>
        <w:jc w:val="both"/>
        <w:rPr>
          <w:rFonts w:ascii="Times New Roman" w:eastAsia="Times New Roman" w:hAnsi="Times New Roman" w:cs="Times New Roman"/>
          <w:sz w:val="24"/>
          <w:szCs w:val="24"/>
          <w:lang w:eastAsia="hr-HR"/>
        </w:rPr>
      </w:pPr>
      <w:r w:rsidRPr="008F60B2">
        <w:rPr>
          <w:rFonts w:ascii="Times New Roman" w:eastAsia="Times New Roman" w:hAnsi="Times New Roman" w:cs="Times New Roman"/>
          <w:sz w:val="24"/>
          <w:szCs w:val="24"/>
          <w:lang w:eastAsia="hr-HR"/>
        </w:rPr>
        <w:t>Tablica 1. Struk</w:t>
      </w:r>
      <w:r w:rsidR="008F60B2" w:rsidRPr="008F60B2">
        <w:rPr>
          <w:rFonts w:ascii="Times New Roman" w:eastAsia="Times New Roman" w:hAnsi="Times New Roman" w:cs="Times New Roman"/>
          <w:sz w:val="24"/>
          <w:szCs w:val="24"/>
          <w:lang w:eastAsia="hr-HR"/>
        </w:rPr>
        <w:t>tura proračuna za razdoblje 202</w:t>
      </w:r>
      <w:r w:rsidR="001573CC">
        <w:rPr>
          <w:rFonts w:ascii="Times New Roman" w:eastAsia="Times New Roman" w:hAnsi="Times New Roman" w:cs="Times New Roman"/>
          <w:sz w:val="24"/>
          <w:szCs w:val="24"/>
          <w:lang w:eastAsia="hr-HR"/>
        </w:rPr>
        <w:t>2</w:t>
      </w:r>
      <w:r w:rsidRPr="008F60B2">
        <w:rPr>
          <w:rFonts w:ascii="Times New Roman" w:eastAsia="Times New Roman" w:hAnsi="Times New Roman" w:cs="Times New Roman"/>
          <w:sz w:val="24"/>
          <w:szCs w:val="24"/>
          <w:lang w:eastAsia="hr-HR"/>
        </w:rPr>
        <w:t>.-202</w:t>
      </w:r>
      <w:r w:rsidR="001573CC">
        <w:rPr>
          <w:rFonts w:ascii="Times New Roman" w:eastAsia="Times New Roman" w:hAnsi="Times New Roman" w:cs="Times New Roman"/>
          <w:sz w:val="24"/>
          <w:szCs w:val="24"/>
          <w:lang w:eastAsia="hr-HR"/>
        </w:rPr>
        <w:t>4</w:t>
      </w:r>
      <w:r w:rsidRPr="008F60B2">
        <w:rPr>
          <w:rFonts w:ascii="Times New Roman" w:eastAsia="Times New Roman" w:hAnsi="Times New Roman" w:cs="Times New Roman"/>
          <w:sz w:val="24"/>
          <w:szCs w:val="24"/>
          <w:lang w:eastAsia="hr-HR"/>
        </w:rPr>
        <w:t>. godine prema osnovnoj klasifikaciji</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0"/>
          <w:szCs w:val="20"/>
          <w:lang w:eastAsia="hr-HR"/>
        </w:rPr>
      </w:pPr>
    </w:p>
    <w:tbl>
      <w:tblPr>
        <w:tblStyle w:val="Reetkatablice"/>
        <w:tblW w:w="9828" w:type="dxa"/>
        <w:tblLayout w:type="fixed"/>
        <w:tblLook w:val="01E0" w:firstRow="1" w:lastRow="1" w:firstColumn="1" w:lastColumn="1" w:noHBand="0" w:noVBand="0"/>
      </w:tblPr>
      <w:tblGrid>
        <w:gridCol w:w="648"/>
        <w:gridCol w:w="3396"/>
        <w:gridCol w:w="1451"/>
        <w:gridCol w:w="1417"/>
        <w:gridCol w:w="1418"/>
        <w:gridCol w:w="1498"/>
      </w:tblGrid>
      <w:tr w:rsidR="00705B31" w:rsidRPr="00705B31" w:rsidTr="002C27F8">
        <w:trPr>
          <w:trHeight w:val="690"/>
        </w:trPr>
        <w:tc>
          <w:tcPr>
            <w:tcW w:w="648" w:type="dxa"/>
            <w:vAlign w:val="center"/>
          </w:tcPr>
          <w:p w:rsidR="00705B31" w:rsidRPr="00271DCE" w:rsidRDefault="00705B31" w:rsidP="00705B31">
            <w:pPr>
              <w:jc w:val="center"/>
              <w:rPr>
                <w:b/>
              </w:rPr>
            </w:pPr>
            <w:r w:rsidRPr="00271DCE">
              <w:rPr>
                <w:b/>
              </w:rPr>
              <w:t>Red</w:t>
            </w:r>
          </w:p>
          <w:p w:rsidR="00705B31" w:rsidRPr="00271DCE" w:rsidRDefault="00705B31" w:rsidP="00705B31">
            <w:pPr>
              <w:jc w:val="center"/>
              <w:rPr>
                <w:b/>
              </w:rPr>
            </w:pPr>
            <w:r w:rsidRPr="00271DCE">
              <w:rPr>
                <w:b/>
              </w:rPr>
              <w:t>br.</w:t>
            </w:r>
          </w:p>
        </w:tc>
        <w:tc>
          <w:tcPr>
            <w:tcW w:w="3396" w:type="dxa"/>
            <w:vAlign w:val="center"/>
          </w:tcPr>
          <w:p w:rsidR="00705B31" w:rsidRPr="00271DCE" w:rsidRDefault="00705B31" w:rsidP="00705B31">
            <w:pPr>
              <w:jc w:val="center"/>
              <w:rPr>
                <w:b/>
              </w:rPr>
            </w:pPr>
            <w:r w:rsidRPr="00271DCE">
              <w:rPr>
                <w:b/>
              </w:rPr>
              <w:t>OPIS</w:t>
            </w:r>
          </w:p>
        </w:tc>
        <w:tc>
          <w:tcPr>
            <w:tcW w:w="1451" w:type="dxa"/>
            <w:vAlign w:val="center"/>
          </w:tcPr>
          <w:p w:rsidR="00705B31" w:rsidRPr="00271DCE" w:rsidRDefault="00705B31" w:rsidP="00705B31">
            <w:pPr>
              <w:jc w:val="center"/>
              <w:rPr>
                <w:b/>
                <w:sz w:val="18"/>
                <w:szCs w:val="18"/>
              </w:rPr>
            </w:pPr>
            <w:r w:rsidRPr="00271DCE">
              <w:rPr>
                <w:b/>
                <w:sz w:val="18"/>
                <w:szCs w:val="18"/>
              </w:rPr>
              <w:t>PRORAČUN</w:t>
            </w:r>
          </w:p>
          <w:p w:rsidR="00705B31" w:rsidRPr="00271DCE" w:rsidRDefault="00705B31" w:rsidP="001573CC">
            <w:pPr>
              <w:jc w:val="center"/>
              <w:rPr>
                <w:b/>
                <w:sz w:val="18"/>
                <w:szCs w:val="18"/>
              </w:rPr>
            </w:pPr>
            <w:r w:rsidRPr="00271DCE">
              <w:rPr>
                <w:b/>
                <w:sz w:val="18"/>
                <w:szCs w:val="18"/>
              </w:rPr>
              <w:t>20</w:t>
            </w:r>
            <w:r w:rsidR="00271DCE" w:rsidRPr="00271DCE">
              <w:rPr>
                <w:b/>
                <w:sz w:val="18"/>
                <w:szCs w:val="18"/>
              </w:rPr>
              <w:t>2</w:t>
            </w:r>
            <w:r w:rsidR="001573CC">
              <w:rPr>
                <w:b/>
                <w:sz w:val="18"/>
                <w:szCs w:val="18"/>
              </w:rPr>
              <w:t>1</w:t>
            </w:r>
            <w:r w:rsidRPr="00271DCE">
              <w:rPr>
                <w:b/>
                <w:sz w:val="18"/>
                <w:szCs w:val="18"/>
              </w:rPr>
              <w:t>.</w:t>
            </w:r>
          </w:p>
        </w:tc>
        <w:tc>
          <w:tcPr>
            <w:tcW w:w="1417" w:type="dxa"/>
            <w:vAlign w:val="center"/>
          </w:tcPr>
          <w:p w:rsidR="00705B31" w:rsidRPr="00271DCE" w:rsidRDefault="00705B31" w:rsidP="00705B31">
            <w:pPr>
              <w:jc w:val="center"/>
              <w:rPr>
                <w:b/>
                <w:sz w:val="18"/>
                <w:szCs w:val="18"/>
              </w:rPr>
            </w:pPr>
            <w:r w:rsidRPr="00271DCE">
              <w:rPr>
                <w:b/>
                <w:sz w:val="18"/>
                <w:szCs w:val="18"/>
              </w:rPr>
              <w:t>PRORAČUN</w:t>
            </w:r>
          </w:p>
          <w:p w:rsidR="00705B31" w:rsidRPr="00271DCE" w:rsidRDefault="00705B31" w:rsidP="001573CC">
            <w:pPr>
              <w:jc w:val="center"/>
              <w:rPr>
                <w:b/>
                <w:sz w:val="18"/>
                <w:szCs w:val="18"/>
              </w:rPr>
            </w:pPr>
            <w:r w:rsidRPr="00271DCE">
              <w:rPr>
                <w:b/>
                <w:sz w:val="18"/>
                <w:szCs w:val="18"/>
              </w:rPr>
              <w:t>202</w:t>
            </w:r>
            <w:r w:rsidR="001573CC">
              <w:rPr>
                <w:b/>
                <w:sz w:val="18"/>
                <w:szCs w:val="18"/>
              </w:rPr>
              <w:t>2</w:t>
            </w:r>
            <w:r w:rsidRPr="00271DCE">
              <w:rPr>
                <w:b/>
                <w:sz w:val="18"/>
                <w:szCs w:val="18"/>
              </w:rPr>
              <w:t>.</w:t>
            </w:r>
          </w:p>
        </w:tc>
        <w:tc>
          <w:tcPr>
            <w:tcW w:w="1418" w:type="dxa"/>
            <w:vAlign w:val="center"/>
          </w:tcPr>
          <w:p w:rsidR="00705B31" w:rsidRPr="00271DCE" w:rsidRDefault="00705B31" w:rsidP="001573CC">
            <w:pPr>
              <w:jc w:val="center"/>
              <w:rPr>
                <w:b/>
                <w:sz w:val="18"/>
                <w:szCs w:val="18"/>
              </w:rPr>
            </w:pPr>
            <w:r w:rsidRPr="00271DCE">
              <w:rPr>
                <w:b/>
                <w:sz w:val="18"/>
                <w:szCs w:val="18"/>
              </w:rPr>
              <w:t>PROJEKCIJA 202</w:t>
            </w:r>
            <w:r w:rsidR="001573CC">
              <w:rPr>
                <w:b/>
                <w:sz w:val="18"/>
                <w:szCs w:val="18"/>
              </w:rPr>
              <w:t>3</w:t>
            </w:r>
            <w:r w:rsidRPr="00271DCE">
              <w:rPr>
                <w:b/>
                <w:sz w:val="18"/>
                <w:szCs w:val="18"/>
              </w:rPr>
              <w:t>.</w:t>
            </w:r>
          </w:p>
        </w:tc>
        <w:tc>
          <w:tcPr>
            <w:tcW w:w="1498" w:type="dxa"/>
            <w:vAlign w:val="center"/>
          </w:tcPr>
          <w:p w:rsidR="00705B31" w:rsidRPr="00271DCE" w:rsidRDefault="00705B31" w:rsidP="00705B31">
            <w:pPr>
              <w:jc w:val="center"/>
              <w:rPr>
                <w:b/>
                <w:sz w:val="18"/>
                <w:szCs w:val="18"/>
              </w:rPr>
            </w:pPr>
            <w:r w:rsidRPr="00271DCE">
              <w:rPr>
                <w:b/>
                <w:sz w:val="18"/>
                <w:szCs w:val="18"/>
              </w:rPr>
              <w:t>PROJEKCIJA</w:t>
            </w:r>
          </w:p>
          <w:p w:rsidR="00705B31" w:rsidRPr="00271DCE" w:rsidRDefault="00705B31" w:rsidP="001573CC">
            <w:pPr>
              <w:jc w:val="center"/>
              <w:rPr>
                <w:b/>
                <w:sz w:val="18"/>
                <w:szCs w:val="18"/>
              </w:rPr>
            </w:pPr>
            <w:r w:rsidRPr="00271DCE">
              <w:rPr>
                <w:b/>
                <w:sz w:val="18"/>
                <w:szCs w:val="18"/>
              </w:rPr>
              <w:t>202</w:t>
            </w:r>
            <w:r w:rsidR="001573CC">
              <w:rPr>
                <w:b/>
                <w:sz w:val="18"/>
                <w:szCs w:val="18"/>
              </w:rPr>
              <w:t>4</w:t>
            </w:r>
            <w:r w:rsidRPr="00271DCE">
              <w:rPr>
                <w:b/>
                <w:sz w:val="18"/>
                <w:szCs w:val="18"/>
              </w:rPr>
              <w:t>.</w:t>
            </w:r>
          </w:p>
        </w:tc>
      </w:tr>
      <w:tr w:rsidR="00705B31" w:rsidRPr="00705B31" w:rsidTr="002C27F8">
        <w:trPr>
          <w:trHeight w:val="690"/>
        </w:trPr>
        <w:tc>
          <w:tcPr>
            <w:tcW w:w="648" w:type="dxa"/>
            <w:vAlign w:val="center"/>
          </w:tcPr>
          <w:p w:rsidR="00705B31" w:rsidRPr="00271DCE" w:rsidRDefault="00705B31" w:rsidP="00705B31">
            <w:pPr>
              <w:jc w:val="center"/>
            </w:pPr>
            <w:r w:rsidRPr="00271DCE">
              <w:t>1</w:t>
            </w:r>
          </w:p>
        </w:tc>
        <w:tc>
          <w:tcPr>
            <w:tcW w:w="3396" w:type="dxa"/>
            <w:vAlign w:val="center"/>
          </w:tcPr>
          <w:p w:rsidR="00705B31" w:rsidRPr="00271DCE" w:rsidRDefault="00705B31" w:rsidP="00705B31">
            <w:pPr>
              <w:jc w:val="center"/>
            </w:pPr>
            <w:r w:rsidRPr="00271DCE">
              <w:t>2</w:t>
            </w:r>
          </w:p>
        </w:tc>
        <w:tc>
          <w:tcPr>
            <w:tcW w:w="1451" w:type="dxa"/>
            <w:vAlign w:val="center"/>
          </w:tcPr>
          <w:p w:rsidR="00705B31" w:rsidRPr="00271DCE" w:rsidRDefault="00705B31" w:rsidP="00705B31">
            <w:pPr>
              <w:jc w:val="center"/>
            </w:pPr>
            <w:r w:rsidRPr="00271DCE">
              <w:t>3</w:t>
            </w:r>
          </w:p>
        </w:tc>
        <w:tc>
          <w:tcPr>
            <w:tcW w:w="1417" w:type="dxa"/>
            <w:vAlign w:val="center"/>
          </w:tcPr>
          <w:p w:rsidR="00705B31" w:rsidRPr="00271DCE" w:rsidRDefault="00705B31" w:rsidP="00705B31">
            <w:pPr>
              <w:jc w:val="center"/>
            </w:pPr>
            <w:r w:rsidRPr="00271DCE">
              <w:t>4</w:t>
            </w:r>
          </w:p>
        </w:tc>
        <w:tc>
          <w:tcPr>
            <w:tcW w:w="1418" w:type="dxa"/>
            <w:vAlign w:val="center"/>
          </w:tcPr>
          <w:p w:rsidR="00705B31" w:rsidRPr="00271DCE" w:rsidRDefault="00705B31" w:rsidP="00705B31">
            <w:pPr>
              <w:jc w:val="center"/>
            </w:pPr>
            <w:r w:rsidRPr="00271DCE">
              <w:t>5</w:t>
            </w:r>
          </w:p>
        </w:tc>
        <w:tc>
          <w:tcPr>
            <w:tcW w:w="1498" w:type="dxa"/>
            <w:vAlign w:val="center"/>
          </w:tcPr>
          <w:p w:rsidR="00705B31" w:rsidRPr="00271DCE" w:rsidRDefault="00705B31" w:rsidP="00705B31">
            <w:pPr>
              <w:jc w:val="center"/>
            </w:pPr>
            <w:r w:rsidRPr="00271DCE">
              <w:t>6</w:t>
            </w:r>
          </w:p>
        </w:tc>
      </w:tr>
      <w:tr w:rsidR="002C27F8" w:rsidRPr="00705B31" w:rsidTr="002C27F8">
        <w:trPr>
          <w:trHeight w:val="690"/>
        </w:trPr>
        <w:tc>
          <w:tcPr>
            <w:tcW w:w="648" w:type="dxa"/>
            <w:vAlign w:val="center"/>
          </w:tcPr>
          <w:p w:rsidR="002C27F8" w:rsidRPr="00271DCE" w:rsidRDefault="002C27F8" w:rsidP="00705B31">
            <w:pPr>
              <w:jc w:val="center"/>
              <w:rPr>
                <w:b/>
              </w:rPr>
            </w:pPr>
            <w:r w:rsidRPr="00271DCE">
              <w:rPr>
                <w:b/>
              </w:rPr>
              <w:t>A.</w:t>
            </w:r>
          </w:p>
        </w:tc>
        <w:tc>
          <w:tcPr>
            <w:tcW w:w="3396" w:type="dxa"/>
            <w:vAlign w:val="center"/>
          </w:tcPr>
          <w:p w:rsidR="002C27F8" w:rsidRPr="00271DCE" w:rsidRDefault="002C27F8" w:rsidP="00705B31">
            <w:pPr>
              <w:jc w:val="center"/>
              <w:rPr>
                <w:b/>
              </w:rPr>
            </w:pPr>
            <w:r w:rsidRPr="00271DCE">
              <w:rPr>
                <w:b/>
              </w:rPr>
              <w:t>UKUPNI PRIHODI I PRIMICI</w:t>
            </w:r>
          </w:p>
        </w:tc>
        <w:tc>
          <w:tcPr>
            <w:tcW w:w="1451" w:type="dxa"/>
            <w:vAlign w:val="center"/>
          </w:tcPr>
          <w:p w:rsidR="002C27F8" w:rsidRDefault="001573CC" w:rsidP="00CD350A">
            <w:pPr>
              <w:jc w:val="center"/>
              <w:rPr>
                <w:b/>
                <w:bCs/>
                <w:color w:val="000000"/>
              </w:rPr>
            </w:pPr>
            <w:r>
              <w:rPr>
                <w:b/>
                <w:bCs/>
                <w:color w:val="000000"/>
              </w:rPr>
              <w:t>2</w:t>
            </w:r>
            <w:r w:rsidR="00CD350A">
              <w:rPr>
                <w:b/>
                <w:bCs/>
                <w:color w:val="000000"/>
              </w:rPr>
              <w:t>43.846.072</w:t>
            </w:r>
          </w:p>
        </w:tc>
        <w:tc>
          <w:tcPr>
            <w:tcW w:w="1417" w:type="dxa"/>
            <w:vAlign w:val="center"/>
          </w:tcPr>
          <w:p w:rsidR="002C27F8" w:rsidRDefault="002C27F8" w:rsidP="00CD350A">
            <w:pPr>
              <w:jc w:val="center"/>
              <w:rPr>
                <w:b/>
                <w:bCs/>
                <w:color w:val="000000"/>
              </w:rPr>
            </w:pPr>
            <w:r>
              <w:rPr>
                <w:b/>
                <w:bCs/>
                <w:color w:val="000000"/>
              </w:rPr>
              <w:t>2</w:t>
            </w:r>
            <w:r w:rsidR="00CD350A">
              <w:rPr>
                <w:b/>
                <w:bCs/>
                <w:color w:val="000000"/>
              </w:rPr>
              <w:t>54.</w:t>
            </w:r>
            <w:r>
              <w:rPr>
                <w:b/>
                <w:bCs/>
                <w:color w:val="000000"/>
              </w:rPr>
              <w:t>4</w:t>
            </w:r>
            <w:r w:rsidR="00CD350A">
              <w:rPr>
                <w:b/>
                <w:bCs/>
                <w:color w:val="000000"/>
              </w:rPr>
              <w:t>83.472</w:t>
            </w:r>
          </w:p>
        </w:tc>
        <w:tc>
          <w:tcPr>
            <w:tcW w:w="1418" w:type="dxa"/>
            <w:vAlign w:val="center"/>
          </w:tcPr>
          <w:p w:rsidR="002C27F8" w:rsidRDefault="00CD350A">
            <w:pPr>
              <w:jc w:val="center"/>
              <w:rPr>
                <w:b/>
                <w:bCs/>
                <w:color w:val="000000"/>
              </w:rPr>
            </w:pPr>
            <w:r>
              <w:rPr>
                <w:b/>
                <w:bCs/>
                <w:color w:val="000000"/>
              </w:rPr>
              <w:t>261.118.000</w:t>
            </w:r>
          </w:p>
        </w:tc>
        <w:tc>
          <w:tcPr>
            <w:tcW w:w="1498" w:type="dxa"/>
            <w:vAlign w:val="center"/>
          </w:tcPr>
          <w:p w:rsidR="002C27F8" w:rsidRDefault="00CD350A">
            <w:pPr>
              <w:jc w:val="center"/>
              <w:rPr>
                <w:b/>
                <w:bCs/>
                <w:color w:val="000000"/>
              </w:rPr>
            </w:pPr>
            <w:r>
              <w:rPr>
                <w:b/>
                <w:bCs/>
                <w:color w:val="000000"/>
              </w:rPr>
              <w:t>258.768.300</w:t>
            </w:r>
          </w:p>
        </w:tc>
      </w:tr>
      <w:tr w:rsidR="002C27F8" w:rsidRPr="00705B31" w:rsidTr="002C27F8">
        <w:trPr>
          <w:trHeight w:val="690"/>
        </w:trPr>
        <w:tc>
          <w:tcPr>
            <w:tcW w:w="648" w:type="dxa"/>
            <w:tcBorders>
              <w:bottom w:val="single" w:sz="4" w:space="0" w:color="auto"/>
            </w:tcBorders>
            <w:vAlign w:val="center"/>
          </w:tcPr>
          <w:p w:rsidR="002C27F8" w:rsidRPr="00271DCE" w:rsidRDefault="002C27F8" w:rsidP="00705B31">
            <w:pPr>
              <w:jc w:val="center"/>
            </w:pPr>
            <w:r w:rsidRPr="00271DCE">
              <w:t>1.</w:t>
            </w:r>
          </w:p>
        </w:tc>
        <w:tc>
          <w:tcPr>
            <w:tcW w:w="3396" w:type="dxa"/>
            <w:tcBorders>
              <w:bottom w:val="single" w:sz="4" w:space="0" w:color="auto"/>
            </w:tcBorders>
            <w:vAlign w:val="center"/>
          </w:tcPr>
          <w:p w:rsidR="002C27F8" w:rsidRPr="00271DCE" w:rsidRDefault="002C27F8" w:rsidP="00705B31">
            <w:pPr>
              <w:jc w:val="center"/>
            </w:pPr>
            <w:r w:rsidRPr="00271DCE">
              <w:t>UKUPNI PRIHODI</w:t>
            </w:r>
          </w:p>
        </w:tc>
        <w:tc>
          <w:tcPr>
            <w:tcW w:w="1451" w:type="dxa"/>
            <w:tcBorders>
              <w:bottom w:val="single" w:sz="4" w:space="0" w:color="auto"/>
            </w:tcBorders>
            <w:vAlign w:val="center"/>
          </w:tcPr>
          <w:p w:rsidR="002C27F8" w:rsidRDefault="001573CC" w:rsidP="001573CC">
            <w:pPr>
              <w:jc w:val="center"/>
              <w:rPr>
                <w:color w:val="000000"/>
              </w:rPr>
            </w:pPr>
            <w:r>
              <w:rPr>
                <w:color w:val="000000"/>
              </w:rPr>
              <w:t>242.181.339</w:t>
            </w:r>
          </w:p>
        </w:tc>
        <w:tc>
          <w:tcPr>
            <w:tcW w:w="1417" w:type="dxa"/>
            <w:tcBorders>
              <w:bottom w:val="single" w:sz="4" w:space="0" w:color="auto"/>
            </w:tcBorders>
            <w:vAlign w:val="center"/>
          </w:tcPr>
          <w:p w:rsidR="002C27F8" w:rsidRDefault="002C27F8" w:rsidP="005E4A4E">
            <w:pPr>
              <w:jc w:val="center"/>
              <w:rPr>
                <w:color w:val="000000"/>
              </w:rPr>
            </w:pPr>
            <w:r>
              <w:rPr>
                <w:color w:val="000000"/>
              </w:rPr>
              <w:t>2</w:t>
            </w:r>
            <w:r w:rsidR="005E4A4E">
              <w:rPr>
                <w:color w:val="000000"/>
              </w:rPr>
              <w:t>52.483.472</w:t>
            </w:r>
          </w:p>
        </w:tc>
        <w:tc>
          <w:tcPr>
            <w:tcW w:w="1418" w:type="dxa"/>
            <w:tcBorders>
              <w:bottom w:val="single" w:sz="4" w:space="0" w:color="auto"/>
            </w:tcBorders>
            <w:vAlign w:val="center"/>
          </w:tcPr>
          <w:p w:rsidR="002C27F8" w:rsidRDefault="002C27F8" w:rsidP="005E4A4E">
            <w:pPr>
              <w:jc w:val="center"/>
              <w:rPr>
                <w:color w:val="000000"/>
              </w:rPr>
            </w:pPr>
            <w:r>
              <w:rPr>
                <w:color w:val="000000"/>
              </w:rPr>
              <w:t>2</w:t>
            </w:r>
            <w:r w:rsidR="005E4A4E">
              <w:rPr>
                <w:color w:val="000000"/>
              </w:rPr>
              <w:t>40.118.000</w:t>
            </w:r>
          </w:p>
        </w:tc>
        <w:tc>
          <w:tcPr>
            <w:tcW w:w="1498" w:type="dxa"/>
            <w:tcBorders>
              <w:bottom w:val="single" w:sz="4" w:space="0" w:color="auto"/>
            </w:tcBorders>
            <w:vAlign w:val="center"/>
          </w:tcPr>
          <w:p w:rsidR="002C27F8" w:rsidRDefault="002C27F8" w:rsidP="005E4A4E">
            <w:pPr>
              <w:jc w:val="center"/>
              <w:rPr>
                <w:color w:val="000000"/>
              </w:rPr>
            </w:pPr>
            <w:r>
              <w:rPr>
                <w:color w:val="000000"/>
              </w:rPr>
              <w:t>2</w:t>
            </w:r>
            <w:r w:rsidR="005E4A4E">
              <w:rPr>
                <w:color w:val="000000"/>
              </w:rPr>
              <w:t>4</w:t>
            </w:r>
            <w:r>
              <w:rPr>
                <w:color w:val="000000"/>
              </w:rPr>
              <w:t>6</w:t>
            </w:r>
            <w:r w:rsidR="00CD350A">
              <w:rPr>
                <w:color w:val="000000"/>
              </w:rPr>
              <w:t>.</w:t>
            </w:r>
            <w:r w:rsidR="005E4A4E">
              <w:rPr>
                <w:color w:val="000000"/>
              </w:rPr>
              <w:t>768.300</w:t>
            </w:r>
          </w:p>
        </w:tc>
      </w:tr>
      <w:tr w:rsidR="002C27F8" w:rsidRPr="00705B31" w:rsidTr="002C27F8">
        <w:trPr>
          <w:trHeight w:val="690"/>
        </w:trPr>
        <w:tc>
          <w:tcPr>
            <w:tcW w:w="648" w:type="dxa"/>
            <w:tcBorders>
              <w:bottom w:val="nil"/>
            </w:tcBorders>
            <w:vAlign w:val="center"/>
          </w:tcPr>
          <w:p w:rsidR="002C27F8" w:rsidRPr="00271DCE" w:rsidRDefault="002C27F8" w:rsidP="00705B31">
            <w:pPr>
              <w:jc w:val="center"/>
            </w:pPr>
          </w:p>
        </w:tc>
        <w:tc>
          <w:tcPr>
            <w:tcW w:w="3396" w:type="dxa"/>
            <w:tcBorders>
              <w:bottom w:val="nil"/>
            </w:tcBorders>
            <w:vAlign w:val="center"/>
          </w:tcPr>
          <w:p w:rsidR="002C27F8" w:rsidRPr="00271DCE" w:rsidRDefault="002C27F8" w:rsidP="00705B31">
            <w:pPr>
              <w:jc w:val="center"/>
            </w:pPr>
          </w:p>
          <w:p w:rsidR="002C27F8" w:rsidRPr="00271DCE" w:rsidRDefault="002C27F8" w:rsidP="00705B31">
            <w:pPr>
              <w:jc w:val="center"/>
            </w:pPr>
            <w:r w:rsidRPr="00271DCE">
              <w:t>Prihodi poslovanja</w:t>
            </w:r>
          </w:p>
          <w:p w:rsidR="002C27F8" w:rsidRPr="00271DCE" w:rsidRDefault="002C27F8" w:rsidP="00705B31">
            <w:pPr>
              <w:jc w:val="center"/>
            </w:pPr>
          </w:p>
        </w:tc>
        <w:tc>
          <w:tcPr>
            <w:tcW w:w="1451" w:type="dxa"/>
            <w:tcBorders>
              <w:bottom w:val="nil"/>
            </w:tcBorders>
            <w:vAlign w:val="center"/>
          </w:tcPr>
          <w:p w:rsidR="002C27F8" w:rsidRDefault="001573CC" w:rsidP="001573CC">
            <w:pPr>
              <w:jc w:val="center"/>
              <w:rPr>
                <w:color w:val="000000"/>
              </w:rPr>
            </w:pPr>
            <w:r>
              <w:rPr>
                <w:color w:val="000000"/>
              </w:rPr>
              <w:t>197.553.339</w:t>
            </w:r>
          </w:p>
        </w:tc>
        <w:tc>
          <w:tcPr>
            <w:tcW w:w="1417" w:type="dxa"/>
            <w:tcBorders>
              <w:bottom w:val="nil"/>
            </w:tcBorders>
            <w:vAlign w:val="center"/>
          </w:tcPr>
          <w:p w:rsidR="002C27F8" w:rsidRDefault="002C27F8" w:rsidP="005E4A4E">
            <w:pPr>
              <w:jc w:val="center"/>
              <w:rPr>
                <w:color w:val="000000"/>
              </w:rPr>
            </w:pPr>
            <w:r>
              <w:rPr>
                <w:color w:val="000000"/>
              </w:rPr>
              <w:t>1</w:t>
            </w:r>
            <w:r w:rsidR="005E4A4E">
              <w:rPr>
                <w:color w:val="000000"/>
              </w:rPr>
              <w:t>98.725.072</w:t>
            </w:r>
          </w:p>
        </w:tc>
        <w:tc>
          <w:tcPr>
            <w:tcW w:w="1418" w:type="dxa"/>
            <w:tcBorders>
              <w:bottom w:val="nil"/>
            </w:tcBorders>
            <w:vAlign w:val="center"/>
          </w:tcPr>
          <w:p w:rsidR="002C27F8" w:rsidRDefault="005E4A4E" w:rsidP="005E4A4E">
            <w:pPr>
              <w:jc w:val="center"/>
              <w:rPr>
                <w:color w:val="000000"/>
              </w:rPr>
            </w:pPr>
            <w:r>
              <w:rPr>
                <w:color w:val="000000"/>
              </w:rPr>
              <w:t>208.734.450</w:t>
            </w:r>
          </w:p>
        </w:tc>
        <w:tc>
          <w:tcPr>
            <w:tcW w:w="1498" w:type="dxa"/>
            <w:tcBorders>
              <w:bottom w:val="nil"/>
            </w:tcBorders>
            <w:vAlign w:val="center"/>
          </w:tcPr>
          <w:p w:rsidR="002C27F8" w:rsidRDefault="005E4A4E" w:rsidP="005E4A4E">
            <w:pPr>
              <w:jc w:val="center"/>
              <w:rPr>
                <w:color w:val="000000"/>
              </w:rPr>
            </w:pPr>
            <w:r>
              <w:rPr>
                <w:color w:val="000000"/>
              </w:rPr>
              <w:t>208.474.600</w:t>
            </w:r>
          </w:p>
        </w:tc>
      </w:tr>
      <w:tr w:rsidR="002C27F8" w:rsidRPr="00705B31" w:rsidTr="002C27F8">
        <w:trPr>
          <w:trHeight w:val="690"/>
        </w:trPr>
        <w:tc>
          <w:tcPr>
            <w:tcW w:w="648" w:type="dxa"/>
            <w:tcBorders>
              <w:top w:val="nil"/>
            </w:tcBorders>
            <w:vAlign w:val="center"/>
          </w:tcPr>
          <w:p w:rsidR="002C27F8" w:rsidRPr="00271DCE" w:rsidRDefault="002C27F8" w:rsidP="00705B31">
            <w:pPr>
              <w:jc w:val="center"/>
            </w:pPr>
          </w:p>
        </w:tc>
        <w:tc>
          <w:tcPr>
            <w:tcW w:w="3396" w:type="dxa"/>
            <w:tcBorders>
              <w:top w:val="nil"/>
            </w:tcBorders>
            <w:vAlign w:val="center"/>
          </w:tcPr>
          <w:p w:rsidR="002C27F8" w:rsidRPr="00271DCE" w:rsidRDefault="002C27F8" w:rsidP="00705B31">
            <w:pPr>
              <w:jc w:val="center"/>
            </w:pPr>
            <w:r w:rsidRPr="00271DCE">
              <w:t>Prihodi od prodaje</w:t>
            </w:r>
          </w:p>
          <w:p w:rsidR="002C27F8" w:rsidRPr="00271DCE" w:rsidRDefault="002C27F8" w:rsidP="00705B31">
            <w:pPr>
              <w:jc w:val="center"/>
            </w:pPr>
            <w:r w:rsidRPr="00271DCE">
              <w:t>nefinancijske imovine</w:t>
            </w:r>
          </w:p>
        </w:tc>
        <w:tc>
          <w:tcPr>
            <w:tcW w:w="1451" w:type="dxa"/>
            <w:tcBorders>
              <w:top w:val="nil"/>
            </w:tcBorders>
            <w:vAlign w:val="center"/>
          </w:tcPr>
          <w:p w:rsidR="002C27F8" w:rsidRDefault="001573CC" w:rsidP="001573CC">
            <w:pPr>
              <w:jc w:val="center"/>
              <w:rPr>
                <w:color w:val="000000"/>
              </w:rPr>
            </w:pPr>
            <w:r>
              <w:rPr>
                <w:color w:val="000000"/>
              </w:rPr>
              <w:t>44.628.000</w:t>
            </w:r>
          </w:p>
        </w:tc>
        <w:tc>
          <w:tcPr>
            <w:tcW w:w="1417" w:type="dxa"/>
            <w:tcBorders>
              <w:top w:val="nil"/>
            </w:tcBorders>
            <w:vAlign w:val="center"/>
          </w:tcPr>
          <w:p w:rsidR="002C27F8" w:rsidRDefault="002C27F8" w:rsidP="005E4A4E">
            <w:pPr>
              <w:jc w:val="center"/>
              <w:rPr>
                <w:color w:val="000000"/>
              </w:rPr>
            </w:pPr>
            <w:r>
              <w:rPr>
                <w:color w:val="000000"/>
              </w:rPr>
              <w:t>5</w:t>
            </w:r>
            <w:r w:rsidR="005E4A4E">
              <w:rPr>
                <w:color w:val="000000"/>
              </w:rPr>
              <w:t>3.758.400</w:t>
            </w:r>
          </w:p>
        </w:tc>
        <w:tc>
          <w:tcPr>
            <w:tcW w:w="1418" w:type="dxa"/>
            <w:tcBorders>
              <w:top w:val="nil"/>
            </w:tcBorders>
            <w:vAlign w:val="center"/>
          </w:tcPr>
          <w:p w:rsidR="002C27F8" w:rsidRDefault="005E4A4E" w:rsidP="005E4A4E">
            <w:pPr>
              <w:jc w:val="center"/>
              <w:rPr>
                <w:color w:val="000000"/>
              </w:rPr>
            </w:pPr>
            <w:r>
              <w:rPr>
                <w:color w:val="000000"/>
              </w:rPr>
              <w:t>31.383.550</w:t>
            </w:r>
          </w:p>
        </w:tc>
        <w:tc>
          <w:tcPr>
            <w:tcW w:w="1498" w:type="dxa"/>
            <w:tcBorders>
              <w:top w:val="nil"/>
            </w:tcBorders>
            <w:vAlign w:val="center"/>
          </w:tcPr>
          <w:p w:rsidR="002C27F8" w:rsidRDefault="005E4A4E" w:rsidP="005E4A4E">
            <w:pPr>
              <w:jc w:val="center"/>
              <w:rPr>
                <w:color w:val="000000"/>
              </w:rPr>
            </w:pPr>
            <w:r>
              <w:rPr>
                <w:color w:val="000000"/>
              </w:rPr>
              <w:t>38.293.700</w:t>
            </w:r>
          </w:p>
        </w:tc>
      </w:tr>
      <w:tr w:rsidR="002C27F8" w:rsidRPr="00705B31" w:rsidTr="002C27F8">
        <w:trPr>
          <w:trHeight w:val="690"/>
        </w:trPr>
        <w:tc>
          <w:tcPr>
            <w:tcW w:w="648" w:type="dxa"/>
            <w:vAlign w:val="center"/>
          </w:tcPr>
          <w:p w:rsidR="002C27F8" w:rsidRPr="00271DCE" w:rsidRDefault="002C27F8" w:rsidP="00705B31">
            <w:pPr>
              <w:jc w:val="center"/>
            </w:pPr>
            <w:r w:rsidRPr="00271DCE">
              <w:t>2.</w:t>
            </w:r>
          </w:p>
        </w:tc>
        <w:tc>
          <w:tcPr>
            <w:tcW w:w="3396" w:type="dxa"/>
            <w:vAlign w:val="center"/>
          </w:tcPr>
          <w:p w:rsidR="002C27F8" w:rsidRPr="00271DCE" w:rsidRDefault="002C27F8" w:rsidP="00705B31">
            <w:pPr>
              <w:jc w:val="center"/>
            </w:pPr>
            <w:r w:rsidRPr="00271DCE">
              <w:t>PRIMICI OD FINANCIJSKE IMOVINE I ZADUŽIVANJA</w:t>
            </w:r>
          </w:p>
        </w:tc>
        <w:tc>
          <w:tcPr>
            <w:tcW w:w="1451" w:type="dxa"/>
            <w:vAlign w:val="center"/>
          </w:tcPr>
          <w:p w:rsidR="002C27F8" w:rsidRDefault="001573CC" w:rsidP="001573CC">
            <w:pPr>
              <w:jc w:val="center"/>
              <w:rPr>
                <w:color w:val="000000"/>
              </w:rPr>
            </w:pPr>
            <w:r>
              <w:rPr>
                <w:color w:val="000000"/>
              </w:rPr>
              <w:t>1.664.733</w:t>
            </w:r>
          </w:p>
        </w:tc>
        <w:tc>
          <w:tcPr>
            <w:tcW w:w="1417" w:type="dxa"/>
            <w:vAlign w:val="center"/>
          </w:tcPr>
          <w:p w:rsidR="002C27F8" w:rsidRDefault="005E4A4E">
            <w:pPr>
              <w:jc w:val="center"/>
              <w:rPr>
                <w:color w:val="000000"/>
              </w:rPr>
            </w:pPr>
            <w:r>
              <w:rPr>
                <w:color w:val="000000"/>
              </w:rPr>
              <w:t>2.000.000</w:t>
            </w:r>
          </w:p>
        </w:tc>
        <w:tc>
          <w:tcPr>
            <w:tcW w:w="1418" w:type="dxa"/>
            <w:vAlign w:val="center"/>
          </w:tcPr>
          <w:p w:rsidR="002C27F8" w:rsidRDefault="005E4A4E" w:rsidP="005E4A4E">
            <w:pPr>
              <w:jc w:val="center"/>
              <w:rPr>
                <w:color w:val="000000"/>
              </w:rPr>
            </w:pPr>
            <w:r>
              <w:rPr>
                <w:color w:val="000000"/>
              </w:rPr>
              <w:t>21.000.000</w:t>
            </w:r>
          </w:p>
        </w:tc>
        <w:tc>
          <w:tcPr>
            <w:tcW w:w="1498" w:type="dxa"/>
            <w:vAlign w:val="center"/>
          </w:tcPr>
          <w:p w:rsidR="002C27F8" w:rsidRDefault="005E4A4E" w:rsidP="005E4A4E">
            <w:pPr>
              <w:jc w:val="center"/>
              <w:rPr>
                <w:color w:val="000000"/>
              </w:rPr>
            </w:pPr>
            <w:r>
              <w:rPr>
                <w:color w:val="000000"/>
              </w:rPr>
              <w:t>12.000.000</w:t>
            </w:r>
          </w:p>
        </w:tc>
      </w:tr>
      <w:tr w:rsidR="00577080" w:rsidRPr="00705B31" w:rsidTr="002C27F8">
        <w:trPr>
          <w:trHeight w:val="690"/>
        </w:trPr>
        <w:tc>
          <w:tcPr>
            <w:tcW w:w="648" w:type="dxa"/>
            <w:vAlign w:val="center"/>
          </w:tcPr>
          <w:p w:rsidR="00577080" w:rsidRPr="00271DCE" w:rsidRDefault="00577080" w:rsidP="00705B31">
            <w:pPr>
              <w:jc w:val="center"/>
              <w:rPr>
                <w:b/>
              </w:rPr>
            </w:pPr>
            <w:r w:rsidRPr="00271DCE">
              <w:rPr>
                <w:b/>
              </w:rPr>
              <w:t>B.</w:t>
            </w:r>
          </w:p>
        </w:tc>
        <w:tc>
          <w:tcPr>
            <w:tcW w:w="3396" w:type="dxa"/>
            <w:vAlign w:val="center"/>
          </w:tcPr>
          <w:p w:rsidR="00577080" w:rsidRPr="00271DCE" w:rsidRDefault="00577080" w:rsidP="00705B31">
            <w:pPr>
              <w:jc w:val="center"/>
              <w:rPr>
                <w:b/>
              </w:rPr>
            </w:pPr>
            <w:r w:rsidRPr="00271DCE">
              <w:rPr>
                <w:b/>
              </w:rPr>
              <w:t>UKUPNI RASHODI I IZDACI</w:t>
            </w:r>
          </w:p>
        </w:tc>
        <w:tc>
          <w:tcPr>
            <w:tcW w:w="1451" w:type="dxa"/>
            <w:vAlign w:val="center"/>
          </w:tcPr>
          <w:p w:rsidR="00577080" w:rsidRDefault="001573CC" w:rsidP="001573CC">
            <w:pPr>
              <w:jc w:val="center"/>
              <w:rPr>
                <w:b/>
                <w:bCs/>
                <w:color w:val="000000"/>
              </w:rPr>
            </w:pPr>
            <w:r>
              <w:rPr>
                <w:b/>
                <w:bCs/>
                <w:color w:val="000000"/>
              </w:rPr>
              <w:t>260.291.889</w:t>
            </w:r>
          </w:p>
        </w:tc>
        <w:tc>
          <w:tcPr>
            <w:tcW w:w="1417" w:type="dxa"/>
            <w:vAlign w:val="center"/>
          </w:tcPr>
          <w:p w:rsidR="00577080" w:rsidRDefault="00577080" w:rsidP="005E4A4E">
            <w:pPr>
              <w:jc w:val="center"/>
              <w:rPr>
                <w:b/>
                <w:bCs/>
                <w:color w:val="000000"/>
              </w:rPr>
            </w:pPr>
            <w:r>
              <w:rPr>
                <w:b/>
                <w:bCs/>
                <w:color w:val="000000"/>
              </w:rPr>
              <w:t>2</w:t>
            </w:r>
            <w:r w:rsidR="005E4A4E">
              <w:rPr>
                <w:b/>
                <w:bCs/>
                <w:color w:val="000000"/>
              </w:rPr>
              <w:t>60.456.600</w:t>
            </w:r>
          </w:p>
        </w:tc>
        <w:tc>
          <w:tcPr>
            <w:tcW w:w="1418" w:type="dxa"/>
            <w:vAlign w:val="center"/>
          </w:tcPr>
          <w:p w:rsidR="00577080" w:rsidRDefault="00577080" w:rsidP="005E4A4E">
            <w:pPr>
              <w:jc w:val="center"/>
              <w:rPr>
                <w:b/>
                <w:bCs/>
                <w:color w:val="000000"/>
              </w:rPr>
            </w:pPr>
            <w:r>
              <w:rPr>
                <w:b/>
                <w:bCs/>
                <w:color w:val="000000"/>
              </w:rPr>
              <w:t>2</w:t>
            </w:r>
            <w:r w:rsidR="005E4A4E">
              <w:rPr>
                <w:b/>
                <w:bCs/>
                <w:color w:val="000000"/>
              </w:rPr>
              <w:t>61.118.000</w:t>
            </w:r>
          </w:p>
        </w:tc>
        <w:tc>
          <w:tcPr>
            <w:tcW w:w="1498" w:type="dxa"/>
            <w:vAlign w:val="center"/>
          </w:tcPr>
          <w:p w:rsidR="00577080" w:rsidRDefault="00577080" w:rsidP="005E4A4E">
            <w:pPr>
              <w:jc w:val="center"/>
              <w:rPr>
                <w:b/>
                <w:bCs/>
                <w:color w:val="000000"/>
              </w:rPr>
            </w:pPr>
            <w:r>
              <w:rPr>
                <w:b/>
                <w:bCs/>
                <w:color w:val="000000"/>
              </w:rPr>
              <w:t>2</w:t>
            </w:r>
            <w:r w:rsidR="005E4A4E">
              <w:rPr>
                <w:b/>
                <w:bCs/>
                <w:color w:val="000000"/>
              </w:rPr>
              <w:t>58</w:t>
            </w:r>
            <w:r>
              <w:rPr>
                <w:b/>
                <w:bCs/>
                <w:color w:val="000000"/>
              </w:rPr>
              <w:t>.</w:t>
            </w:r>
            <w:r w:rsidR="005E4A4E">
              <w:rPr>
                <w:b/>
                <w:bCs/>
                <w:color w:val="000000"/>
              </w:rPr>
              <w:t>768.300</w:t>
            </w:r>
          </w:p>
        </w:tc>
      </w:tr>
      <w:tr w:rsidR="00577080" w:rsidRPr="00705B31" w:rsidTr="002C27F8">
        <w:trPr>
          <w:trHeight w:val="690"/>
        </w:trPr>
        <w:tc>
          <w:tcPr>
            <w:tcW w:w="648" w:type="dxa"/>
            <w:tcBorders>
              <w:bottom w:val="single" w:sz="4" w:space="0" w:color="auto"/>
            </w:tcBorders>
            <w:vAlign w:val="center"/>
          </w:tcPr>
          <w:p w:rsidR="00577080" w:rsidRPr="00271DCE" w:rsidRDefault="00577080" w:rsidP="00705B31">
            <w:pPr>
              <w:jc w:val="center"/>
            </w:pPr>
            <w:r w:rsidRPr="00271DCE">
              <w:t>1.</w:t>
            </w:r>
          </w:p>
        </w:tc>
        <w:tc>
          <w:tcPr>
            <w:tcW w:w="3396" w:type="dxa"/>
            <w:tcBorders>
              <w:bottom w:val="single" w:sz="4" w:space="0" w:color="auto"/>
            </w:tcBorders>
            <w:vAlign w:val="center"/>
          </w:tcPr>
          <w:p w:rsidR="00577080" w:rsidRPr="00271DCE" w:rsidRDefault="00577080" w:rsidP="00705B31">
            <w:pPr>
              <w:jc w:val="center"/>
            </w:pPr>
            <w:r w:rsidRPr="00271DCE">
              <w:t>UKUPNI RASHODI</w:t>
            </w:r>
          </w:p>
        </w:tc>
        <w:tc>
          <w:tcPr>
            <w:tcW w:w="1451" w:type="dxa"/>
            <w:tcBorders>
              <w:bottom w:val="single" w:sz="4" w:space="0" w:color="auto"/>
            </w:tcBorders>
            <w:vAlign w:val="center"/>
          </w:tcPr>
          <w:p w:rsidR="00577080" w:rsidRDefault="001573CC" w:rsidP="005E4A4E">
            <w:pPr>
              <w:jc w:val="center"/>
              <w:rPr>
                <w:color w:val="000000"/>
              </w:rPr>
            </w:pPr>
            <w:r>
              <w:rPr>
                <w:color w:val="000000"/>
              </w:rPr>
              <w:t>251.261.889</w:t>
            </w:r>
          </w:p>
        </w:tc>
        <w:tc>
          <w:tcPr>
            <w:tcW w:w="1417" w:type="dxa"/>
            <w:tcBorders>
              <w:bottom w:val="single" w:sz="4" w:space="0" w:color="auto"/>
            </w:tcBorders>
            <w:vAlign w:val="center"/>
          </w:tcPr>
          <w:p w:rsidR="00577080" w:rsidRDefault="00577080" w:rsidP="001573CC">
            <w:pPr>
              <w:jc w:val="center"/>
              <w:rPr>
                <w:color w:val="000000"/>
              </w:rPr>
            </w:pPr>
            <w:r>
              <w:rPr>
                <w:color w:val="000000"/>
              </w:rPr>
              <w:t>24</w:t>
            </w:r>
            <w:r w:rsidR="001573CC">
              <w:rPr>
                <w:color w:val="000000"/>
              </w:rPr>
              <w:t>9.801.600</w:t>
            </w:r>
          </w:p>
        </w:tc>
        <w:tc>
          <w:tcPr>
            <w:tcW w:w="1418" w:type="dxa"/>
            <w:tcBorders>
              <w:bottom w:val="single" w:sz="4" w:space="0" w:color="auto"/>
            </w:tcBorders>
            <w:vAlign w:val="center"/>
          </w:tcPr>
          <w:p w:rsidR="00577080" w:rsidRDefault="00577080" w:rsidP="001573CC">
            <w:pPr>
              <w:jc w:val="center"/>
              <w:rPr>
                <w:color w:val="000000"/>
              </w:rPr>
            </w:pPr>
            <w:r>
              <w:rPr>
                <w:color w:val="000000"/>
              </w:rPr>
              <w:t>2</w:t>
            </w:r>
            <w:r w:rsidR="001573CC">
              <w:rPr>
                <w:color w:val="000000"/>
              </w:rPr>
              <w:t>49.771.150</w:t>
            </w:r>
          </w:p>
        </w:tc>
        <w:tc>
          <w:tcPr>
            <w:tcW w:w="1498" w:type="dxa"/>
            <w:tcBorders>
              <w:bottom w:val="single" w:sz="4" w:space="0" w:color="auto"/>
            </w:tcBorders>
            <w:vAlign w:val="center"/>
          </w:tcPr>
          <w:p w:rsidR="00577080" w:rsidRDefault="00577080" w:rsidP="005E4A4E">
            <w:pPr>
              <w:jc w:val="center"/>
              <w:rPr>
                <w:color w:val="000000"/>
              </w:rPr>
            </w:pPr>
            <w:r>
              <w:rPr>
                <w:color w:val="000000"/>
              </w:rPr>
              <w:t>2</w:t>
            </w:r>
            <w:r w:rsidR="005E4A4E">
              <w:rPr>
                <w:color w:val="000000"/>
              </w:rPr>
              <w:t>49.988.450</w:t>
            </w:r>
          </w:p>
        </w:tc>
      </w:tr>
      <w:tr w:rsidR="00577080" w:rsidRPr="00705B31" w:rsidTr="002C27F8">
        <w:trPr>
          <w:trHeight w:val="690"/>
        </w:trPr>
        <w:tc>
          <w:tcPr>
            <w:tcW w:w="648" w:type="dxa"/>
            <w:tcBorders>
              <w:bottom w:val="nil"/>
            </w:tcBorders>
            <w:vAlign w:val="center"/>
          </w:tcPr>
          <w:p w:rsidR="00577080" w:rsidRPr="00271DCE" w:rsidRDefault="00577080" w:rsidP="00705B31">
            <w:pPr>
              <w:jc w:val="center"/>
            </w:pPr>
          </w:p>
        </w:tc>
        <w:tc>
          <w:tcPr>
            <w:tcW w:w="3396" w:type="dxa"/>
            <w:tcBorders>
              <w:bottom w:val="nil"/>
            </w:tcBorders>
            <w:vAlign w:val="center"/>
          </w:tcPr>
          <w:p w:rsidR="00577080" w:rsidRPr="00271DCE" w:rsidRDefault="00577080" w:rsidP="00705B31">
            <w:pPr>
              <w:jc w:val="center"/>
            </w:pPr>
          </w:p>
          <w:p w:rsidR="00577080" w:rsidRPr="00271DCE" w:rsidRDefault="00577080" w:rsidP="00705B31">
            <w:pPr>
              <w:jc w:val="center"/>
            </w:pPr>
            <w:r w:rsidRPr="00271DCE">
              <w:t>Rashodi poslovanja</w:t>
            </w:r>
          </w:p>
          <w:p w:rsidR="00577080" w:rsidRPr="00271DCE" w:rsidRDefault="00577080" w:rsidP="00705B31">
            <w:pPr>
              <w:jc w:val="center"/>
            </w:pPr>
          </w:p>
        </w:tc>
        <w:tc>
          <w:tcPr>
            <w:tcW w:w="1451" w:type="dxa"/>
            <w:tcBorders>
              <w:bottom w:val="nil"/>
            </w:tcBorders>
            <w:vAlign w:val="center"/>
          </w:tcPr>
          <w:p w:rsidR="00577080" w:rsidRDefault="001573CC" w:rsidP="001573CC">
            <w:pPr>
              <w:jc w:val="center"/>
              <w:rPr>
                <w:color w:val="000000"/>
              </w:rPr>
            </w:pPr>
            <w:r>
              <w:rPr>
                <w:color w:val="000000"/>
              </w:rPr>
              <w:t>169.994.729</w:t>
            </w:r>
          </w:p>
        </w:tc>
        <w:tc>
          <w:tcPr>
            <w:tcW w:w="1417" w:type="dxa"/>
            <w:tcBorders>
              <w:bottom w:val="nil"/>
            </w:tcBorders>
            <w:vAlign w:val="center"/>
          </w:tcPr>
          <w:p w:rsidR="00577080" w:rsidRDefault="001573CC" w:rsidP="001573CC">
            <w:pPr>
              <w:jc w:val="center"/>
              <w:rPr>
                <w:color w:val="000000"/>
              </w:rPr>
            </w:pPr>
            <w:r>
              <w:rPr>
                <w:color w:val="000000"/>
              </w:rPr>
              <w:t>173.131.898</w:t>
            </w:r>
          </w:p>
        </w:tc>
        <w:tc>
          <w:tcPr>
            <w:tcW w:w="1418" w:type="dxa"/>
            <w:tcBorders>
              <w:bottom w:val="nil"/>
            </w:tcBorders>
            <w:vAlign w:val="center"/>
          </w:tcPr>
          <w:p w:rsidR="00577080" w:rsidRDefault="00577080" w:rsidP="001573CC">
            <w:pPr>
              <w:jc w:val="center"/>
              <w:rPr>
                <w:color w:val="000000"/>
              </w:rPr>
            </w:pPr>
            <w:r>
              <w:rPr>
                <w:color w:val="000000"/>
              </w:rPr>
              <w:t>1</w:t>
            </w:r>
            <w:r w:rsidR="001573CC">
              <w:rPr>
                <w:color w:val="000000"/>
              </w:rPr>
              <w:t>70.967.674</w:t>
            </w:r>
          </w:p>
        </w:tc>
        <w:tc>
          <w:tcPr>
            <w:tcW w:w="1498" w:type="dxa"/>
            <w:tcBorders>
              <w:bottom w:val="nil"/>
            </w:tcBorders>
            <w:vAlign w:val="center"/>
          </w:tcPr>
          <w:p w:rsidR="00577080" w:rsidRDefault="00577080" w:rsidP="001573CC">
            <w:pPr>
              <w:jc w:val="center"/>
              <w:rPr>
                <w:color w:val="000000"/>
              </w:rPr>
            </w:pPr>
            <w:r>
              <w:rPr>
                <w:color w:val="000000"/>
              </w:rPr>
              <w:t>16</w:t>
            </w:r>
            <w:r w:rsidR="001573CC">
              <w:rPr>
                <w:color w:val="000000"/>
              </w:rPr>
              <w:t>9.849.974</w:t>
            </w:r>
          </w:p>
        </w:tc>
      </w:tr>
      <w:tr w:rsidR="00577080" w:rsidRPr="00705B31" w:rsidTr="002C27F8">
        <w:trPr>
          <w:trHeight w:val="690"/>
        </w:trPr>
        <w:tc>
          <w:tcPr>
            <w:tcW w:w="648" w:type="dxa"/>
            <w:tcBorders>
              <w:top w:val="nil"/>
            </w:tcBorders>
            <w:vAlign w:val="center"/>
          </w:tcPr>
          <w:p w:rsidR="00577080" w:rsidRPr="00271DCE" w:rsidRDefault="00577080" w:rsidP="00705B31">
            <w:pPr>
              <w:jc w:val="center"/>
            </w:pPr>
          </w:p>
        </w:tc>
        <w:tc>
          <w:tcPr>
            <w:tcW w:w="3396" w:type="dxa"/>
            <w:tcBorders>
              <w:top w:val="nil"/>
            </w:tcBorders>
            <w:vAlign w:val="center"/>
          </w:tcPr>
          <w:p w:rsidR="00577080" w:rsidRPr="00271DCE" w:rsidRDefault="00577080" w:rsidP="00705B31">
            <w:pPr>
              <w:jc w:val="center"/>
            </w:pPr>
            <w:r w:rsidRPr="00271DCE">
              <w:t>Rashodi za nabavu nefinancijske imovine</w:t>
            </w:r>
          </w:p>
        </w:tc>
        <w:tc>
          <w:tcPr>
            <w:tcW w:w="1451" w:type="dxa"/>
            <w:tcBorders>
              <w:top w:val="nil"/>
            </w:tcBorders>
            <w:vAlign w:val="center"/>
          </w:tcPr>
          <w:p w:rsidR="00577080" w:rsidRDefault="001573CC" w:rsidP="001573CC">
            <w:pPr>
              <w:jc w:val="center"/>
              <w:rPr>
                <w:color w:val="000000"/>
              </w:rPr>
            </w:pPr>
            <w:r>
              <w:rPr>
                <w:color w:val="000000"/>
              </w:rPr>
              <w:t>81.267.160</w:t>
            </w:r>
          </w:p>
        </w:tc>
        <w:tc>
          <w:tcPr>
            <w:tcW w:w="1417" w:type="dxa"/>
            <w:tcBorders>
              <w:top w:val="nil"/>
            </w:tcBorders>
            <w:vAlign w:val="center"/>
          </w:tcPr>
          <w:p w:rsidR="00577080" w:rsidRDefault="001573CC" w:rsidP="001573CC">
            <w:pPr>
              <w:jc w:val="center"/>
              <w:rPr>
                <w:color w:val="000000"/>
              </w:rPr>
            </w:pPr>
            <w:r>
              <w:rPr>
                <w:color w:val="000000"/>
              </w:rPr>
              <w:t>76.669.702</w:t>
            </w:r>
          </w:p>
        </w:tc>
        <w:tc>
          <w:tcPr>
            <w:tcW w:w="1418" w:type="dxa"/>
            <w:tcBorders>
              <w:top w:val="nil"/>
            </w:tcBorders>
            <w:vAlign w:val="center"/>
          </w:tcPr>
          <w:p w:rsidR="00577080" w:rsidRDefault="001573CC" w:rsidP="001573CC">
            <w:pPr>
              <w:jc w:val="center"/>
              <w:rPr>
                <w:color w:val="000000"/>
              </w:rPr>
            </w:pPr>
            <w:r>
              <w:rPr>
                <w:color w:val="000000"/>
              </w:rPr>
              <w:t>78.803.476</w:t>
            </w:r>
          </w:p>
        </w:tc>
        <w:tc>
          <w:tcPr>
            <w:tcW w:w="1498" w:type="dxa"/>
            <w:tcBorders>
              <w:top w:val="nil"/>
            </w:tcBorders>
            <w:vAlign w:val="center"/>
          </w:tcPr>
          <w:p w:rsidR="00577080" w:rsidRDefault="001573CC" w:rsidP="001573CC">
            <w:pPr>
              <w:jc w:val="center"/>
              <w:rPr>
                <w:color w:val="000000"/>
              </w:rPr>
            </w:pPr>
            <w:r>
              <w:rPr>
                <w:color w:val="000000"/>
              </w:rPr>
              <w:t>80.138.476</w:t>
            </w:r>
          </w:p>
        </w:tc>
      </w:tr>
      <w:tr w:rsidR="00577080" w:rsidRPr="00705B31" w:rsidTr="002C27F8">
        <w:trPr>
          <w:trHeight w:val="690"/>
        </w:trPr>
        <w:tc>
          <w:tcPr>
            <w:tcW w:w="648" w:type="dxa"/>
            <w:vAlign w:val="center"/>
          </w:tcPr>
          <w:p w:rsidR="00577080" w:rsidRPr="00271DCE" w:rsidRDefault="00577080" w:rsidP="00705B31">
            <w:pPr>
              <w:jc w:val="center"/>
            </w:pPr>
            <w:r w:rsidRPr="00271DCE">
              <w:t>2.</w:t>
            </w:r>
          </w:p>
        </w:tc>
        <w:tc>
          <w:tcPr>
            <w:tcW w:w="3396" w:type="dxa"/>
            <w:vAlign w:val="center"/>
          </w:tcPr>
          <w:p w:rsidR="00577080" w:rsidRPr="00271DCE" w:rsidRDefault="00577080" w:rsidP="00705B31">
            <w:pPr>
              <w:jc w:val="center"/>
            </w:pPr>
            <w:r w:rsidRPr="00271DCE">
              <w:t>IZDACI ZA FINANCIJSKU IMOVINU I OTPLATU ZAJMOVA</w:t>
            </w:r>
          </w:p>
        </w:tc>
        <w:tc>
          <w:tcPr>
            <w:tcW w:w="1451" w:type="dxa"/>
            <w:vAlign w:val="center"/>
          </w:tcPr>
          <w:p w:rsidR="00577080" w:rsidRDefault="001573CC" w:rsidP="001573CC">
            <w:pPr>
              <w:jc w:val="center"/>
              <w:rPr>
                <w:color w:val="000000"/>
              </w:rPr>
            </w:pPr>
            <w:r>
              <w:rPr>
                <w:color w:val="000000"/>
              </w:rPr>
              <w:t>9.030.000</w:t>
            </w:r>
          </w:p>
        </w:tc>
        <w:tc>
          <w:tcPr>
            <w:tcW w:w="1417" w:type="dxa"/>
            <w:vAlign w:val="center"/>
          </w:tcPr>
          <w:p w:rsidR="00577080" w:rsidRDefault="001573CC" w:rsidP="001573CC">
            <w:pPr>
              <w:jc w:val="center"/>
              <w:rPr>
                <w:color w:val="000000"/>
              </w:rPr>
            </w:pPr>
            <w:r>
              <w:rPr>
                <w:color w:val="000000"/>
              </w:rPr>
              <w:t>10.655.000</w:t>
            </w:r>
          </w:p>
        </w:tc>
        <w:tc>
          <w:tcPr>
            <w:tcW w:w="1418" w:type="dxa"/>
            <w:vAlign w:val="center"/>
          </w:tcPr>
          <w:p w:rsidR="00577080" w:rsidRDefault="001573CC" w:rsidP="001573CC">
            <w:pPr>
              <w:jc w:val="center"/>
              <w:rPr>
                <w:color w:val="000000"/>
              </w:rPr>
            </w:pPr>
            <w:r>
              <w:rPr>
                <w:color w:val="000000"/>
              </w:rPr>
              <w:t>11.346.850</w:t>
            </w:r>
          </w:p>
        </w:tc>
        <w:tc>
          <w:tcPr>
            <w:tcW w:w="1498" w:type="dxa"/>
            <w:vAlign w:val="center"/>
          </w:tcPr>
          <w:p w:rsidR="00577080" w:rsidRDefault="001573CC" w:rsidP="001573CC">
            <w:pPr>
              <w:jc w:val="center"/>
              <w:rPr>
                <w:color w:val="000000"/>
              </w:rPr>
            </w:pPr>
            <w:r>
              <w:rPr>
                <w:color w:val="000000"/>
              </w:rPr>
              <w:t>8.779.850</w:t>
            </w:r>
          </w:p>
        </w:tc>
      </w:tr>
      <w:tr w:rsidR="00577080" w:rsidRPr="00705B31" w:rsidTr="002C27F8">
        <w:trPr>
          <w:trHeight w:val="690"/>
        </w:trPr>
        <w:tc>
          <w:tcPr>
            <w:tcW w:w="648" w:type="dxa"/>
            <w:vAlign w:val="center"/>
          </w:tcPr>
          <w:p w:rsidR="00577080" w:rsidRPr="00271DCE" w:rsidRDefault="00577080" w:rsidP="00705B31">
            <w:pPr>
              <w:jc w:val="center"/>
              <w:rPr>
                <w:b/>
              </w:rPr>
            </w:pPr>
            <w:r w:rsidRPr="00271DCE">
              <w:rPr>
                <w:b/>
              </w:rPr>
              <w:t>C.</w:t>
            </w:r>
          </w:p>
        </w:tc>
        <w:tc>
          <w:tcPr>
            <w:tcW w:w="3396" w:type="dxa"/>
            <w:vAlign w:val="center"/>
          </w:tcPr>
          <w:p w:rsidR="00577080" w:rsidRPr="00271DCE" w:rsidRDefault="00577080" w:rsidP="00705B31">
            <w:pPr>
              <w:ind w:right="-312"/>
              <w:jc w:val="center"/>
              <w:rPr>
                <w:b/>
              </w:rPr>
            </w:pPr>
            <w:r w:rsidRPr="00271DCE">
              <w:rPr>
                <w:b/>
              </w:rPr>
              <w:t>RASPOLOŽIVA SREDSTVA  IZ PRETHODNE GODINE</w:t>
            </w:r>
          </w:p>
        </w:tc>
        <w:tc>
          <w:tcPr>
            <w:tcW w:w="1451" w:type="dxa"/>
            <w:vAlign w:val="center"/>
          </w:tcPr>
          <w:p w:rsidR="00577080" w:rsidRDefault="001573CC" w:rsidP="001573CC">
            <w:pPr>
              <w:jc w:val="center"/>
              <w:rPr>
                <w:b/>
                <w:bCs/>
                <w:color w:val="000000"/>
              </w:rPr>
            </w:pPr>
            <w:r>
              <w:rPr>
                <w:b/>
                <w:bCs/>
                <w:color w:val="000000"/>
              </w:rPr>
              <w:t>16.445.817</w:t>
            </w:r>
          </w:p>
        </w:tc>
        <w:tc>
          <w:tcPr>
            <w:tcW w:w="1417" w:type="dxa"/>
            <w:vAlign w:val="center"/>
          </w:tcPr>
          <w:p w:rsidR="00577080" w:rsidRDefault="001573CC" w:rsidP="001573CC">
            <w:pPr>
              <w:jc w:val="center"/>
              <w:rPr>
                <w:b/>
                <w:bCs/>
                <w:color w:val="000000"/>
              </w:rPr>
            </w:pPr>
            <w:r>
              <w:rPr>
                <w:b/>
                <w:bCs/>
                <w:color w:val="000000"/>
              </w:rPr>
              <w:t>5.973.128</w:t>
            </w:r>
          </w:p>
        </w:tc>
        <w:tc>
          <w:tcPr>
            <w:tcW w:w="1418" w:type="dxa"/>
            <w:vAlign w:val="center"/>
          </w:tcPr>
          <w:p w:rsidR="00577080" w:rsidRDefault="001573CC">
            <w:pPr>
              <w:jc w:val="center"/>
              <w:rPr>
                <w:b/>
                <w:bCs/>
                <w:color w:val="000000"/>
              </w:rPr>
            </w:pPr>
            <w:r>
              <w:rPr>
                <w:b/>
                <w:bCs/>
                <w:color w:val="000000"/>
              </w:rPr>
              <w:t>0</w:t>
            </w:r>
          </w:p>
        </w:tc>
        <w:tc>
          <w:tcPr>
            <w:tcW w:w="1498" w:type="dxa"/>
            <w:vAlign w:val="center"/>
          </w:tcPr>
          <w:p w:rsidR="00577080" w:rsidRDefault="001573CC">
            <w:pPr>
              <w:jc w:val="center"/>
              <w:rPr>
                <w:b/>
                <w:bCs/>
                <w:color w:val="000000"/>
              </w:rPr>
            </w:pPr>
            <w:r>
              <w:rPr>
                <w:b/>
                <w:bCs/>
                <w:color w:val="000000"/>
              </w:rPr>
              <w:t>0</w:t>
            </w:r>
          </w:p>
        </w:tc>
      </w:tr>
      <w:tr w:rsidR="00577080" w:rsidRPr="00705B31" w:rsidTr="002C27F8">
        <w:trPr>
          <w:trHeight w:val="690"/>
        </w:trPr>
        <w:tc>
          <w:tcPr>
            <w:tcW w:w="648" w:type="dxa"/>
            <w:vAlign w:val="center"/>
          </w:tcPr>
          <w:p w:rsidR="00577080" w:rsidRPr="00271DCE" w:rsidRDefault="00577080" w:rsidP="00705B31">
            <w:pPr>
              <w:jc w:val="center"/>
              <w:rPr>
                <w:b/>
              </w:rPr>
            </w:pPr>
          </w:p>
        </w:tc>
        <w:tc>
          <w:tcPr>
            <w:tcW w:w="3396" w:type="dxa"/>
            <w:vAlign w:val="center"/>
          </w:tcPr>
          <w:p w:rsidR="00577080" w:rsidRPr="00271DCE" w:rsidRDefault="00577080" w:rsidP="00705B31">
            <w:pPr>
              <w:jc w:val="center"/>
              <w:rPr>
                <w:b/>
              </w:rPr>
            </w:pPr>
            <w:r w:rsidRPr="00271DCE">
              <w:rPr>
                <w:b/>
              </w:rPr>
              <w:t>VIŠAK-MANJAK</w:t>
            </w:r>
          </w:p>
        </w:tc>
        <w:tc>
          <w:tcPr>
            <w:tcW w:w="1451" w:type="dxa"/>
            <w:vAlign w:val="center"/>
          </w:tcPr>
          <w:p w:rsidR="00577080" w:rsidRDefault="00577080">
            <w:pPr>
              <w:jc w:val="center"/>
              <w:rPr>
                <w:b/>
                <w:bCs/>
                <w:color w:val="000000"/>
              </w:rPr>
            </w:pPr>
            <w:r>
              <w:rPr>
                <w:b/>
                <w:bCs/>
                <w:color w:val="000000"/>
              </w:rPr>
              <w:t>0</w:t>
            </w:r>
          </w:p>
        </w:tc>
        <w:tc>
          <w:tcPr>
            <w:tcW w:w="1417" w:type="dxa"/>
            <w:vAlign w:val="center"/>
          </w:tcPr>
          <w:p w:rsidR="00577080" w:rsidRDefault="00577080">
            <w:pPr>
              <w:jc w:val="center"/>
              <w:rPr>
                <w:b/>
                <w:bCs/>
                <w:color w:val="000000"/>
              </w:rPr>
            </w:pPr>
            <w:r>
              <w:rPr>
                <w:b/>
                <w:bCs/>
                <w:color w:val="000000"/>
              </w:rPr>
              <w:t>0</w:t>
            </w:r>
          </w:p>
        </w:tc>
        <w:tc>
          <w:tcPr>
            <w:tcW w:w="1418" w:type="dxa"/>
            <w:vAlign w:val="center"/>
          </w:tcPr>
          <w:p w:rsidR="00577080" w:rsidRDefault="00577080">
            <w:pPr>
              <w:jc w:val="center"/>
              <w:rPr>
                <w:b/>
                <w:bCs/>
                <w:color w:val="000000"/>
              </w:rPr>
            </w:pPr>
            <w:r>
              <w:rPr>
                <w:b/>
                <w:bCs/>
                <w:color w:val="000000"/>
              </w:rPr>
              <w:t>0</w:t>
            </w:r>
          </w:p>
        </w:tc>
        <w:tc>
          <w:tcPr>
            <w:tcW w:w="1498" w:type="dxa"/>
            <w:vAlign w:val="center"/>
          </w:tcPr>
          <w:p w:rsidR="00577080" w:rsidRDefault="00577080">
            <w:pPr>
              <w:jc w:val="center"/>
              <w:rPr>
                <w:b/>
                <w:bCs/>
                <w:color w:val="000000"/>
              </w:rPr>
            </w:pPr>
            <w:r>
              <w:rPr>
                <w:b/>
                <w:bCs/>
                <w:color w:val="000000"/>
              </w:rPr>
              <w:t>0</w:t>
            </w:r>
          </w:p>
        </w:tc>
      </w:tr>
    </w:tbl>
    <w:p w:rsidR="002E0E4D" w:rsidRDefault="002E0E4D" w:rsidP="00923564">
      <w:pPr>
        <w:spacing w:after="0" w:line="240" w:lineRule="auto"/>
        <w:contextualSpacing/>
        <w:jc w:val="both"/>
        <w:rPr>
          <w:rFonts w:ascii="Times New Roman" w:eastAsia="Times New Roman" w:hAnsi="Times New Roman" w:cs="Times New Roman"/>
          <w:b/>
          <w:sz w:val="24"/>
          <w:szCs w:val="24"/>
          <w:lang w:eastAsia="hr-HR"/>
        </w:rPr>
      </w:pPr>
    </w:p>
    <w:p w:rsidR="00705B31" w:rsidRPr="00624A8E" w:rsidRDefault="002E0E4D" w:rsidP="002E0E4D">
      <w:pPr>
        <w:spacing w:after="0" w:line="240" w:lineRule="auto"/>
        <w:ind w:left="1080"/>
        <w:contextualSpacing/>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1.1. </w:t>
      </w:r>
      <w:r w:rsidR="00705B31" w:rsidRPr="00624A8E">
        <w:rPr>
          <w:rFonts w:ascii="Times New Roman" w:eastAsia="Times New Roman" w:hAnsi="Times New Roman" w:cs="Times New Roman"/>
          <w:b/>
          <w:sz w:val="24"/>
          <w:szCs w:val="24"/>
          <w:lang w:eastAsia="hr-HR"/>
        </w:rPr>
        <w:t>PRIHODI I PRIMICI PRORAČUNA</w:t>
      </w:r>
    </w:p>
    <w:p w:rsidR="00705B31" w:rsidRPr="00624A8E"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624A8E" w:rsidRDefault="00705B31" w:rsidP="00705B31">
      <w:pPr>
        <w:spacing w:after="0" w:line="240" w:lineRule="auto"/>
        <w:jc w:val="both"/>
        <w:rPr>
          <w:rFonts w:ascii="Times New Roman" w:eastAsia="Times New Roman" w:hAnsi="Times New Roman" w:cs="Times New Roman"/>
          <w:sz w:val="24"/>
          <w:szCs w:val="24"/>
          <w:lang w:eastAsia="hr-HR"/>
        </w:rPr>
      </w:pPr>
      <w:r w:rsidRPr="00624A8E">
        <w:rPr>
          <w:rFonts w:ascii="Times New Roman" w:eastAsia="Times New Roman" w:hAnsi="Times New Roman" w:cs="Times New Roman"/>
          <w:sz w:val="24"/>
          <w:szCs w:val="24"/>
          <w:lang w:eastAsia="hr-HR"/>
        </w:rPr>
        <w:t>Prihodi i primici u slijedećem trogodišnjem razdoblju planirani su temeljem Uputa Ministarstva financija za izradu proračuna JLP(R)S za razdoblje 202</w:t>
      </w:r>
      <w:r w:rsidR="002E0E4D">
        <w:rPr>
          <w:rFonts w:ascii="Times New Roman" w:eastAsia="Times New Roman" w:hAnsi="Times New Roman" w:cs="Times New Roman"/>
          <w:sz w:val="24"/>
          <w:szCs w:val="24"/>
          <w:lang w:eastAsia="hr-HR"/>
        </w:rPr>
        <w:t>2</w:t>
      </w:r>
      <w:r w:rsidRPr="00624A8E">
        <w:rPr>
          <w:rFonts w:ascii="Times New Roman" w:eastAsia="Times New Roman" w:hAnsi="Times New Roman" w:cs="Times New Roman"/>
          <w:sz w:val="24"/>
          <w:szCs w:val="24"/>
          <w:lang w:eastAsia="hr-HR"/>
        </w:rPr>
        <w:t>.-202</w:t>
      </w:r>
      <w:r w:rsidR="002E0E4D">
        <w:rPr>
          <w:rFonts w:ascii="Times New Roman" w:eastAsia="Times New Roman" w:hAnsi="Times New Roman" w:cs="Times New Roman"/>
          <w:sz w:val="24"/>
          <w:szCs w:val="24"/>
          <w:lang w:eastAsia="hr-HR"/>
        </w:rPr>
        <w:t>4</w:t>
      </w:r>
      <w:r w:rsidR="00EB71FE">
        <w:rPr>
          <w:rFonts w:ascii="Times New Roman" w:eastAsia="Times New Roman" w:hAnsi="Times New Roman" w:cs="Times New Roman"/>
          <w:sz w:val="24"/>
          <w:szCs w:val="24"/>
          <w:lang w:eastAsia="hr-HR"/>
        </w:rPr>
        <w:t xml:space="preserve">. godine, te </w:t>
      </w:r>
      <w:r w:rsidRPr="00624A8E">
        <w:rPr>
          <w:rFonts w:ascii="Times New Roman" w:eastAsia="Times New Roman" w:hAnsi="Times New Roman" w:cs="Times New Roman"/>
          <w:sz w:val="24"/>
          <w:szCs w:val="24"/>
          <w:lang w:eastAsia="hr-HR"/>
        </w:rPr>
        <w:t xml:space="preserve"> procjene ostvarenja prihoda proračuna u tekućoj proračunskoj godini i njihove projicirane realizacije u slijedećem trogodišnjem razdoblju.</w:t>
      </w:r>
    </w:p>
    <w:p w:rsidR="00705B31" w:rsidRDefault="00705B31" w:rsidP="00705B31">
      <w:pPr>
        <w:spacing w:after="0" w:line="240" w:lineRule="auto"/>
        <w:jc w:val="both"/>
        <w:rPr>
          <w:rFonts w:ascii="Times New Roman" w:eastAsia="Times New Roman" w:hAnsi="Times New Roman" w:cs="Times New Roman"/>
          <w:sz w:val="24"/>
          <w:szCs w:val="24"/>
          <w:lang w:eastAsia="hr-HR"/>
        </w:rPr>
      </w:pPr>
      <w:r w:rsidRPr="00624A8E">
        <w:rPr>
          <w:rFonts w:ascii="Times New Roman" w:eastAsia="Times New Roman" w:hAnsi="Times New Roman" w:cs="Times New Roman"/>
          <w:sz w:val="24"/>
          <w:szCs w:val="24"/>
          <w:lang w:eastAsia="hr-HR"/>
        </w:rPr>
        <w:t xml:space="preserve">U strukturi prihoda </w:t>
      </w:r>
      <w:r w:rsidR="002E0E4D">
        <w:rPr>
          <w:rFonts w:ascii="Times New Roman" w:eastAsia="Times New Roman" w:hAnsi="Times New Roman" w:cs="Times New Roman"/>
          <w:sz w:val="24"/>
          <w:szCs w:val="24"/>
          <w:lang w:eastAsia="hr-HR"/>
        </w:rPr>
        <w:t xml:space="preserve">najznačajniji udio od </w:t>
      </w:r>
      <w:r w:rsidR="000C723E">
        <w:rPr>
          <w:rFonts w:ascii="Times New Roman" w:eastAsia="Times New Roman" w:hAnsi="Times New Roman" w:cs="Times New Roman"/>
          <w:sz w:val="24"/>
          <w:szCs w:val="24"/>
          <w:lang w:eastAsia="hr-HR"/>
        </w:rPr>
        <w:t>30,0% imaju porezni prihodi, za njima slijede prihodi od upravnih i administrativnih pristojbi s udjelom od 23,0%, prihodi od pomoći s 21%, kapitalni prihodi s udjelom od 21,2%, prihodi od imovine s 3,5% te prihodi od prodaje roba i proizvoda te kazni, s udjelima od 0,7%, odnosno 0,6%.</w:t>
      </w:r>
      <w:r w:rsidR="000C723E" w:rsidRPr="006C783F">
        <w:rPr>
          <w:rFonts w:ascii="Times New Roman" w:eastAsia="Times New Roman" w:hAnsi="Times New Roman" w:cs="Times New Roman"/>
          <w:sz w:val="24"/>
          <w:szCs w:val="24"/>
          <w:lang w:eastAsia="hr-HR"/>
        </w:rPr>
        <w:t xml:space="preserve"> </w:t>
      </w:r>
      <w:r w:rsidR="00EB71FE">
        <w:rPr>
          <w:rFonts w:ascii="Times New Roman" w:eastAsia="Times New Roman" w:hAnsi="Times New Roman" w:cs="Times New Roman"/>
          <w:sz w:val="24"/>
          <w:szCs w:val="24"/>
          <w:lang w:eastAsia="hr-HR"/>
        </w:rPr>
        <w:t>Primici od financijske imovine i zaduživanja u ukupno raspoloživim sredstvima za 2022. godinu imaju udio od  0,7%.</w:t>
      </w:r>
    </w:p>
    <w:p w:rsidR="00EB71FE" w:rsidRPr="006C783F" w:rsidRDefault="00EB71FE" w:rsidP="00705B31">
      <w:pPr>
        <w:spacing w:after="0" w:line="240" w:lineRule="auto"/>
        <w:jc w:val="both"/>
        <w:rPr>
          <w:rFonts w:ascii="Times New Roman" w:eastAsia="Times New Roman" w:hAnsi="Times New Roman" w:cs="Times New Roman"/>
          <w:sz w:val="24"/>
          <w:szCs w:val="24"/>
          <w:lang w:eastAsia="hr-HR"/>
        </w:rPr>
      </w:pPr>
    </w:p>
    <w:p w:rsidR="00705B31" w:rsidRPr="006C783F" w:rsidRDefault="00705B31" w:rsidP="00705B31">
      <w:pPr>
        <w:spacing w:after="0" w:line="240" w:lineRule="auto"/>
        <w:jc w:val="both"/>
        <w:rPr>
          <w:rFonts w:ascii="Times New Roman" w:eastAsia="Times New Roman" w:hAnsi="Times New Roman" w:cs="Times New Roman"/>
          <w:sz w:val="24"/>
          <w:szCs w:val="24"/>
          <w:lang w:eastAsia="hr-HR"/>
        </w:rPr>
      </w:pPr>
      <w:r w:rsidRPr="006C783F">
        <w:rPr>
          <w:rFonts w:ascii="Times New Roman" w:eastAsia="Times New Roman" w:hAnsi="Times New Roman" w:cs="Times New Roman"/>
          <w:sz w:val="24"/>
          <w:szCs w:val="24"/>
          <w:lang w:eastAsia="hr-HR"/>
        </w:rPr>
        <w:t>Tablica 2. Prikaz planiranih prihoda i primitaka  za razdoblje 202</w:t>
      </w:r>
      <w:r w:rsidR="000C723E">
        <w:rPr>
          <w:rFonts w:ascii="Times New Roman" w:eastAsia="Times New Roman" w:hAnsi="Times New Roman" w:cs="Times New Roman"/>
          <w:sz w:val="24"/>
          <w:szCs w:val="24"/>
          <w:lang w:eastAsia="hr-HR"/>
        </w:rPr>
        <w:t>2</w:t>
      </w:r>
      <w:r w:rsidRPr="006C783F">
        <w:rPr>
          <w:rFonts w:ascii="Times New Roman" w:eastAsia="Times New Roman" w:hAnsi="Times New Roman" w:cs="Times New Roman"/>
          <w:sz w:val="24"/>
          <w:szCs w:val="24"/>
          <w:lang w:eastAsia="hr-HR"/>
        </w:rPr>
        <w:t>.-202</w:t>
      </w:r>
      <w:r w:rsidR="000C723E">
        <w:rPr>
          <w:rFonts w:ascii="Times New Roman" w:eastAsia="Times New Roman" w:hAnsi="Times New Roman" w:cs="Times New Roman"/>
          <w:sz w:val="24"/>
          <w:szCs w:val="24"/>
          <w:lang w:eastAsia="hr-HR"/>
        </w:rPr>
        <w:t>4</w:t>
      </w:r>
      <w:r w:rsidRPr="006C783F">
        <w:rPr>
          <w:rFonts w:ascii="Times New Roman" w:eastAsia="Times New Roman" w:hAnsi="Times New Roman" w:cs="Times New Roman"/>
          <w:sz w:val="24"/>
          <w:szCs w:val="24"/>
          <w:lang w:eastAsia="hr-HR"/>
        </w:rPr>
        <w:t>. prema osnovnim vrstama</w:t>
      </w:r>
    </w:p>
    <w:tbl>
      <w:tblPr>
        <w:tblW w:w="9536" w:type="dxa"/>
        <w:tblInd w:w="-72" w:type="dxa"/>
        <w:tblLayout w:type="fixed"/>
        <w:tblLook w:val="0000" w:firstRow="0" w:lastRow="0" w:firstColumn="0" w:lastColumn="0" w:noHBand="0" w:noVBand="0"/>
      </w:tblPr>
      <w:tblGrid>
        <w:gridCol w:w="606"/>
        <w:gridCol w:w="2551"/>
        <w:gridCol w:w="1418"/>
        <w:gridCol w:w="1417"/>
        <w:gridCol w:w="851"/>
        <w:gridCol w:w="1275"/>
        <w:gridCol w:w="1418"/>
      </w:tblGrid>
      <w:tr w:rsidR="00705B31" w:rsidRPr="00705B31" w:rsidTr="002C27F8">
        <w:trPr>
          <w:trHeight w:val="624"/>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705B31" w:rsidRPr="005E4121" w:rsidRDefault="00705B31"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Red</w:t>
            </w:r>
          </w:p>
          <w:p w:rsidR="00705B31" w:rsidRPr="005E4121" w:rsidRDefault="00705B31"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br.</w:t>
            </w:r>
          </w:p>
        </w:tc>
        <w:tc>
          <w:tcPr>
            <w:tcW w:w="2551"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0C723E">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PRORAČUN 20</w:t>
            </w:r>
            <w:r w:rsidR="005E4121" w:rsidRPr="005E4121">
              <w:rPr>
                <w:rFonts w:ascii="Times New Roman" w:eastAsia="Times New Roman" w:hAnsi="Times New Roman" w:cs="Times New Roman"/>
                <w:b/>
                <w:bCs/>
                <w:sz w:val="16"/>
                <w:szCs w:val="16"/>
                <w:lang w:eastAsia="hr-HR"/>
              </w:rPr>
              <w:t>2</w:t>
            </w:r>
            <w:r w:rsidR="000C723E">
              <w:rPr>
                <w:rFonts w:ascii="Times New Roman" w:eastAsia="Times New Roman" w:hAnsi="Times New Roman" w:cs="Times New Roman"/>
                <w:b/>
                <w:bCs/>
                <w:sz w:val="16"/>
                <w:szCs w:val="16"/>
                <w:lang w:eastAsia="hr-HR"/>
              </w:rPr>
              <w:t>1</w:t>
            </w:r>
            <w:r w:rsidRPr="005E4121">
              <w:rPr>
                <w:rFonts w:ascii="Times New Roman" w:eastAsia="Times New Roman" w:hAnsi="Times New Roman" w:cs="Times New Roman"/>
                <w:b/>
                <w:bCs/>
                <w:sz w:val="16"/>
                <w:szCs w:val="16"/>
                <w:lang w:eastAsia="hr-HR"/>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0C723E">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PRORAČUN 202</w:t>
            </w:r>
            <w:r w:rsidR="000C723E">
              <w:rPr>
                <w:rFonts w:ascii="Times New Roman" w:eastAsia="Times New Roman" w:hAnsi="Times New Roman" w:cs="Times New Roman"/>
                <w:b/>
                <w:bCs/>
                <w:sz w:val="16"/>
                <w:szCs w:val="16"/>
                <w:lang w:eastAsia="hr-HR"/>
              </w:rPr>
              <w:t>2</w:t>
            </w:r>
            <w:r w:rsidRPr="005E4121">
              <w:rPr>
                <w:rFonts w:ascii="Times New Roman" w:eastAsia="Times New Roman" w:hAnsi="Times New Roman" w:cs="Times New Roman"/>
                <w:b/>
                <w:bCs/>
                <w:sz w:val="16"/>
                <w:szCs w:val="16"/>
                <w:lang w:eastAsia="hr-HR"/>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705B3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INDEKS</w:t>
            </w:r>
          </w:p>
          <w:p w:rsidR="00705B31" w:rsidRPr="005E4121" w:rsidRDefault="00705B31" w:rsidP="00705B3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(4/3)</w:t>
            </w:r>
          </w:p>
        </w:tc>
        <w:tc>
          <w:tcPr>
            <w:tcW w:w="1275" w:type="dxa"/>
            <w:tcBorders>
              <w:top w:val="single" w:sz="4" w:space="0" w:color="auto"/>
              <w:left w:val="nil"/>
              <w:bottom w:val="single" w:sz="4" w:space="0" w:color="auto"/>
              <w:right w:val="single" w:sz="4" w:space="0" w:color="auto"/>
            </w:tcBorders>
            <w:shd w:val="clear" w:color="auto" w:fill="auto"/>
            <w:vAlign w:val="center"/>
          </w:tcPr>
          <w:p w:rsidR="00705B31" w:rsidRPr="005E4121" w:rsidRDefault="00705B31" w:rsidP="000C723E">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PROJEKCIJA 202</w:t>
            </w:r>
            <w:r w:rsidR="000C723E">
              <w:rPr>
                <w:rFonts w:ascii="Times New Roman" w:eastAsia="Times New Roman" w:hAnsi="Times New Roman" w:cs="Times New Roman"/>
                <w:b/>
                <w:bCs/>
                <w:sz w:val="16"/>
                <w:szCs w:val="16"/>
                <w:lang w:eastAsia="hr-HR"/>
              </w:rPr>
              <w:t>3</w:t>
            </w:r>
            <w:r w:rsidRPr="005E4121">
              <w:rPr>
                <w:rFonts w:ascii="Times New Roman" w:eastAsia="Times New Roman" w:hAnsi="Times New Roman" w:cs="Times New Roman"/>
                <w:b/>
                <w:bCs/>
                <w:sz w:val="16"/>
                <w:szCs w:val="16"/>
                <w:lang w:eastAsia="hr-HR"/>
              </w:rPr>
              <w:t>.</w:t>
            </w:r>
          </w:p>
        </w:tc>
        <w:tc>
          <w:tcPr>
            <w:tcW w:w="1418" w:type="dxa"/>
            <w:tcBorders>
              <w:top w:val="single" w:sz="4" w:space="0" w:color="auto"/>
              <w:left w:val="nil"/>
              <w:bottom w:val="single" w:sz="4" w:space="0" w:color="auto"/>
              <w:right w:val="single" w:sz="4" w:space="0" w:color="auto"/>
            </w:tcBorders>
            <w:vAlign w:val="center"/>
          </w:tcPr>
          <w:p w:rsidR="00705B31" w:rsidRPr="005E4121" w:rsidRDefault="00705B31" w:rsidP="00705B31">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PROJEKCIJA</w:t>
            </w:r>
          </w:p>
          <w:p w:rsidR="00705B31" w:rsidRPr="005E4121" w:rsidRDefault="00705B31" w:rsidP="000C723E">
            <w:pPr>
              <w:spacing w:after="0" w:line="240" w:lineRule="auto"/>
              <w:jc w:val="center"/>
              <w:rPr>
                <w:rFonts w:ascii="Times New Roman" w:eastAsia="Times New Roman" w:hAnsi="Times New Roman" w:cs="Times New Roman"/>
                <w:b/>
                <w:bCs/>
                <w:sz w:val="16"/>
                <w:szCs w:val="16"/>
                <w:lang w:eastAsia="hr-HR"/>
              </w:rPr>
            </w:pPr>
            <w:r w:rsidRPr="005E4121">
              <w:rPr>
                <w:rFonts w:ascii="Times New Roman" w:eastAsia="Times New Roman" w:hAnsi="Times New Roman" w:cs="Times New Roman"/>
                <w:b/>
                <w:bCs/>
                <w:sz w:val="16"/>
                <w:szCs w:val="16"/>
                <w:lang w:eastAsia="hr-HR"/>
              </w:rPr>
              <w:t>202</w:t>
            </w:r>
            <w:r w:rsidR="000C723E">
              <w:rPr>
                <w:rFonts w:ascii="Times New Roman" w:eastAsia="Times New Roman" w:hAnsi="Times New Roman" w:cs="Times New Roman"/>
                <w:b/>
                <w:bCs/>
                <w:sz w:val="16"/>
                <w:szCs w:val="16"/>
                <w:lang w:eastAsia="hr-HR"/>
              </w:rPr>
              <w:t>4</w:t>
            </w:r>
            <w:r w:rsidRPr="005E4121">
              <w:rPr>
                <w:rFonts w:ascii="Times New Roman" w:eastAsia="Times New Roman" w:hAnsi="Times New Roman" w:cs="Times New Roman"/>
                <w:b/>
                <w:bCs/>
                <w:sz w:val="16"/>
                <w:szCs w:val="16"/>
                <w:lang w:eastAsia="hr-HR"/>
              </w:rPr>
              <w:t>.</w:t>
            </w:r>
          </w:p>
        </w:tc>
      </w:tr>
      <w:tr w:rsidR="00705B31" w:rsidRPr="00705B31" w:rsidTr="002C27F8">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1</w:t>
            </w:r>
          </w:p>
        </w:tc>
        <w:tc>
          <w:tcPr>
            <w:tcW w:w="2551"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2</w:t>
            </w:r>
          </w:p>
        </w:tc>
        <w:tc>
          <w:tcPr>
            <w:tcW w:w="1418"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3</w:t>
            </w:r>
          </w:p>
        </w:tc>
        <w:tc>
          <w:tcPr>
            <w:tcW w:w="1417"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4</w:t>
            </w:r>
          </w:p>
        </w:tc>
        <w:tc>
          <w:tcPr>
            <w:tcW w:w="851"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5</w:t>
            </w:r>
          </w:p>
        </w:tc>
        <w:tc>
          <w:tcPr>
            <w:tcW w:w="1275" w:type="dxa"/>
            <w:tcBorders>
              <w:top w:val="nil"/>
              <w:left w:val="nil"/>
              <w:bottom w:val="single" w:sz="4" w:space="0" w:color="auto"/>
              <w:right w:val="single" w:sz="4" w:space="0" w:color="auto"/>
            </w:tcBorders>
            <w:shd w:val="clear" w:color="auto" w:fill="auto"/>
            <w:noWrap/>
            <w:vAlign w:val="bottom"/>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6</w:t>
            </w:r>
          </w:p>
        </w:tc>
        <w:tc>
          <w:tcPr>
            <w:tcW w:w="1418" w:type="dxa"/>
            <w:tcBorders>
              <w:top w:val="nil"/>
              <w:left w:val="nil"/>
              <w:bottom w:val="single" w:sz="4" w:space="0" w:color="auto"/>
              <w:right w:val="single" w:sz="4" w:space="0" w:color="auto"/>
            </w:tcBorders>
          </w:tcPr>
          <w:p w:rsidR="00705B31" w:rsidRPr="005E4121" w:rsidRDefault="00705B31" w:rsidP="00705B31">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7.</w:t>
            </w:r>
          </w:p>
        </w:tc>
      </w:tr>
      <w:tr w:rsidR="00BD7DC2" w:rsidRPr="00705B31" w:rsidTr="001A7B62">
        <w:trPr>
          <w:trHeight w:val="264"/>
        </w:trPr>
        <w:tc>
          <w:tcPr>
            <w:tcW w:w="606" w:type="dxa"/>
            <w:tcBorders>
              <w:top w:val="nil"/>
              <w:left w:val="single" w:sz="4" w:space="0" w:color="auto"/>
              <w:bottom w:val="single" w:sz="4" w:space="0" w:color="auto"/>
              <w:right w:val="single" w:sz="4" w:space="0" w:color="auto"/>
            </w:tcBorders>
            <w:shd w:val="clear" w:color="auto" w:fill="auto"/>
            <w:noWrap/>
            <w:vAlign w:val="bottom"/>
          </w:tcPr>
          <w:p w:rsidR="00BD7DC2" w:rsidRPr="005E4121" w:rsidRDefault="00BD7DC2" w:rsidP="00705B31">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1.</w:t>
            </w: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b/>
                <w:bCs/>
                <w:sz w:val="18"/>
                <w:szCs w:val="18"/>
                <w:lang w:eastAsia="hr-HR"/>
              </w:rPr>
            </w:pPr>
            <w:r w:rsidRPr="005E4121">
              <w:rPr>
                <w:rFonts w:ascii="Times New Roman" w:eastAsia="Times New Roman" w:hAnsi="Times New Roman" w:cs="Times New Roman"/>
                <w:b/>
                <w:bCs/>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197.553.339</w:t>
            </w:r>
          </w:p>
        </w:tc>
        <w:tc>
          <w:tcPr>
            <w:tcW w:w="1417"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198.725.072</w:t>
            </w:r>
          </w:p>
        </w:tc>
        <w:tc>
          <w:tcPr>
            <w:tcW w:w="851"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w:t>
            </w:r>
            <w:r w:rsidR="000C723E">
              <w:rPr>
                <w:rFonts w:ascii="Times New Roman" w:hAnsi="Times New Roman" w:cs="Times New Roman"/>
                <w:b/>
                <w:bCs/>
                <w:color w:val="000000"/>
                <w:sz w:val="20"/>
                <w:szCs w:val="20"/>
              </w:rPr>
              <w:t>01</w:t>
            </w:r>
          </w:p>
        </w:tc>
        <w:tc>
          <w:tcPr>
            <w:tcW w:w="1275"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208.734.450</w:t>
            </w:r>
          </w:p>
        </w:tc>
        <w:tc>
          <w:tcPr>
            <w:tcW w:w="1418" w:type="dxa"/>
            <w:tcBorders>
              <w:top w:val="nil"/>
              <w:left w:val="nil"/>
              <w:bottom w:val="single" w:sz="4" w:space="0" w:color="auto"/>
              <w:right w:val="single" w:sz="4" w:space="0" w:color="auto"/>
            </w:tcBorders>
          </w:tcPr>
          <w:p w:rsidR="00BD7DC2" w:rsidRPr="00BD7DC2" w:rsidRDefault="000C723E"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208.474.600</w:t>
            </w:r>
          </w:p>
        </w:tc>
      </w:tr>
      <w:tr w:rsidR="00BD7DC2" w:rsidRPr="00705B31" w:rsidTr="001A7B62">
        <w:trPr>
          <w:trHeight w:val="351"/>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poreza</w:t>
            </w:r>
          </w:p>
        </w:tc>
        <w:tc>
          <w:tcPr>
            <w:tcW w:w="1418"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72.910.000</w:t>
            </w:r>
          </w:p>
        </w:tc>
        <w:tc>
          <w:tcPr>
            <w:tcW w:w="1417"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76.177.000</w:t>
            </w:r>
          </w:p>
        </w:tc>
        <w:tc>
          <w:tcPr>
            <w:tcW w:w="851"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104</w:t>
            </w:r>
          </w:p>
        </w:tc>
        <w:tc>
          <w:tcPr>
            <w:tcW w:w="1275" w:type="dxa"/>
            <w:tcBorders>
              <w:top w:val="nil"/>
              <w:left w:val="nil"/>
              <w:bottom w:val="single" w:sz="4" w:space="0" w:color="auto"/>
              <w:right w:val="single" w:sz="4" w:space="0" w:color="auto"/>
            </w:tcBorders>
            <w:shd w:val="clear" w:color="auto" w:fill="auto"/>
            <w:noWrap/>
          </w:tcPr>
          <w:p w:rsidR="00BD7DC2" w:rsidRPr="00BD7DC2" w:rsidRDefault="000C723E"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r w:rsidR="00BB0725">
              <w:rPr>
                <w:rFonts w:ascii="Times New Roman" w:hAnsi="Times New Roman" w:cs="Times New Roman"/>
                <w:color w:val="000000"/>
                <w:sz w:val="20"/>
                <w:szCs w:val="20"/>
              </w:rPr>
              <w:t>772</w:t>
            </w:r>
            <w:r>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76.967.000</w:t>
            </w:r>
          </w:p>
        </w:tc>
      </w:tr>
      <w:tr w:rsidR="00BD7DC2" w:rsidRPr="00705B31" w:rsidTr="001A7B62">
        <w:trPr>
          <w:trHeight w:val="697"/>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57.220.278</w:t>
            </w:r>
          </w:p>
        </w:tc>
        <w:tc>
          <w:tcPr>
            <w:tcW w:w="1417"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52.586.088</w:t>
            </w:r>
          </w:p>
        </w:tc>
        <w:tc>
          <w:tcPr>
            <w:tcW w:w="851"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92</w:t>
            </w:r>
          </w:p>
        </w:tc>
        <w:tc>
          <w:tcPr>
            <w:tcW w:w="1275"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60.217.759</w:t>
            </w:r>
          </w:p>
        </w:tc>
        <w:tc>
          <w:tcPr>
            <w:tcW w:w="1418" w:type="dxa"/>
            <w:tcBorders>
              <w:top w:val="nil"/>
              <w:left w:val="nil"/>
              <w:bottom w:val="single" w:sz="4" w:space="0" w:color="auto"/>
              <w:right w:val="single" w:sz="4" w:space="0" w:color="auto"/>
            </w:tcBorders>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5</w:t>
            </w:r>
            <w:r w:rsidR="00BB0725">
              <w:rPr>
                <w:rFonts w:ascii="Times New Roman" w:hAnsi="Times New Roman" w:cs="Times New Roman"/>
                <w:color w:val="000000"/>
                <w:sz w:val="20"/>
                <w:szCs w:val="20"/>
              </w:rPr>
              <w:t>9</w:t>
            </w:r>
            <w:r w:rsidR="00E77FAE">
              <w:rPr>
                <w:rFonts w:ascii="Times New Roman" w:hAnsi="Times New Roman" w:cs="Times New Roman"/>
                <w:color w:val="000000"/>
                <w:sz w:val="20"/>
                <w:szCs w:val="20"/>
              </w:rPr>
              <w:t>.</w:t>
            </w:r>
            <w:r w:rsidR="00BB0725">
              <w:rPr>
                <w:rFonts w:ascii="Times New Roman" w:hAnsi="Times New Roman" w:cs="Times New Roman"/>
                <w:color w:val="000000"/>
                <w:sz w:val="20"/>
                <w:szCs w:val="20"/>
              </w:rPr>
              <w:t>474.295</w:t>
            </w:r>
          </w:p>
        </w:tc>
      </w:tr>
      <w:tr w:rsidR="00BD7DC2" w:rsidRPr="00705B31" w:rsidTr="001A7B62">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imovine</w:t>
            </w:r>
          </w:p>
        </w:tc>
        <w:tc>
          <w:tcPr>
            <w:tcW w:w="1418"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8.761.692</w:t>
            </w:r>
          </w:p>
        </w:tc>
        <w:tc>
          <w:tcPr>
            <w:tcW w:w="1417"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9.059.467</w:t>
            </w:r>
          </w:p>
        </w:tc>
        <w:tc>
          <w:tcPr>
            <w:tcW w:w="851"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w:t>
            </w:r>
            <w:r w:rsidR="00BB0725">
              <w:rPr>
                <w:rFonts w:ascii="Times New Roman" w:hAnsi="Times New Roman" w:cs="Times New Roman"/>
                <w:b/>
                <w:bCs/>
                <w:color w:val="000000"/>
                <w:sz w:val="20"/>
                <w:szCs w:val="20"/>
              </w:rPr>
              <w:t>03</w:t>
            </w:r>
          </w:p>
        </w:tc>
        <w:tc>
          <w:tcPr>
            <w:tcW w:w="1275"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9.059.489</w:t>
            </w:r>
          </w:p>
        </w:tc>
        <w:tc>
          <w:tcPr>
            <w:tcW w:w="1418" w:type="dxa"/>
            <w:tcBorders>
              <w:top w:val="nil"/>
              <w:left w:val="nil"/>
              <w:bottom w:val="single" w:sz="4" w:space="0" w:color="auto"/>
              <w:right w:val="single" w:sz="4" w:space="0" w:color="auto"/>
            </w:tcBorders>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9.063.103</w:t>
            </w:r>
          </w:p>
        </w:tc>
      </w:tr>
      <w:tr w:rsidR="00BD7DC2" w:rsidRPr="00705B31" w:rsidTr="001A7B62">
        <w:trPr>
          <w:trHeight w:val="759"/>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upravnih i admin. pristojbi, po posebnim propisima i naknade</w:t>
            </w:r>
          </w:p>
        </w:tc>
        <w:tc>
          <w:tcPr>
            <w:tcW w:w="1418"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55.949.413</w:t>
            </w:r>
          </w:p>
        </w:tc>
        <w:tc>
          <w:tcPr>
            <w:tcW w:w="1417"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57.842.450</w:t>
            </w:r>
          </w:p>
        </w:tc>
        <w:tc>
          <w:tcPr>
            <w:tcW w:w="851"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w:t>
            </w:r>
            <w:r w:rsidR="00BB0725">
              <w:rPr>
                <w:rFonts w:ascii="Times New Roman" w:hAnsi="Times New Roman" w:cs="Times New Roman"/>
                <w:b/>
                <w:bCs/>
                <w:color w:val="000000"/>
                <w:sz w:val="20"/>
                <w:szCs w:val="20"/>
              </w:rPr>
              <w:t>03</w:t>
            </w:r>
          </w:p>
        </w:tc>
        <w:tc>
          <w:tcPr>
            <w:tcW w:w="1275"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59.926.450</w:t>
            </w:r>
          </w:p>
        </w:tc>
        <w:tc>
          <w:tcPr>
            <w:tcW w:w="1418" w:type="dxa"/>
            <w:tcBorders>
              <w:top w:val="nil"/>
              <w:left w:val="nil"/>
              <w:bottom w:val="single" w:sz="4" w:space="0" w:color="auto"/>
              <w:right w:val="single" w:sz="4" w:space="0" w:color="auto"/>
            </w:tcBorders>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60.211.450</w:t>
            </w:r>
          </w:p>
        </w:tc>
      </w:tr>
      <w:tr w:rsidR="00BD7DC2" w:rsidRPr="00705B31" w:rsidTr="001A7B62">
        <w:trPr>
          <w:trHeight w:val="553"/>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w:t>
            </w:r>
            <w:r w:rsidR="00BB0725">
              <w:rPr>
                <w:rFonts w:ascii="Times New Roman" w:hAnsi="Times New Roman" w:cs="Times New Roman"/>
                <w:color w:val="000000"/>
                <w:sz w:val="20"/>
                <w:szCs w:val="20"/>
              </w:rPr>
              <w:t>525.956</w:t>
            </w:r>
          </w:p>
        </w:tc>
        <w:tc>
          <w:tcPr>
            <w:tcW w:w="1417"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1.874.067</w:t>
            </w:r>
          </w:p>
        </w:tc>
        <w:tc>
          <w:tcPr>
            <w:tcW w:w="851"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b/>
                <w:bCs/>
                <w:color w:val="000000"/>
                <w:sz w:val="20"/>
                <w:szCs w:val="20"/>
              </w:rPr>
            </w:pPr>
            <w:r w:rsidRPr="00BD7DC2">
              <w:rPr>
                <w:rFonts w:ascii="Times New Roman" w:hAnsi="Times New Roman" w:cs="Times New Roman"/>
                <w:b/>
                <w:bCs/>
                <w:color w:val="000000"/>
                <w:sz w:val="20"/>
                <w:szCs w:val="20"/>
              </w:rPr>
              <w:t>1</w:t>
            </w:r>
            <w:r w:rsidR="00BB0725">
              <w:rPr>
                <w:rFonts w:ascii="Times New Roman" w:hAnsi="Times New Roman" w:cs="Times New Roman"/>
                <w:b/>
                <w:bCs/>
                <w:color w:val="000000"/>
                <w:sz w:val="20"/>
                <w:szCs w:val="20"/>
              </w:rPr>
              <w:t>23</w:t>
            </w:r>
          </w:p>
        </w:tc>
        <w:tc>
          <w:tcPr>
            <w:tcW w:w="1275"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w:t>
            </w:r>
            <w:r w:rsidR="00BB0725">
              <w:rPr>
                <w:rFonts w:ascii="Times New Roman" w:hAnsi="Times New Roman" w:cs="Times New Roman"/>
                <w:color w:val="000000"/>
                <w:sz w:val="20"/>
                <w:szCs w:val="20"/>
              </w:rPr>
              <w:t>572.752</w:t>
            </w:r>
          </w:p>
        </w:tc>
        <w:tc>
          <w:tcPr>
            <w:tcW w:w="1418" w:type="dxa"/>
            <w:tcBorders>
              <w:top w:val="nil"/>
              <w:left w:val="nil"/>
              <w:bottom w:val="single" w:sz="4" w:space="0" w:color="auto"/>
              <w:right w:val="single" w:sz="4" w:space="0" w:color="auto"/>
            </w:tcBorders>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w:t>
            </w:r>
            <w:r w:rsidR="00BB0725">
              <w:rPr>
                <w:rFonts w:ascii="Times New Roman" w:hAnsi="Times New Roman" w:cs="Times New Roman"/>
                <w:color w:val="000000"/>
                <w:sz w:val="20"/>
                <w:szCs w:val="20"/>
              </w:rPr>
              <w:t>572.752</w:t>
            </w:r>
          </w:p>
        </w:tc>
      </w:tr>
      <w:tr w:rsidR="00BD7DC2" w:rsidRPr="00705B31" w:rsidTr="001A7B62">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5E4121"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5E4121" w:rsidRDefault="00BD7DC2" w:rsidP="001A7B62">
            <w:pPr>
              <w:spacing w:after="0" w:line="240" w:lineRule="auto"/>
              <w:jc w:val="center"/>
              <w:rPr>
                <w:rFonts w:ascii="Times New Roman" w:eastAsia="Times New Roman" w:hAnsi="Times New Roman" w:cs="Times New Roman"/>
                <w:sz w:val="18"/>
                <w:szCs w:val="18"/>
                <w:lang w:eastAsia="hr-HR"/>
              </w:rPr>
            </w:pPr>
            <w:r w:rsidRPr="005E4121">
              <w:rPr>
                <w:rFonts w:ascii="Times New Roman" w:eastAsia="Times New Roman" w:hAnsi="Times New Roman" w:cs="Times New Roman"/>
                <w:sz w:val="18"/>
                <w:szCs w:val="18"/>
                <w:lang w:eastAsia="hr-HR"/>
              </w:rPr>
              <w:t>Kazne, upravne mjere i ostali prihodi</w:t>
            </w:r>
          </w:p>
        </w:tc>
        <w:tc>
          <w:tcPr>
            <w:tcW w:w="1418"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color w:val="000000"/>
                <w:sz w:val="20"/>
                <w:szCs w:val="20"/>
              </w:rPr>
            </w:pPr>
            <w:r>
              <w:rPr>
                <w:rFonts w:ascii="Times New Roman" w:hAnsi="Times New Roman" w:cs="Times New Roman"/>
                <w:color w:val="000000"/>
                <w:sz w:val="20"/>
                <w:szCs w:val="20"/>
              </w:rPr>
              <w:t>1.186.000</w:t>
            </w:r>
          </w:p>
        </w:tc>
        <w:tc>
          <w:tcPr>
            <w:tcW w:w="1417"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1.1</w:t>
            </w:r>
            <w:r w:rsidR="00BB0725">
              <w:rPr>
                <w:rFonts w:ascii="Times New Roman" w:hAnsi="Times New Roman" w:cs="Times New Roman"/>
                <w:color w:val="000000"/>
                <w:sz w:val="20"/>
                <w:szCs w:val="20"/>
              </w:rPr>
              <w:t>86.000</w:t>
            </w:r>
          </w:p>
        </w:tc>
        <w:tc>
          <w:tcPr>
            <w:tcW w:w="851" w:type="dxa"/>
            <w:tcBorders>
              <w:top w:val="nil"/>
              <w:left w:val="nil"/>
              <w:bottom w:val="single" w:sz="4" w:space="0" w:color="auto"/>
              <w:right w:val="single" w:sz="4" w:space="0" w:color="auto"/>
            </w:tcBorders>
            <w:shd w:val="clear" w:color="auto" w:fill="auto"/>
            <w:noWrap/>
          </w:tcPr>
          <w:p w:rsidR="00BD7DC2" w:rsidRPr="00BD7DC2" w:rsidRDefault="00BB0725" w:rsidP="001A7B6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1.1</w:t>
            </w:r>
            <w:r w:rsidR="00BB0725">
              <w:rPr>
                <w:rFonts w:ascii="Times New Roman" w:hAnsi="Times New Roman" w:cs="Times New Roman"/>
                <w:color w:val="000000"/>
                <w:sz w:val="20"/>
                <w:szCs w:val="20"/>
              </w:rPr>
              <w:t>86</w:t>
            </w:r>
            <w:r w:rsidRPr="00BD7DC2">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tcPr>
          <w:p w:rsidR="00BD7DC2" w:rsidRPr="00BD7DC2" w:rsidRDefault="00BD7DC2" w:rsidP="001A7B62">
            <w:pPr>
              <w:jc w:val="center"/>
              <w:rPr>
                <w:rFonts w:ascii="Times New Roman" w:hAnsi="Times New Roman" w:cs="Times New Roman"/>
                <w:color w:val="000000"/>
                <w:sz w:val="20"/>
                <w:szCs w:val="20"/>
              </w:rPr>
            </w:pPr>
            <w:r w:rsidRPr="00BD7DC2">
              <w:rPr>
                <w:rFonts w:ascii="Times New Roman" w:hAnsi="Times New Roman" w:cs="Times New Roman"/>
                <w:color w:val="000000"/>
                <w:sz w:val="20"/>
                <w:szCs w:val="20"/>
              </w:rPr>
              <w:t>1.1</w:t>
            </w:r>
            <w:r w:rsidR="00BB0725">
              <w:rPr>
                <w:rFonts w:ascii="Times New Roman" w:hAnsi="Times New Roman" w:cs="Times New Roman"/>
                <w:color w:val="000000"/>
                <w:sz w:val="20"/>
                <w:szCs w:val="20"/>
              </w:rPr>
              <w:t>86.</w:t>
            </w:r>
            <w:r w:rsidRPr="00BD7DC2">
              <w:rPr>
                <w:rFonts w:ascii="Times New Roman" w:hAnsi="Times New Roman" w:cs="Times New Roman"/>
                <w:color w:val="000000"/>
                <w:sz w:val="20"/>
                <w:szCs w:val="20"/>
              </w:rPr>
              <w:t>000</w:t>
            </w:r>
          </w:p>
        </w:tc>
      </w:tr>
      <w:tr w:rsidR="00BD7DC2" w:rsidRPr="00632EA7"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r w:rsidRPr="00632EA7">
              <w:rPr>
                <w:rFonts w:ascii="Times New Roman" w:eastAsia="Times New Roman" w:hAnsi="Times New Roman" w:cs="Times New Roman"/>
                <w:b/>
                <w:bCs/>
                <w:sz w:val="18"/>
                <w:szCs w:val="18"/>
                <w:lang w:eastAsia="hr-HR"/>
              </w:rPr>
              <w:t>2.</w:t>
            </w: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r w:rsidRPr="00632EA7">
              <w:rPr>
                <w:rFonts w:ascii="Times New Roman" w:eastAsia="Times New Roman" w:hAnsi="Times New Roman" w:cs="Times New Roman"/>
                <w:b/>
                <w:bCs/>
                <w:sz w:val="18"/>
                <w:szCs w:val="18"/>
                <w:lang w:eastAsia="hr-HR"/>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44.628.000</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53.758.400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31.383.550</w:t>
            </w:r>
          </w:p>
        </w:tc>
        <w:tc>
          <w:tcPr>
            <w:tcW w:w="1418" w:type="dxa"/>
            <w:tcBorders>
              <w:top w:val="nil"/>
              <w:left w:val="nil"/>
              <w:bottom w:val="single" w:sz="4" w:space="0" w:color="auto"/>
              <w:right w:val="single" w:sz="4" w:space="0" w:color="auto"/>
            </w:tcBorders>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38.293.700</w:t>
            </w:r>
          </w:p>
        </w:tc>
      </w:tr>
      <w:tr w:rsidR="00BD7DC2" w:rsidRPr="00632EA7" w:rsidTr="00910F07">
        <w:trPr>
          <w:trHeight w:val="619"/>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sz w:val="18"/>
                <w:szCs w:val="18"/>
                <w:lang w:eastAsia="hr-HR"/>
              </w:rPr>
            </w:pPr>
            <w:r w:rsidRPr="00632EA7">
              <w:rPr>
                <w:rFonts w:ascii="Times New Roman" w:eastAsia="Times New Roman" w:hAnsi="Times New Roman" w:cs="Times New Roman"/>
                <w:sz w:val="18"/>
                <w:szCs w:val="18"/>
                <w:lang w:eastAsia="hr-HR"/>
              </w:rPr>
              <w:t>Prihodi od prodaje neproizvedene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43.493</w:t>
            </w:r>
            <w:r w:rsidR="00E77FAE">
              <w:rPr>
                <w:rFonts w:ascii="Times New Roman" w:hAnsi="Times New Roman" w:cs="Times New Roman"/>
                <w:color w:val="000000"/>
                <w:sz w:val="20"/>
                <w:szCs w:val="20"/>
              </w:rPr>
              <w:t>.</w:t>
            </w:r>
            <w:r w:rsidRPr="00632EA7">
              <w:rPr>
                <w:rFonts w:ascii="Times New Roman" w:hAnsi="Times New Roman" w:cs="Times New Roman"/>
                <w:color w:val="000000"/>
                <w:sz w:val="20"/>
                <w:szCs w:val="20"/>
              </w:rPr>
              <w:t>073</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BD7DC2"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5</w:t>
            </w:r>
            <w:r w:rsidR="001F399B" w:rsidRPr="00632EA7">
              <w:rPr>
                <w:rFonts w:ascii="Times New Roman" w:hAnsi="Times New Roman" w:cs="Times New Roman"/>
                <w:color w:val="000000"/>
                <w:sz w:val="20"/>
                <w:szCs w:val="20"/>
              </w:rPr>
              <w:t>2.637.700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121</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30.261.350</w:t>
            </w:r>
          </w:p>
        </w:tc>
        <w:tc>
          <w:tcPr>
            <w:tcW w:w="1418" w:type="dxa"/>
            <w:tcBorders>
              <w:top w:val="nil"/>
              <w:left w:val="nil"/>
              <w:bottom w:val="single" w:sz="4" w:space="0" w:color="auto"/>
              <w:right w:val="single" w:sz="4" w:space="0" w:color="auto"/>
            </w:tcBorders>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37.172.000</w:t>
            </w:r>
          </w:p>
        </w:tc>
      </w:tr>
      <w:tr w:rsidR="00BD7DC2" w:rsidRPr="00632EA7" w:rsidTr="00910F07">
        <w:trPr>
          <w:trHeight w:val="453"/>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sz w:val="18"/>
                <w:szCs w:val="18"/>
                <w:lang w:eastAsia="hr-HR"/>
              </w:rPr>
            </w:pPr>
            <w:r w:rsidRPr="00632EA7">
              <w:rPr>
                <w:rFonts w:ascii="Times New Roman" w:eastAsia="Times New Roman" w:hAnsi="Times New Roman" w:cs="Times New Roman"/>
                <w:sz w:val="18"/>
                <w:szCs w:val="18"/>
                <w:lang w:eastAsia="hr-HR"/>
              </w:rPr>
              <w:t>Prihodi od prodaje proizvedene dugotrajne imovine</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1.134.927</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1.120.700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99</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1.122.200</w:t>
            </w:r>
          </w:p>
        </w:tc>
        <w:tc>
          <w:tcPr>
            <w:tcW w:w="1418" w:type="dxa"/>
            <w:tcBorders>
              <w:top w:val="nil"/>
              <w:left w:val="nil"/>
              <w:bottom w:val="single" w:sz="4" w:space="0" w:color="auto"/>
              <w:right w:val="single" w:sz="4" w:space="0" w:color="auto"/>
            </w:tcBorders>
            <w:vAlign w:val="center"/>
          </w:tcPr>
          <w:p w:rsidR="00BD7DC2" w:rsidRPr="00632EA7" w:rsidRDefault="001F399B" w:rsidP="001F399B">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1.121.700</w:t>
            </w:r>
          </w:p>
        </w:tc>
      </w:tr>
      <w:tr w:rsidR="00BD7DC2" w:rsidRPr="00632EA7"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r w:rsidRPr="00632EA7">
              <w:rPr>
                <w:rFonts w:ascii="Times New Roman" w:eastAsia="Times New Roman" w:hAnsi="Times New Roman" w:cs="Times New Roman"/>
                <w:b/>
                <w:bCs/>
                <w:sz w:val="18"/>
                <w:szCs w:val="18"/>
                <w:lang w:eastAsia="hr-HR"/>
              </w:rPr>
              <w:t>3.</w:t>
            </w: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r w:rsidRPr="00632EA7">
              <w:rPr>
                <w:rFonts w:ascii="Times New Roman" w:eastAsia="Times New Roman" w:hAnsi="Times New Roman" w:cs="Times New Roman"/>
                <w:b/>
                <w:bCs/>
                <w:sz w:val="18"/>
                <w:szCs w:val="18"/>
                <w:lang w:eastAsia="hr-HR"/>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1.664.733</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2.000.000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21.000.000</w:t>
            </w:r>
          </w:p>
        </w:tc>
        <w:tc>
          <w:tcPr>
            <w:tcW w:w="1418" w:type="dxa"/>
            <w:tcBorders>
              <w:top w:val="nil"/>
              <w:left w:val="nil"/>
              <w:bottom w:val="single" w:sz="4" w:space="0" w:color="auto"/>
              <w:right w:val="single" w:sz="4" w:space="0" w:color="auto"/>
            </w:tcBorders>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12.000.000</w:t>
            </w:r>
          </w:p>
        </w:tc>
      </w:tr>
      <w:tr w:rsidR="00BD7DC2" w:rsidRPr="00632EA7"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sz w:val="18"/>
                <w:szCs w:val="18"/>
                <w:lang w:eastAsia="hr-HR"/>
              </w:rPr>
            </w:pPr>
            <w:r w:rsidRPr="00632EA7">
              <w:rPr>
                <w:rFonts w:ascii="Times New Roman" w:eastAsia="Times New Roman" w:hAnsi="Times New Roman" w:cs="Times New Roman"/>
                <w:sz w:val="18"/>
                <w:szCs w:val="18"/>
                <w:lang w:eastAsia="hr-HR"/>
              </w:rPr>
              <w:t>Primici (povrati) glavnica danih zajmova</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387.000</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BD7DC2">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vAlign w:val="center"/>
          </w:tcPr>
          <w:p w:rsidR="00BD7DC2" w:rsidRPr="00632EA7" w:rsidRDefault="00BD7DC2">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0</w:t>
            </w:r>
          </w:p>
        </w:tc>
      </w:tr>
      <w:tr w:rsidR="00BD7DC2" w:rsidRPr="00632EA7" w:rsidTr="00910F0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bCs/>
                <w:sz w:val="18"/>
                <w:szCs w:val="18"/>
                <w:lang w:eastAsia="hr-HR"/>
              </w:rPr>
            </w:pPr>
            <w:r w:rsidRPr="00632EA7">
              <w:rPr>
                <w:rFonts w:ascii="Times New Roman" w:eastAsia="Times New Roman" w:hAnsi="Times New Roman" w:cs="Times New Roman"/>
                <w:bCs/>
                <w:sz w:val="18"/>
                <w:szCs w:val="18"/>
                <w:lang w:eastAsia="hr-HR"/>
              </w:rPr>
              <w:t>Primici od zaduživanja</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1.277.733</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2.000.000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157</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21.000.000</w:t>
            </w:r>
          </w:p>
        </w:tc>
        <w:tc>
          <w:tcPr>
            <w:tcW w:w="1418" w:type="dxa"/>
            <w:tcBorders>
              <w:top w:val="nil"/>
              <w:left w:val="nil"/>
              <w:bottom w:val="single" w:sz="4" w:space="0" w:color="auto"/>
              <w:right w:val="single" w:sz="4" w:space="0" w:color="auto"/>
            </w:tcBorders>
            <w:vAlign w:val="center"/>
          </w:tcPr>
          <w:p w:rsidR="00BD7DC2" w:rsidRPr="00632EA7" w:rsidRDefault="00632EA7">
            <w:pPr>
              <w:jc w:val="center"/>
              <w:rPr>
                <w:rFonts w:ascii="Times New Roman" w:hAnsi="Times New Roman" w:cs="Times New Roman"/>
                <w:color w:val="000000"/>
                <w:sz w:val="20"/>
                <w:szCs w:val="20"/>
              </w:rPr>
            </w:pPr>
            <w:r w:rsidRPr="00632EA7">
              <w:rPr>
                <w:rFonts w:ascii="Times New Roman" w:hAnsi="Times New Roman" w:cs="Times New Roman"/>
                <w:color w:val="000000"/>
                <w:sz w:val="20"/>
                <w:szCs w:val="20"/>
              </w:rPr>
              <w:t>12.000.00</w:t>
            </w:r>
            <w:r w:rsidR="00BD7DC2" w:rsidRPr="00632EA7">
              <w:rPr>
                <w:rFonts w:ascii="Times New Roman" w:hAnsi="Times New Roman" w:cs="Times New Roman"/>
                <w:color w:val="000000"/>
                <w:sz w:val="20"/>
                <w:szCs w:val="20"/>
              </w:rPr>
              <w:t>0</w:t>
            </w:r>
          </w:p>
        </w:tc>
      </w:tr>
      <w:tr w:rsidR="00BD7DC2" w:rsidRPr="00632EA7" w:rsidTr="00910F07">
        <w:trPr>
          <w:trHeight w:val="264"/>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r w:rsidRPr="00632EA7">
              <w:rPr>
                <w:rFonts w:ascii="Times New Roman" w:eastAsia="Times New Roman" w:hAnsi="Times New Roman" w:cs="Times New Roman"/>
                <w:b/>
                <w:bCs/>
                <w:sz w:val="18"/>
                <w:szCs w:val="18"/>
                <w:lang w:eastAsia="hr-HR"/>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243.846.072</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BD7DC2"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w:t>
            </w:r>
            <w:r w:rsidR="00632EA7" w:rsidRPr="00632EA7">
              <w:rPr>
                <w:rFonts w:ascii="Times New Roman" w:hAnsi="Times New Roman" w:cs="Times New Roman"/>
                <w:b/>
                <w:bCs/>
                <w:color w:val="000000"/>
                <w:sz w:val="20"/>
                <w:szCs w:val="20"/>
              </w:rPr>
              <w:t>54.483.472</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BD7DC2"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10</w:t>
            </w:r>
            <w:r w:rsidR="00632EA7" w:rsidRPr="00632EA7">
              <w:rPr>
                <w:rFonts w:ascii="Times New Roman" w:hAnsi="Times New Roman" w:cs="Times New Roman"/>
                <w:b/>
                <w:bCs/>
                <w:color w:val="000000"/>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261.118.000</w:t>
            </w:r>
          </w:p>
        </w:tc>
        <w:tc>
          <w:tcPr>
            <w:tcW w:w="1418" w:type="dxa"/>
            <w:tcBorders>
              <w:top w:val="nil"/>
              <w:left w:val="nil"/>
              <w:bottom w:val="single" w:sz="4" w:space="0" w:color="auto"/>
              <w:right w:val="single" w:sz="4" w:space="0" w:color="auto"/>
            </w:tcBorders>
            <w:vAlign w:val="center"/>
          </w:tcPr>
          <w:p w:rsidR="00BD7DC2" w:rsidRPr="00632EA7" w:rsidRDefault="00BD7DC2"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w:t>
            </w:r>
            <w:r w:rsidR="00632EA7" w:rsidRPr="00632EA7">
              <w:rPr>
                <w:rFonts w:ascii="Times New Roman" w:hAnsi="Times New Roman" w:cs="Times New Roman"/>
                <w:b/>
                <w:bCs/>
                <w:color w:val="000000"/>
                <w:sz w:val="20"/>
                <w:szCs w:val="20"/>
              </w:rPr>
              <w:t>58.768.300</w:t>
            </w:r>
          </w:p>
        </w:tc>
      </w:tr>
      <w:tr w:rsidR="00BD7DC2" w:rsidRPr="00632EA7"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b/>
                <w:bCs/>
                <w:sz w:val="18"/>
                <w:szCs w:val="18"/>
                <w:lang w:eastAsia="hr-HR"/>
              </w:rPr>
            </w:pPr>
            <w:r w:rsidRPr="00632EA7">
              <w:rPr>
                <w:rFonts w:ascii="Times New Roman" w:eastAsia="Times New Roman" w:hAnsi="Times New Roman" w:cs="Times New Roman"/>
                <w:b/>
                <w:bCs/>
                <w:sz w:val="18"/>
                <w:szCs w:val="18"/>
                <w:lang w:eastAsia="hr-HR"/>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16.445.817</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5.973.128</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36</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0</w:t>
            </w:r>
          </w:p>
        </w:tc>
        <w:tc>
          <w:tcPr>
            <w:tcW w:w="1418" w:type="dxa"/>
            <w:tcBorders>
              <w:top w:val="nil"/>
              <w:left w:val="nil"/>
              <w:bottom w:val="single" w:sz="4" w:space="0" w:color="auto"/>
              <w:right w:val="single" w:sz="4" w:space="0" w:color="auto"/>
            </w:tcBorders>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0</w:t>
            </w:r>
          </w:p>
        </w:tc>
      </w:tr>
      <w:tr w:rsidR="00BD7DC2" w:rsidRPr="00632EA7" w:rsidTr="00910F07">
        <w:trPr>
          <w:trHeight w:val="528"/>
        </w:trPr>
        <w:tc>
          <w:tcPr>
            <w:tcW w:w="606" w:type="dxa"/>
            <w:tcBorders>
              <w:top w:val="nil"/>
              <w:left w:val="single" w:sz="4" w:space="0" w:color="auto"/>
              <w:bottom w:val="single" w:sz="4" w:space="0" w:color="auto"/>
              <w:right w:val="single" w:sz="4" w:space="0" w:color="auto"/>
            </w:tcBorders>
            <w:shd w:val="clear" w:color="auto" w:fill="auto"/>
            <w:noWrap/>
          </w:tcPr>
          <w:p w:rsidR="00BD7DC2" w:rsidRPr="00632EA7" w:rsidRDefault="00BD7DC2" w:rsidP="00705B31">
            <w:pPr>
              <w:spacing w:after="0" w:line="240" w:lineRule="auto"/>
              <w:jc w:val="center"/>
              <w:rPr>
                <w:rFonts w:ascii="Times New Roman" w:eastAsia="Times New Roman" w:hAnsi="Times New Roman" w:cs="Times New Roman"/>
                <w:b/>
                <w:bCs/>
                <w:sz w:val="20"/>
                <w:szCs w:val="20"/>
                <w:lang w:eastAsia="hr-HR"/>
              </w:rPr>
            </w:pPr>
          </w:p>
        </w:tc>
        <w:tc>
          <w:tcPr>
            <w:tcW w:w="2551" w:type="dxa"/>
            <w:tcBorders>
              <w:top w:val="nil"/>
              <w:left w:val="nil"/>
              <w:bottom w:val="single" w:sz="4" w:space="0" w:color="auto"/>
              <w:right w:val="single" w:sz="4" w:space="0" w:color="auto"/>
            </w:tcBorders>
            <w:shd w:val="clear" w:color="auto" w:fill="auto"/>
          </w:tcPr>
          <w:p w:rsidR="00BD7DC2" w:rsidRPr="00632EA7" w:rsidRDefault="00BD7DC2" w:rsidP="00705B31">
            <w:pPr>
              <w:spacing w:after="0" w:line="240" w:lineRule="auto"/>
              <w:jc w:val="center"/>
              <w:rPr>
                <w:rFonts w:ascii="Times New Roman" w:eastAsia="Times New Roman" w:hAnsi="Times New Roman" w:cs="Times New Roman"/>
                <w:b/>
                <w:bCs/>
                <w:sz w:val="20"/>
                <w:szCs w:val="20"/>
                <w:lang w:eastAsia="hr-HR"/>
              </w:rPr>
            </w:pPr>
            <w:r w:rsidRPr="00632EA7">
              <w:rPr>
                <w:rFonts w:ascii="Times New Roman" w:eastAsia="Times New Roman" w:hAnsi="Times New Roman" w:cs="Times New Roman"/>
                <w:b/>
                <w:bCs/>
                <w:sz w:val="20"/>
                <w:szCs w:val="20"/>
                <w:lang w:eastAsia="hr-HR"/>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rsidR="00BD7DC2" w:rsidRPr="00632EA7" w:rsidRDefault="00BD7DC2"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w:t>
            </w:r>
            <w:r w:rsidR="00632EA7" w:rsidRPr="00632EA7">
              <w:rPr>
                <w:rFonts w:ascii="Times New Roman" w:hAnsi="Times New Roman" w:cs="Times New Roman"/>
                <w:b/>
                <w:bCs/>
                <w:color w:val="000000"/>
                <w:sz w:val="20"/>
                <w:szCs w:val="20"/>
              </w:rPr>
              <w:t>60.291.889</w:t>
            </w:r>
          </w:p>
        </w:tc>
        <w:tc>
          <w:tcPr>
            <w:tcW w:w="1417"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260.456.600</w:t>
            </w:r>
          </w:p>
        </w:tc>
        <w:tc>
          <w:tcPr>
            <w:tcW w:w="851" w:type="dxa"/>
            <w:tcBorders>
              <w:top w:val="nil"/>
              <w:left w:val="nil"/>
              <w:bottom w:val="single" w:sz="4" w:space="0" w:color="auto"/>
              <w:right w:val="single" w:sz="4" w:space="0" w:color="auto"/>
            </w:tcBorders>
            <w:shd w:val="clear" w:color="auto" w:fill="auto"/>
            <w:noWrap/>
            <w:vAlign w:val="center"/>
          </w:tcPr>
          <w:p w:rsidR="00BD7DC2" w:rsidRPr="00632EA7" w:rsidRDefault="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261.118.000</w:t>
            </w:r>
          </w:p>
        </w:tc>
        <w:tc>
          <w:tcPr>
            <w:tcW w:w="1418" w:type="dxa"/>
            <w:tcBorders>
              <w:top w:val="nil"/>
              <w:left w:val="nil"/>
              <w:bottom w:val="single" w:sz="4" w:space="0" w:color="auto"/>
              <w:right w:val="single" w:sz="4" w:space="0" w:color="auto"/>
            </w:tcBorders>
            <w:vAlign w:val="center"/>
          </w:tcPr>
          <w:p w:rsidR="00BD7DC2" w:rsidRPr="00632EA7" w:rsidRDefault="00632EA7" w:rsidP="00632EA7">
            <w:pPr>
              <w:jc w:val="center"/>
              <w:rPr>
                <w:rFonts w:ascii="Times New Roman" w:hAnsi="Times New Roman" w:cs="Times New Roman"/>
                <w:b/>
                <w:bCs/>
                <w:color w:val="000000"/>
                <w:sz w:val="20"/>
                <w:szCs w:val="20"/>
              </w:rPr>
            </w:pPr>
            <w:r w:rsidRPr="00632EA7">
              <w:rPr>
                <w:rFonts w:ascii="Times New Roman" w:hAnsi="Times New Roman" w:cs="Times New Roman"/>
                <w:b/>
                <w:bCs/>
                <w:color w:val="000000"/>
                <w:sz w:val="20"/>
                <w:szCs w:val="20"/>
              </w:rPr>
              <w:t>258.768.300</w:t>
            </w:r>
          </w:p>
        </w:tc>
      </w:tr>
    </w:tbl>
    <w:p w:rsidR="000C723E" w:rsidRDefault="000C723E" w:rsidP="00705B31">
      <w:pPr>
        <w:spacing w:after="0" w:line="240" w:lineRule="auto"/>
        <w:jc w:val="both"/>
        <w:rPr>
          <w:rFonts w:ascii="Times New Roman" w:eastAsia="Times New Roman" w:hAnsi="Times New Roman" w:cs="Times New Roman"/>
          <w:sz w:val="24"/>
          <w:szCs w:val="24"/>
          <w:lang w:eastAsia="hr-HR"/>
        </w:rPr>
      </w:pPr>
    </w:p>
    <w:p w:rsidR="00705B31" w:rsidRPr="00AB4CA7" w:rsidRDefault="00705B31" w:rsidP="00705B31">
      <w:pPr>
        <w:spacing w:after="0" w:line="240" w:lineRule="auto"/>
        <w:jc w:val="both"/>
        <w:rPr>
          <w:rFonts w:ascii="Times New Roman" w:eastAsia="Times New Roman" w:hAnsi="Times New Roman" w:cs="Times New Roman"/>
          <w:sz w:val="24"/>
          <w:szCs w:val="24"/>
          <w:lang w:eastAsia="hr-HR"/>
        </w:rPr>
      </w:pPr>
      <w:r w:rsidRPr="00AB4CA7">
        <w:rPr>
          <w:rFonts w:ascii="Times New Roman" w:eastAsia="Times New Roman" w:hAnsi="Times New Roman" w:cs="Times New Roman"/>
          <w:sz w:val="24"/>
          <w:szCs w:val="24"/>
          <w:lang w:eastAsia="hr-HR"/>
        </w:rPr>
        <w:t xml:space="preserve">Ukupni prihodi i primici </w:t>
      </w:r>
      <w:r w:rsidR="000861EC">
        <w:rPr>
          <w:rFonts w:ascii="Times New Roman" w:eastAsia="Times New Roman" w:hAnsi="Times New Roman" w:cs="Times New Roman"/>
          <w:sz w:val="24"/>
          <w:szCs w:val="24"/>
          <w:lang w:eastAsia="hr-HR"/>
        </w:rPr>
        <w:t>za</w:t>
      </w:r>
      <w:r w:rsidRPr="00AB4CA7">
        <w:rPr>
          <w:rFonts w:ascii="Times New Roman" w:eastAsia="Times New Roman" w:hAnsi="Times New Roman" w:cs="Times New Roman"/>
          <w:sz w:val="24"/>
          <w:szCs w:val="24"/>
          <w:lang w:eastAsia="hr-HR"/>
        </w:rPr>
        <w:t xml:space="preserve"> 202</w:t>
      </w:r>
      <w:r w:rsidR="00485F21">
        <w:rPr>
          <w:rFonts w:ascii="Times New Roman" w:eastAsia="Times New Roman" w:hAnsi="Times New Roman" w:cs="Times New Roman"/>
          <w:sz w:val="24"/>
          <w:szCs w:val="24"/>
          <w:lang w:eastAsia="hr-HR"/>
        </w:rPr>
        <w:t>2</w:t>
      </w:r>
      <w:r w:rsidRPr="00AB4CA7">
        <w:rPr>
          <w:rFonts w:ascii="Times New Roman" w:eastAsia="Times New Roman" w:hAnsi="Times New Roman" w:cs="Times New Roman"/>
          <w:sz w:val="24"/>
          <w:szCs w:val="24"/>
          <w:lang w:eastAsia="hr-HR"/>
        </w:rPr>
        <w:t>. godinu</w:t>
      </w:r>
      <w:r w:rsidR="00485F21">
        <w:rPr>
          <w:rFonts w:ascii="Times New Roman" w:eastAsia="Times New Roman" w:hAnsi="Times New Roman" w:cs="Times New Roman"/>
          <w:sz w:val="24"/>
          <w:szCs w:val="24"/>
          <w:lang w:eastAsia="hr-HR"/>
        </w:rPr>
        <w:t xml:space="preserve"> planirani su </w:t>
      </w:r>
      <w:r w:rsidR="00E77FAE">
        <w:rPr>
          <w:rFonts w:ascii="Times New Roman" w:eastAsia="Times New Roman" w:hAnsi="Times New Roman" w:cs="Times New Roman"/>
          <w:sz w:val="24"/>
          <w:szCs w:val="24"/>
          <w:lang w:eastAsia="hr-HR"/>
        </w:rPr>
        <w:t>u visini od 254.483.472 kn, što u odnosu na tekući plan predstavlja povećanje od 4%.</w:t>
      </w:r>
      <w:r w:rsidRPr="00AB4CA7">
        <w:rPr>
          <w:rFonts w:ascii="Times New Roman" w:eastAsia="Times New Roman" w:hAnsi="Times New Roman" w:cs="Times New Roman"/>
          <w:sz w:val="24"/>
          <w:szCs w:val="24"/>
          <w:lang w:eastAsia="hr-HR"/>
        </w:rPr>
        <w:t xml:space="preserve"> U strukturi ukupnih prihoda i primitaka najveće se povećanje planira ostvariti kroz </w:t>
      </w:r>
      <w:r w:rsidR="00AB4CA7" w:rsidRPr="00AB4CA7">
        <w:rPr>
          <w:rFonts w:ascii="Times New Roman" w:eastAsia="Times New Roman" w:hAnsi="Times New Roman" w:cs="Times New Roman"/>
          <w:sz w:val="24"/>
          <w:szCs w:val="24"/>
          <w:lang w:eastAsia="hr-HR"/>
        </w:rPr>
        <w:t>prihode od prodaje nefinancijske imovine</w:t>
      </w:r>
      <w:r w:rsidR="000861EC">
        <w:rPr>
          <w:rFonts w:ascii="Times New Roman" w:eastAsia="Times New Roman" w:hAnsi="Times New Roman" w:cs="Times New Roman"/>
          <w:sz w:val="24"/>
          <w:szCs w:val="24"/>
          <w:lang w:eastAsia="hr-HR"/>
        </w:rPr>
        <w:t xml:space="preserve"> koji su vezani uz realizaciju kapitalnih projekata tijekom naredne godine.</w:t>
      </w:r>
      <w:r w:rsidR="00AB4CA7" w:rsidRPr="00AB4CA7">
        <w:rPr>
          <w:rFonts w:ascii="Times New Roman" w:eastAsia="Times New Roman" w:hAnsi="Times New Roman" w:cs="Times New Roman"/>
          <w:sz w:val="24"/>
          <w:szCs w:val="24"/>
          <w:lang w:eastAsia="hr-HR"/>
        </w:rPr>
        <w:t xml:space="preserve"> </w:t>
      </w:r>
      <w:r w:rsidRPr="00AB4CA7">
        <w:rPr>
          <w:rFonts w:ascii="Times New Roman" w:eastAsia="Times New Roman" w:hAnsi="Times New Roman" w:cs="Times New Roman"/>
          <w:sz w:val="24"/>
          <w:szCs w:val="24"/>
          <w:lang w:eastAsia="hr-HR"/>
        </w:rPr>
        <w:t>U nastavku se daje pojašnjenje planiranih prihoda i primitaka za 202</w:t>
      </w:r>
      <w:r w:rsidR="000861EC">
        <w:rPr>
          <w:rFonts w:ascii="Times New Roman" w:eastAsia="Times New Roman" w:hAnsi="Times New Roman" w:cs="Times New Roman"/>
          <w:sz w:val="24"/>
          <w:szCs w:val="24"/>
          <w:lang w:eastAsia="hr-HR"/>
        </w:rPr>
        <w:t>2</w:t>
      </w:r>
      <w:r w:rsidRPr="00AB4CA7">
        <w:rPr>
          <w:rFonts w:ascii="Times New Roman" w:eastAsia="Times New Roman" w:hAnsi="Times New Roman" w:cs="Times New Roman"/>
          <w:sz w:val="24"/>
          <w:szCs w:val="24"/>
          <w:lang w:eastAsia="hr-HR"/>
        </w:rPr>
        <w:t>. godinu po ekonomskoj klasifikaciji iz Općeg dijela Proračuna.</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531A61" w:rsidRDefault="00705B31" w:rsidP="00705B31">
      <w:pPr>
        <w:numPr>
          <w:ilvl w:val="2"/>
          <w:numId w:val="1"/>
        </w:numPr>
        <w:spacing w:after="0" w:line="240" w:lineRule="auto"/>
        <w:ind w:left="993" w:hanging="993"/>
        <w:contextualSpacing/>
        <w:jc w:val="both"/>
        <w:rPr>
          <w:rFonts w:ascii="Times New Roman" w:eastAsia="Times New Roman" w:hAnsi="Times New Roman" w:cs="Times New Roman"/>
          <w:b/>
          <w:sz w:val="28"/>
          <w:szCs w:val="28"/>
          <w:lang w:eastAsia="hr-HR"/>
        </w:rPr>
      </w:pPr>
      <w:r w:rsidRPr="00531A61">
        <w:rPr>
          <w:rFonts w:ascii="Times New Roman" w:eastAsia="Times New Roman" w:hAnsi="Times New Roman" w:cs="Times New Roman"/>
          <w:b/>
          <w:sz w:val="28"/>
          <w:szCs w:val="28"/>
          <w:lang w:eastAsia="hr-HR"/>
        </w:rPr>
        <w:t>PRIHODI POSLOVANJA</w:t>
      </w:r>
    </w:p>
    <w:p w:rsidR="00705B31" w:rsidRPr="00531A6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0C73BB" w:rsidRDefault="000861EC" w:rsidP="00705B3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705B31" w:rsidRPr="00531A61">
        <w:rPr>
          <w:rFonts w:ascii="Times New Roman" w:eastAsia="Times New Roman" w:hAnsi="Times New Roman" w:cs="Times New Roman"/>
          <w:sz w:val="24"/>
          <w:szCs w:val="24"/>
          <w:lang w:eastAsia="hr-HR"/>
        </w:rPr>
        <w:t>rihodi poslovanja u 202</w:t>
      </w:r>
      <w:r>
        <w:rPr>
          <w:rFonts w:ascii="Times New Roman" w:eastAsia="Times New Roman" w:hAnsi="Times New Roman" w:cs="Times New Roman"/>
          <w:sz w:val="24"/>
          <w:szCs w:val="24"/>
          <w:lang w:eastAsia="hr-HR"/>
        </w:rPr>
        <w:t>2</w:t>
      </w:r>
      <w:r w:rsidR="00705B31" w:rsidRPr="00531A61">
        <w:rPr>
          <w:rFonts w:ascii="Times New Roman" w:eastAsia="Times New Roman" w:hAnsi="Times New Roman" w:cs="Times New Roman"/>
          <w:sz w:val="24"/>
          <w:szCs w:val="24"/>
          <w:lang w:eastAsia="hr-HR"/>
        </w:rPr>
        <w:t>. godini planira</w:t>
      </w:r>
      <w:r w:rsidR="00EB71FE">
        <w:rPr>
          <w:rFonts w:ascii="Times New Roman" w:eastAsia="Times New Roman" w:hAnsi="Times New Roman" w:cs="Times New Roman"/>
          <w:sz w:val="24"/>
          <w:szCs w:val="24"/>
          <w:lang w:eastAsia="hr-HR"/>
        </w:rPr>
        <w:t>ni</w:t>
      </w:r>
      <w:r w:rsidR="00705B31" w:rsidRPr="00531A61">
        <w:rPr>
          <w:rFonts w:ascii="Times New Roman" w:eastAsia="Times New Roman" w:hAnsi="Times New Roman" w:cs="Times New Roman"/>
          <w:sz w:val="24"/>
          <w:szCs w:val="24"/>
          <w:lang w:eastAsia="hr-HR"/>
        </w:rPr>
        <w:t xml:space="preserve"> </w:t>
      </w:r>
      <w:r w:rsidR="00EB71FE">
        <w:rPr>
          <w:rFonts w:ascii="Times New Roman" w:eastAsia="Times New Roman" w:hAnsi="Times New Roman" w:cs="Times New Roman"/>
          <w:sz w:val="24"/>
          <w:szCs w:val="24"/>
          <w:lang w:eastAsia="hr-HR"/>
        </w:rPr>
        <w:t>su</w:t>
      </w:r>
      <w:r w:rsidR="00705B31" w:rsidRPr="00531A61">
        <w:rPr>
          <w:rFonts w:ascii="Times New Roman" w:eastAsia="Times New Roman" w:hAnsi="Times New Roman" w:cs="Times New Roman"/>
          <w:sz w:val="24"/>
          <w:szCs w:val="24"/>
          <w:lang w:eastAsia="hr-HR"/>
        </w:rPr>
        <w:t xml:space="preserve"> u iznosu  od </w:t>
      </w:r>
      <w:r>
        <w:rPr>
          <w:rFonts w:ascii="Times New Roman" w:eastAsia="Times New Roman" w:hAnsi="Times New Roman" w:cs="Times New Roman"/>
          <w:sz w:val="24"/>
          <w:szCs w:val="24"/>
          <w:lang w:eastAsia="hr-HR"/>
        </w:rPr>
        <w:t>198.725.072</w:t>
      </w:r>
      <w:r w:rsidR="00705B31" w:rsidRPr="00531A61">
        <w:rPr>
          <w:rFonts w:ascii="Times New Roman" w:eastAsia="Times New Roman" w:hAnsi="Times New Roman" w:cs="Times New Roman"/>
          <w:sz w:val="24"/>
          <w:szCs w:val="24"/>
          <w:lang w:eastAsia="hr-HR"/>
        </w:rPr>
        <w:t xml:space="preserve"> kn</w:t>
      </w:r>
      <w:r>
        <w:rPr>
          <w:rFonts w:ascii="Times New Roman" w:eastAsia="Times New Roman" w:hAnsi="Times New Roman" w:cs="Times New Roman"/>
          <w:sz w:val="24"/>
          <w:szCs w:val="24"/>
          <w:lang w:eastAsia="hr-HR"/>
        </w:rPr>
        <w:t>, a čine ih namjenski i nenamjenski proračunsk</w:t>
      </w:r>
      <w:r w:rsidR="001A7B62">
        <w:rPr>
          <w:rFonts w:ascii="Times New Roman" w:eastAsia="Times New Roman" w:hAnsi="Times New Roman" w:cs="Times New Roman"/>
          <w:sz w:val="24"/>
          <w:szCs w:val="24"/>
          <w:lang w:eastAsia="hr-HR"/>
        </w:rPr>
        <w:t>i prihodi</w:t>
      </w:r>
      <w:r w:rsidR="00EB71FE">
        <w:rPr>
          <w:rFonts w:ascii="Times New Roman" w:eastAsia="Times New Roman" w:hAnsi="Times New Roman" w:cs="Times New Roman"/>
          <w:sz w:val="24"/>
          <w:szCs w:val="24"/>
          <w:lang w:eastAsia="hr-HR"/>
        </w:rPr>
        <w:t xml:space="preserve"> i to</w:t>
      </w:r>
      <w:r w:rsidR="001A7B62">
        <w:rPr>
          <w:rFonts w:ascii="Times New Roman" w:eastAsia="Times New Roman" w:hAnsi="Times New Roman" w:cs="Times New Roman"/>
          <w:sz w:val="24"/>
          <w:szCs w:val="24"/>
          <w:lang w:eastAsia="hr-HR"/>
        </w:rPr>
        <w:t xml:space="preserve">: porezni prihodi,  </w:t>
      </w:r>
      <w:r w:rsidR="00EB71FE">
        <w:rPr>
          <w:rFonts w:ascii="Times New Roman" w:eastAsia="Times New Roman" w:hAnsi="Times New Roman" w:cs="Times New Roman"/>
          <w:sz w:val="24"/>
          <w:szCs w:val="24"/>
          <w:lang w:eastAsia="hr-HR"/>
        </w:rPr>
        <w:t xml:space="preserve">prihodi </w:t>
      </w:r>
      <w:r w:rsidR="001A7B62">
        <w:rPr>
          <w:rFonts w:ascii="Times New Roman" w:eastAsia="Times New Roman" w:hAnsi="Times New Roman" w:cs="Times New Roman"/>
          <w:sz w:val="24"/>
          <w:szCs w:val="24"/>
          <w:lang w:eastAsia="hr-HR"/>
        </w:rPr>
        <w:t>od pomoći iz inozemstva i od subjekata opće države, od imovine, od upravnih i administrativnih pristojbi, od prodaje proizvoda, robe, usluga i od donacija,  od kazni i upravnih mjera te ostali prihodi. U odnosu na tekući plan veći su za 1%.</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E15779" w:rsidRDefault="00705B31" w:rsidP="00705B31">
      <w:pPr>
        <w:spacing w:after="0" w:line="240" w:lineRule="auto"/>
        <w:jc w:val="both"/>
        <w:rPr>
          <w:rFonts w:ascii="Times New Roman" w:eastAsia="Times New Roman" w:hAnsi="Times New Roman" w:cs="Times New Roman"/>
          <w:b/>
          <w:sz w:val="24"/>
          <w:szCs w:val="24"/>
          <w:lang w:eastAsia="hr-HR"/>
        </w:rPr>
      </w:pPr>
      <w:r w:rsidRPr="00E15779">
        <w:rPr>
          <w:rFonts w:ascii="Times New Roman" w:eastAsia="Times New Roman" w:hAnsi="Times New Roman" w:cs="Times New Roman"/>
          <w:b/>
          <w:sz w:val="24"/>
          <w:szCs w:val="24"/>
          <w:lang w:eastAsia="hr-HR"/>
        </w:rPr>
        <w:t>PRIHODI OD POREZA</w:t>
      </w:r>
    </w:p>
    <w:p w:rsidR="00705B31" w:rsidRPr="00E15779" w:rsidRDefault="00705B31" w:rsidP="00705B31">
      <w:pPr>
        <w:spacing w:after="0" w:line="240" w:lineRule="auto"/>
        <w:jc w:val="both"/>
        <w:rPr>
          <w:rFonts w:ascii="Times New Roman" w:eastAsia="Times New Roman" w:hAnsi="Times New Roman" w:cs="Times New Roman"/>
          <w:sz w:val="24"/>
          <w:szCs w:val="24"/>
          <w:lang w:eastAsia="hr-HR"/>
        </w:rPr>
      </w:pPr>
    </w:p>
    <w:p w:rsidR="00705B31"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15779">
        <w:rPr>
          <w:rFonts w:ascii="Times New Roman" w:eastAsia="Times New Roman" w:hAnsi="Times New Roman" w:cs="Times New Roman"/>
          <w:sz w:val="24"/>
          <w:szCs w:val="24"/>
          <w:lang w:eastAsia="hr-HR"/>
        </w:rPr>
        <w:t>Porezni prihodi projicirani su za razdoblje 202</w:t>
      </w:r>
      <w:r w:rsidR="001A7B62">
        <w:rPr>
          <w:rFonts w:ascii="Times New Roman" w:eastAsia="Times New Roman" w:hAnsi="Times New Roman" w:cs="Times New Roman"/>
          <w:sz w:val="24"/>
          <w:szCs w:val="24"/>
          <w:lang w:eastAsia="hr-HR"/>
        </w:rPr>
        <w:t>2</w:t>
      </w:r>
      <w:r w:rsidRPr="00E15779">
        <w:rPr>
          <w:rFonts w:ascii="Times New Roman" w:eastAsia="Times New Roman" w:hAnsi="Times New Roman" w:cs="Times New Roman"/>
          <w:sz w:val="24"/>
          <w:szCs w:val="24"/>
          <w:lang w:eastAsia="hr-HR"/>
        </w:rPr>
        <w:t>.-202</w:t>
      </w:r>
      <w:r w:rsidR="001A7B62">
        <w:rPr>
          <w:rFonts w:ascii="Times New Roman" w:eastAsia="Times New Roman" w:hAnsi="Times New Roman" w:cs="Times New Roman"/>
          <w:sz w:val="24"/>
          <w:szCs w:val="24"/>
          <w:lang w:eastAsia="hr-HR"/>
        </w:rPr>
        <w:t>4</w:t>
      </w:r>
      <w:r w:rsidRPr="00E15779">
        <w:rPr>
          <w:rFonts w:ascii="Times New Roman" w:eastAsia="Times New Roman" w:hAnsi="Times New Roman" w:cs="Times New Roman"/>
          <w:sz w:val="24"/>
          <w:szCs w:val="24"/>
          <w:lang w:eastAsia="hr-HR"/>
        </w:rPr>
        <w:t xml:space="preserve">. temeljem očekivanih gospodarskih kretanja te ostvarenja tijekom tekuće proračunske godine  i  njihove projekcije u slijedećem razdoblju. Prihodi od poreza u slijedećoj proračunskoj godini planirani su u visini od  </w:t>
      </w:r>
      <w:r w:rsidR="001A7B62">
        <w:rPr>
          <w:rFonts w:ascii="Times New Roman" w:eastAsia="Times New Roman" w:hAnsi="Times New Roman" w:cs="Times New Roman"/>
          <w:sz w:val="24"/>
          <w:szCs w:val="24"/>
          <w:lang w:eastAsia="hr-HR"/>
        </w:rPr>
        <w:t>76.177.000</w:t>
      </w:r>
      <w:r w:rsidR="00E15779" w:rsidRPr="00E15779">
        <w:rPr>
          <w:rFonts w:ascii="Times New Roman" w:eastAsia="Times New Roman" w:hAnsi="Times New Roman" w:cs="Times New Roman"/>
          <w:sz w:val="24"/>
          <w:szCs w:val="24"/>
          <w:lang w:eastAsia="hr-HR"/>
        </w:rPr>
        <w:t xml:space="preserve"> </w:t>
      </w:r>
      <w:r w:rsidR="001A7B62">
        <w:rPr>
          <w:rFonts w:ascii="Times New Roman" w:eastAsia="Times New Roman" w:hAnsi="Times New Roman" w:cs="Times New Roman"/>
          <w:sz w:val="24"/>
          <w:szCs w:val="24"/>
          <w:lang w:eastAsia="hr-HR"/>
        </w:rPr>
        <w:t>kn i na gotovo jednakoj razini projicirani su u narednom dvogodišnjem razdoblju.</w:t>
      </w:r>
    </w:p>
    <w:p w:rsidR="00AE56E1" w:rsidRDefault="00AE56E1" w:rsidP="00AE56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odnosu na tekući plan, veći su za 4%, obzirom da se  u narednoj godini očekuje rast vlastitih poreznih prihoda, posebno vezanih uz turističku sezonu i tržište</w:t>
      </w:r>
      <w:r w:rsidR="003A7456">
        <w:rPr>
          <w:rFonts w:ascii="Times New Roman" w:eastAsia="Times New Roman" w:hAnsi="Times New Roman" w:cs="Times New Roman"/>
          <w:sz w:val="24"/>
          <w:szCs w:val="24"/>
          <w:lang w:eastAsia="hr-HR"/>
        </w:rPr>
        <w:t xml:space="preserve"> kupoprodaje </w:t>
      </w:r>
      <w:r>
        <w:rPr>
          <w:rFonts w:ascii="Times New Roman" w:eastAsia="Times New Roman" w:hAnsi="Times New Roman" w:cs="Times New Roman"/>
          <w:sz w:val="24"/>
          <w:szCs w:val="24"/>
          <w:lang w:eastAsia="hr-HR"/>
        </w:rPr>
        <w:t xml:space="preserve"> nekretnina.</w:t>
      </w:r>
    </w:p>
    <w:p w:rsidR="00AE56E1" w:rsidRPr="00E15779" w:rsidRDefault="00AE56E1" w:rsidP="00AE56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822BB9" w:rsidRDefault="003A7456" w:rsidP="00705B3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Prihodi od poreza na dohodak </w:t>
      </w:r>
      <w:r w:rsidR="00705B31" w:rsidRPr="00F25E0F">
        <w:rPr>
          <w:rFonts w:ascii="Times New Roman" w:eastAsia="Times New Roman" w:hAnsi="Times New Roman" w:cs="Times New Roman"/>
          <w:sz w:val="24"/>
          <w:szCs w:val="24"/>
          <w:lang w:eastAsia="hr-HR"/>
        </w:rPr>
        <w:t xml:space="preserve"> planirani su </w:t>
      </w:r>
      <w:r w:rsidR="00EB71FE">
        <w:rPr>
          <w:rFonts w:ascii="Times New Roman" w:eastAsia="Times New Roman" w:hAnsi="Times New Roman" w:cs="Times New Roman"/>
          <w:sz w:val="24"/>
          <w:szCs w:val="24"/>
          <w:lang w:eastAsia="hr-HR"/>
        </w:rPr>
        <w:t xml:space="preserve">u visini od 46.567.000 kn i za 2% su veći od tekućeg plana. </w:t>
      </w:r>
      <w:r>
        <w:rPr>
          <w:rFonts w:ascii="Times New Roman" w:eastAsia="Times New Roman" w:hAnsi="Times New Roman" w:cs="Times New Roman"/>
          <w:sz w:val="24"/>
          <w:szCs w:val="24"/>
          <w:lang w:eastAsia="hr-HR"/>
        </w:rPr>
        <w:t xml:space="preserve">Unutar navedenih prihoda, porez na dohodak od nesamostalnog rada planira se na razini  tekućeg plana, dok se  povećanje  očekuje kroz porez na dohodak od samostalnih djelatnosti. </w:t>
      </w:r>
      <w:r w:rsidR="00822BB9">
        <w:rPr>
          <w:rFonts w:ascii="Times New Roman" w:eastAsia="Times New Roman" w:hAnsi="Times New Roman" w:cs="Times New Roman"/>
          <w:sz w:val="24"/>
          <w:szCs w:val="24"/>
          <w:lang w:eastAsia="hr-HR"/>
        </w:rPr>
        <w:t>Unutar planiranog iznosa 1.730.000 kn odnosi se na namjenski  udio  porezu na dohodak za financiranje decentraliziranih funkcija, osnovnih škola i vatrogastva.</w:t>
      </w:r>
    </w:p>
    <w:p w:rsidR="00705B31"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B6430E">
        <w:rPr>
          <w:rFonts w:ascii="Times New Roman" w:eastAsia="Times New Roman" w:hAnsi="Times New Roman" w:cs="Times New Roman"/>
          <w:sz w:val="24"/>
          <w:szCs w:val="24"/>
          <w:lang w:eastAsia="hr-HR"/>
        </w:rPr>
        <w:t>Prihodi od poreza na imovinu, unutar kojih su planirani prihodi od gradskih poreza na korištenje javnih površina i na kuće za odmor kao i od poreza na promet nekretnina, predlažu se u iznosu od 2</w:t>
      </w:r>
      <w:r w:rsidR="00822BB9">
        <w:rPr>
          <w:rFonts w:ascii="Times New Roman" w:eastAsia="Times New Roman" w:hAnsi="Times New Roman" w:cs="Times New Roman"/>
          <w:sz w:val="24"/>
          <w:szCs w:val="24"/>
          <w:lang w:eastAsia="hr-HR"/>
        </w:rPr>
        <w:t>6.600</w:t>
      </w:r>
      <w:r w:rsidRPr="00B6430E">
        <w:rPr>
          <w:rFonts w:ascii="Times New Roman" w:eastAsia="Times New Roman" w:hAnsi="Times New Roman" w:cs="Times New Roman"/>
          <w:sz w:val="24"/>
          <w:szCs w:val="24"/>
          <w:lang w:eastAsia="hr-HR"/>
        </w:rPr>
        <w:t>.000 kn</w:t>
      </w:r>
      <w:r w:rsidRPr="00615416">
        <w:rPr>
          <w:rFonts w:ascii="Times New Roman" w:eastAsia="Times New Roman" w:hAnsi="Times New Roman" w:cs="Times New Roman"/>
          <w:sz w:val="24"/>
          <w:szCs w:val="24"/>
          <w:lang w:eastAsia="hr-HR"/>
        </w:rPr>
        <w:t>. U slijedećoj godini očekuje se ostvarenje poreza na kuće za odmor u visini od 2.</w:t>
      </w:r>
      <w:r w:rsidR="00822BB9">
        <w:rPr>
          <w:rFonts w:ascii="Times New Roman" w:eastAsia="Times New Roman" w:hAnsi="Times New Roman" w:cs="Times New Roman"/>
          <w:sz w:val="24"/>
          <w:szCs w:val="24"/>
          <w:lang w:eastAsia="hr-HR"/>
        </w:rPr>
        <w:t>6</w:t>
      </w:r>
      <w:r w:rsidRPr="00615416">
        <w:rPr>
          <w:rFonts w:ascii="Times New Roman" w:eastAsia="Times New Roman" w:hAnsi="Times New Roman" w:cs="Times New Roman"/>
          <w:sz w:val="24"/>
          <w:szCs w:val="24"/>
          <w:lang w:eastAsia="hr-HR"/>
        </w:rPr>
        <w:t xml:space="preserve">00.000 kn, poreza na korištenje javnih </w:t>
      </w:r>
      <w:r w:rsidR="00822BB9">
        <w:rPr>
          <w:rFonts w:ascii="Times New Roman" w:eastAsia="Times New Roman" w:hAnsi="Times New Roman" w:cs="Times New Roman"/>
          <w:sz w:val="24"/>
          <w:szCs w:val="24"/>
          <w:lang w:eastAsia="hr-HR"/>
        </w:rPr>
        <w:t>površina u iznosu od 9.0</w:t>
      </w:r>
      <w:r w:rsidRPr="00615416">
        <w:rPr>
          <w:rFonts w:ascii="Times New Roman" w:eastAsia="Times New Roman" w:hAnsi="Times New Roman" w:cs="Times New Roman"/>
          <w:sz w:val="24"/>
          <w:szCs w:val="24"/>
          <w:lang w:eastAsia="hr-HR"/>
        </w:rPr>
        <w:t xml:space="preserve">00.000 kn i poreza na promet </w:t>
      </w:r>
      <w:r w:rsidRPr="008D2C40">
        <w:rPr>
          <w:rFonts w:ascii="Times New Roman" w:eastAsia="Times New Roman" w:hAnsi="Times New Roman" w:cs="Times New Roman"/>
          <w:sz w:val="24"/>
          <w:szCs w:val="24"/>
          <w:lang w:eastAsia="hr-HR"/>
        </w:rPr>
        <w:t>nekretnina u iznosu od 1</w:t>
      </w:r>
      <w:r w:rsidR="00822BB9">
        <w:rPr>
          <w:rFonts w:ascii="Times New Roman" w:eastAsia="Times New Roman" w:hAnsi="Times New Roman" w:cs="Times New Roman"/>
          <w:sz w:val="24"/>
          <w:szCs w:val="24"/>
          <w:lang w:eastAsia="hr-HR"/>
        </w:rPr>
        <w:t>5</w:t>
      </w:r>
      <w:r w:rsidRPr="008D2C40">
        <w:rPr>
          <w:rFonts w:ascii="Times New Roman" w:eastAsia="Times New Roman" w:hAnsi="Times New Roman" w:cs="Times New Roman"/>
          <w:sz w:val="24"/>
          <w:szCs w:val="24"/>
          <w:lang w:eastAsia="hr-HR"/>
        </w:rPr>
        <w:t>.</w:t>
      </w:r>
      <w:r w:rsidR="00822BB9">
        <w:rPr>
          <w:rFonts w:ascii="Times New Roman" w:eastAsia="Times New Roman" w:hAnsi="Times New Roman" w:cs="Times New Roman"/>
          <w:sz w:val="24"/>
          <w:szCs w:val="24"/>
          <w:lang w:eastAsia="hr-HR"/>
        </w:rPr>
        <w:t>0</w:t>
      </w:r>
      <w:r w:rsidRPr="008D2C40">
        <w:rPr>
          <w:rFonts w:ascii="Times New Roman" w:eastAsia="Times New Roman" w:hAnsi="Times New Roman" w:cs="Times New Roman"/>
          <w:sz w:val="24"/>
          <w:szCs w:val="24"/>
          <w:lang w:eastAsia="hr-HR"/>
        </w:rPr>
        <w:t>00.000 kn. Porezi na robu i usluge predlažu se u iznosu od 3.</w:t>
      </w:r>
      <w:r w:rsidR="00822BB9">
        <w:rPr>
          <w:rFonts w:ascii="Times New Roman" w:eastAsia="Times New Roman" w:hAnsi="Times New Roman" w:cs="Times New Roman"/>
          <w:sz w:val="24"/>
          <w:szCs w:val="24"/>
          <w:lang w:eastAsia="hr-HR"/>
        </w:rPr>
        <w:t>010</w:t>
      </w:r>
      <w:r w:rsidRPr="008D2C40">
        <w:rPr>
          <w:rFonts w:ascii="Times New Roman" w:eastAsia="Times New Roman" w:hAnsi="Times New Roman" w:cs="Times New Roman"/>
          <w:sz w:val="24"/>
          <w:szCs w:val="24"/>
          <w:lang w:eastAsia="hr-HR"/>
        </w:rPr>
        <w:t>.000 kn, a odnose se na porez na potrošnju u iznosu od 3.</w:t>
      </w:r>
      <w:r w:rsidR="00923564">
        <w:rPr>
          <w:rFonts w:ascii="Times New Roman" w:eastAsia="Times New Roman" w:hAnsi="Times New Roman" w:cs="Times New Roman"/>
          <w:sz w:val="24"/>
          <w:szCs w:val="24"/>
          <w:lang w:eastAsia="hr-HR"/>
        </w:rPr>
        <w:t>0</w:t>
      </w:r>
      <w:r w:rsidR="00822BB9">
        <w:rPr>
          <w:rFonts w:ascii="Times New Roman" w:eastAsia="Times New Roman" w:hAnsi="Times New Roman" w:cs="Times New Roman"/>
          <w:sz w:val="24"/>
          <w:szCs w:val="24"/>
          <w:lang w:eastAsia="hr-HR"/>
        </w:rPr>
        <w:t>00</w:t>
      </w:r>
      <w:r w:rsidRPr="008D2C40">
        <w:rPr>
          <w:rFonts w:ascii="Times New Roman" w:eastAsia="Times New Roman" w:hAnsi="Times New Roman" w:cs="Times New Roman"/>
          <w:sz w:val="24"/>
          <w:szCs w:val="24"/>
          <w:lang w:eastAsia="hr-HR"/>
        </w:rPr>
        <w:t xml:space="preserve">.000 kn i porez na tvrtku odnosno naziv tvrtke u visini od </w:t>
      </w:r>
      <w:r w:rsidR="00C949D6" w:rsidRPr="008D2C40">
        <w:rPr>
          <w:rFonts w:ascii="Times New Roman" w:eastAsia="Times New Roman" w:hAnsi="Times New Roman" w:cs="Times New Roman"/>
          <w:sz w:val="24"/>
          <w:szCs w:val="24"/>
          <w:lang w:eastAsia="hr-HR"/>
        </w:rPr>
        <w:t>1</w:t>
      </w:r>
      <w:r w:rsidR="00FB4080">
        <w:rPr>
          <w:rFonts w:ascii="Times New Roman" w:eastAsia="Times New Roman" w:hAnsi="Times New Roman" w:cs="Times New Roman"/>
          <w:sz w:val="24"/>
          <w:szCs w:val="24"/>
          <w:lang w:eastAsia="hr-HR"/>
        </w:rPr>
        <w:t>0.000 kn. N</w:t>
      </w:r>
      <w:r w:rsidR="00E77FAE">
        <w:rPr>
          <w:rFonts w:ascii="Times New Roman" w:eastAsia="Times New Roman" w:hAnsi="Times New Roman" w:cs="Times New Roman"/>
          <w:sz w:val="24"/>
          <w:szCs w:val="24"/>
          <w:lang w:eastAsia="hr-HR"/>
        </w:rPr>
        <w:t xml:space="preserve">avedeni su porezni prihodi planirani </w:t>
      </w:r>
      <w:r w:rsidRPr="00B6430E">
        <w:rPr>
          <w:rFonts w:ascii="Times New Roman" w:eastAsia="Times New Roman" w:hAnsi="Times New Roman" w:cs="Times New Roman"/>
          <w:sz w:val="24"/>
          <w:szCs w:val="24"/>
          <w:lang w:eastAsia="hr-HR"/>
        </w:rPr>
        <w:t xml:space="preserve">na temelju očekivane realizacije do </w:t>
      </w:r>
      <w:r w:rsidR="00B6430E" w:rsidRPr="00B6430E">
        <w:rPr>
          <w:rFonts w:ascii="Times New Roman" w:eastAsia="Times New Roman" w:hAnsi="Times New Roman" w:cs="Times New Roman"/>
          <w:sz w:val="24"/>
          <w:szCs w:val="24"/>
          <w:lang w:eastAsia="hr-HR"/>
        </w:rPr>
        <w:t>kraja tekuće proračunske godine</w:t>
      </w:r>
      <w:r w:rsidR="00E77FAE">
        <w:rPr>
          <w:rFonts w:ascii="Times New Roman" w:eastAsia="Times New Roman" w:hAnsi="Times New Roman" w:cs="Times New Roman"/>
          <w:sz w:val="24"/>
          <w:szCs w:val="24"/>
          <w:lang w:eastAsia="hr-HR"/>
        </w:rPr>
        <w:t xml:space="preserve">, </w:t>
      </w:r>
      <w:r w:rsidR="00B6430E" w:rsidRPr="00B6430E">
        <w:rPr>
          <w:rFonts w:ascii="Times New Roman" w:eastAsia="Times New Roman" w:hAnsi="Times New Roman" w:cs="Times New Roman"/>
          <w:sz w:val="24"/>
          <w:szCs w:val="24"/>
          <w:lang w:eastAsia="hr-HR"/>
        </w:rPr>
        <w:t xml:space="preserve"> korigirane za očekivana povoljnija gospodarsk</w:t>
      </w:r>
      <w:r w:rsidR="00E77FAE">
        <w:rPr>
          <w:rFonts w:ascii="Times New Roman" w:eastAsia="Times New Roman" w:hAnsi="Times New Roman" w:cs="Times New Roman"/>
          <w:sz w:val="24"/>
          <w:szCs w:val="24"/>
          <w:lang w:eastAsia="hr-HR"/>
        </w:rPr>
        <w:t>a</w:t>
      </w:r>
      <w:r w:rsidR="00B6430E" w:rsidRPr="00B6430E">
        <w:rPr>
          <w:rFonts w:ascii="Times New Roman" w:eastAsia="Times New Roman" w:hAnsi="Times New Roman" w:cs="Times New Roman"/>
          <w:sz w:val="24"/>
          <w:szCs w:val="24"/>
          <w:lang w:eastAsia="hr-HR"/>
        </w:rPr>
        <w:t xml:space="preserve"> kretanja u 202</w:t>
      </w:r>
      <w:r w:rsidR="00822BB9">
        <w:rPr>
          <w:rFonts w:ascii="Times New Roman" w:eastAsia="Times New Roman" w:hAnsi="Times New Roman" w:cs="Times New Roman"/>
          <w:sz w:val="24"/>
          <w:szCs w:val="24"/>
          <w:lang w:eastAsia="hr-HR"/>
        </w:rPr>
        <w:t>2</w:t>
      </w:r>
      <w:r w:rsidR="00B6430E" w:rsidRPr="00B6430E">
        <w:rPr>
          <w:rFonts w:ascii="Times New Roman" w:eastAsia="Times New Roman" w:hAnsi="Times New Roman" w:cs="Times New Roman"/>
          <w:sz w:val="24"/>
          <w:szCs w:val="24"/>
          <w:lang w:eastAsia="hr-HR"/>
        </w:rPr>
        <w:t>. godini u odnosu na tekuću godinu.</w:t>
      </w:r>
    </w:p>
    <w:p w:rsidR="00E77FAE" w:rsidRDefault="00E77FAE" w:rsidP="00705B31">
      <w:pPr>
        <w:spacing w:after="0" w:line="240" w:lineRule="auto"/>
        <w:ind w:firstLine="708"/>
        <w:jc w:val="both"/>
        <w:rPr>
          <w:rFonts w:ascii="Times New Roman" w:eastAsia="Times New Roman" w:hAnsi="Times New Roman" w:cs="Times New Roman"/>
          <w:sz w:val="24"/>
          <w:szCs w:val="24"/>
          <w:lang w:eastAsia="hr-HR"/>
        </w:rPr>
      </w:pPr>
    </w:p>
    <w:p w:rsidR="00E77FAE" w:rsidRPr="00705B31" w:rsidRDefault="00E77FAE" w:rsidP="00705B31">
      <w:pPr>
        <w:spacing w:after="0" w:line="240" w:lineRule="auto"/>
        <w:ind w:firstLine="708"/>
        <w:jc w:val="both"/>
        <w:rPr>
          <w:rFonts w:ascii="Times New Roman" w:eastAsia="Times New Roman" w:hAnsi="Times New Roman" w:cs="Times New Roman"/>
          <w:b/>
          <w:color w:val="4F81BD" w:themeColor="accent1"/>
          <w:sz w:val="24"/>
          <w:szCs w:val="24"/>
          <w:u w:val="single"/>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EA2C1D" w:rsidRDefault="00705B31" w:rsidP="00705B31">
      <w:pPr>
        <w:spacing w:after="0" w:line="240" w:lineRule="auto"/>
        <w:jc w:val="both"/>
        <w:rPr>
          <w:rFonts w:ascii="Times New Roman" w:eastAsia="Times New Roman" w:hAnsi="Times New Roman" w:cs="Times New Roman"/>
          <w:b/>
          <w:sz w:val="24"/>
          <w:szCs w:val="24"/>
          <w:lang w:eastAsia="hr-HR"/>
        </w:rPr>
      </w:pPr>
      <w:r w:rsidRPr="00EA2C1D">
        <w:rPr>
          <w:rFonts w:ascii="Times New Roman" w:eastAsia="Times New Roman" w:hAnsi="Times New Roman" w:cs="Times New Roman"/>
          <w:b/>
          <w:sz w:val="24"/>
          <w:szCs w:val="24"/>
          <w:lang w:eastAsia="hr-HR"/>
        </w:rPr>
        <w:t>POMOĆI IZ INOZEMSTVA (DAROVNICE) I OD SUBJEKATA OPĆE DRŽAVE</w:t>
      </w:r>
    </w:p>
    <w:p w:rsidR="00705B31" w:rsidRPr="00EA2C1D" w:rsidRDefault="00705B31" w:rsidP="00705B31">
      <w:pPr>
        <w:spacing w:after="0" w:line="240" w:lineRule="auto"/>
        <w:jc w:val="both"/>
        <w:rPr>
          <w:rFonts w:ascii="Times New Roman" w:eastAsia="Times New Roman" w:hAnsi="Times New Roman" w:cs="Times New Roman"/>
          <w:sz w:val="24"/>
          <w:szCs w:val="24"/>
          <w:lang w:eastAsia="hr-HR"/>
        </w:rPr>
      </w:pPr>
    </w:p>
    <w:p w:rsidR="00705B31" w:rsidRDefault="00705B31" w:rsidP="00705B31">
      <w:pPr>
        <w:spacing w:after="0" w:line="240" w:lineRule="auto"/>
        <w:jc w:val="both"/>
        <w:rPr>
          <w:rFonts w:ascii="Times New Roman" w:eastAsia="Times New Roman" w:hAnsi="Times New Roman" w:cs="Times New Roman"/>
          <w:sz w:val="24"/>
          <w:szCs w:val="24"/>
          <w:lang w:eastAsia="hr-HR"/>
        </w:rPr>
      </w:pPr>
      <w:r w:rsidRPr="00EA2C1D">
        <w:rPr>
          <w:rFonts w:ascii="Times New Roman" w:eastAsia="Times New Roman" w:hAnsi="Times New Roman" w:cs="Times New Roman"/>
          <w:sz w:val="24"/>
          <w:szCs w:val="24"/>
          <w:lang w:eastAsia="hr-HR"/>
        </w:rPr>
        <w:t xml:space="preserve">Navedeni se prihodi planiraju u iznosu od </w:t>
      </w:r>
      <w:r w:rsidR="00BF7569">
        <w:rPr>
          <w:rFonts w:ascii="Times New Roman" w:eastAsia="Times New Roman" w:hAnsi="Times New Roman" w:cs="Times New Roman"/>
          <w:sz w:val="24"/>
          <w:szCs w:val="24"/>
          <w:lang w:eastAsia="hr-HR"/>
        </w:rPr>
        <w:t>52</w:t>
      </w:r>
      <w:r w:rsidR="00EA2C1D" w:rsidRPr="00EA2C1D">
        <w:rPr>
          <w:rFonts w:ascii="Times New Roman" w:eastAsia="Times New Roman" w:hAnsi="Times New Roman" w:cs="Times New Roman"/>
          <w:sz w:val="24"/>
          <w:szCs w:val="24"/>
          <w:lang w:eastAsia="hr-HR"/>
        </w:rPr>
        <w:t>.</w:t>
      </w:r>
      <w:r w:rsidR="00BF7569">
        <w:rPr>
          <w:rFonts w:ascii="Times New Roman" w:eastAsia="Times New Roman" w:hAnsi="Times New Roman" w:cs="Times New Roman"/>
          <w:sz w:val="24"/>
          <w:szCs w:val="24"/>
          <w:lang w:eastAsia="hr-HR"/>
        </w:rPr>
        <w:t>586.088</w:t>
      </w:r>
      <w:r w:rsidR="00EA2C1D" w:rsidRPr="00EA2C1D">
        <w:rPr>
          <w:rFonts w:ascii="Times New Roman" w:eastAsia="Times New Roman" w:hAnsi="Times New Roman" w:cs="Times New Roman"/>
          <w:sz w:val="24"/>
          <w:szCs w:val="24"/>
          <w:lang w:eastAsia="hr-HR"/>
        </w:rPr>
        <w:t xml:space="preserve"> </w:t>
      </w:r>
      <w:r w:rsidRPr="00EA2C1D">
        <w:rPr>
          <w:rFonts w:ascii="Times New Roman" w:eastAsia="Times New Roman" w:hAnsi="Times New Roman" w:cs="Times New Roman"/>
          <w:sz w:val="24"/>
          <w:szCs w:val="24"/>
          <w:lang w:eastAsia="hr-HR"/>
        </w:rPr>
        <w:t>kn za 202</w:t>
      </w:r>
      <w:r w:rsidR="00BF7569">
        <w:rPr>
          <w:rFonts w:ascii="Times New Roman" w:eastAsia="Times New Roman" w:hAnsi="Times New Roman" w:cs="Times New Roman"/>
          <w:sz w:val="24"/>
          <w:szCs w:val="24"/>
          <w:lang w:eastAsia="hr-HR"/>
        </w:rPr>
        <w:t>2</w:t>
      </w:r>
      <w:r w:rsidRPr="00EA2C1D">
        <w:rPr>
          <w:rFonts w:ascii="Times New Roman" w:eastAsia="Times New Roman" w:hAnsi="Times New Roman" w:cs="Times New Roman"/>
          <w:sz w:val="24"/>
          <w:szCs w:val="24"/>
          <w:lang w:eastAsia="hr-HR"/>
        </w:rPr>
        <w:t xml:space="preserve">. godinu te u visini od </w:t>
      </w:r>
      <w:r w:rsidR="00BF7569">
        <w:rPr>
          <w:rFonts w:ascii="Times New Roman" w:eastAsia="Times New Roman" w:hAnsi="Times New Roman" w:cs="Times New Roman"/>
          <w:sz w:val="24"/>
          <w:szCs w:val="24"/>
          <w:lang w:eastAsia="hr-HR"/>
        </w:rPr>
        <w:t>60</w:t>
      </w:r>
      <w:r w:rsidR="00EA2C1D" w:rsidRPr="00EA2C1D">
        <w:rPr>
          <w:rFonts w:ascii="Times New Roman" w:eastAsia="Times New Roman" w:hAnsi="Times New Roman" w:cs="Times New Roman"/>
          <w:sz w:val="24"/>
          <w:szCs w:val="24"/>
          <w:lang w:eastAsia="hr-HR"/>
        </w:rPr>
        <w:t>.</w:t>
      </w:r>
      <w:r w:rsidR="00BF7569">
        <w:rPr>
          <w:rFonts w:ascii="Times New Roman" w:eastAsia="Times New Roman" w:hAnsi="Times New Roman" w:cs="Times New Roman"/>
          <w:sz w:val="24"/>
          <w:szCs w:val="24"/>
          <w:lang w:eastAsia="hr-HR"/>
        </w:rPr>
        <w:t>217.759</w:t>
      </w:r>
      <w:r w:rsidR="00EA2C1D" w:rsidRPr="00EA2C1D">
        <w:rPr>
          <w:rFonts w:ascii="Times New Roman" w:eastAsia="Times New Roman" w:hAnsi="Times New Roman" w:cs="Times New Roman"/>
          <w:sz w:val="24"/>
          <w:szCs w:val="24"/>
          <w:lang w:eastAsia="hr-HR"/>
        </w:rPr>
        <w:t xml:space="preserve"> </w:t>
      </w:r>
      <w:r w:rsidRPr="00EA2C1D">
        <w:rPr>
          <w:rFonts w:ascii="Times New Roman" w:eastAsia="Times New Roman" w:hAnsi="Times New Roman" w:cs="Times New Roman"/>
          <w:sz w:val="24"/>
          <w:szCs w:val="24"/>
          <w:lang w:eastAsia="hr-HR"/>
        </w:rPr>
        <w:t>kn za 202</w:t>
      </w:r>
      <w:r w:rsidR="00BF7569">
        <w:rPr>
          <w:rFonts w:ascii="Times New Roman" w:eastAsia="Times New Roman" w:hAnsi="Times New Roman" w:cs="Times New Roman"/>
          <w:sz w:val="24"/>
          <w:szCs w:val="24"/>
          <w:lang w:eastAsia="hr-HR"/>
        </w:rPr>
        <w:t>3</w:t>
      </w:r>
      <w:r w:rsidRPr="00EA2C1D">
        <w:rPr>
          <w:rFonts w:ascii="Times New Roman" w:eastAsia="Times New Roman" w:hAnsi="Times New Roman" w:cs="Times New Roman"/>
          <w:sz w:val="24"/>
          <w:szCs w:val="24"/>
          <w:lang w:eastAsia="hr-HR"/>
        </w:rPr>
        <w:t xml:space="preserve">. i </w:t>
      </w:r>
      <w:r w:rsidR="00BF7569">
        <w:rPr>
          <w:rFonts w:ascii="Times New Roman" w:eastAsia="Times New Roman" w:hAnsi="Times New Roman" w:cs="Times New Roman"/>
          <w:sz w:val="24"/>
          <w:szCs w:val="24"/>
          <w:lang w:eastAsia="hr-HR"/>
        </w:rPr>
        <w:t xml:space="preserve">59.474.295 </w:t>
      </w:r>
      <w:r w:rsidRPr="00EA2C1D">
        <w:rPr>
          <w:rFonts w:ascii="Times New Roman" w:eastAsia="Times New Roman" w:hAnsi="Times New Roman" w:cs="Times New Roman"/>
          <w:sz w:val="24"/>
          <w:szCs w:val="24"/>
          <w:lang w:eastAsia="hr-HR"/>
        </w:rPr>
        <w:t>kn za 202</w:t>
      </w:r>
      <w:r w:rsidR="00BF7569">
        <w:rPr>
          <w:rFonts w:ascii="Times New Roman" w:eastAsia="Times New Roman" w:hAnsi="Times New Roman" w:cs="Times New Roman"/>
          <w:sz w:val="24"/>
          <w:szCs w:val="24"/>
          <w:lang w:eastAsia="hr-HR"/>
        </w:rPr>
        <w:t>4</w:t>
      </w:r>
      <w:r w:rsidRPr="00EA2C1D">
        <w:rPr>
          <w:rFonts w:ascii="Times New Roman" w:eastAsia="Times New Roman" w:hAnsi="Times New Roman" w:cs="Times New Roman"/>
          <w:sz w:val="24"/>
          <w:szCs w:val="24"/>
          <w:lang w:eastAsia="hr-HR"/>
        </w:rPr>
        <w:t>. godinu.</w:t>
      </w:r>
    </w:p>
    <w:p w:rsidR="004469F9" w:rsidRPr="00EA2C1D" w:rsidRDefault="004469F9" w:rsidP="00705B31">
      <w:pPr>
        <w:spacing w:after="0" w:line="240" w:lineRule="auto"/>
        <w:jc w:val="both"/>
        <w:rPr>
          <w:rFonts w:ascii="Times New Roman" w:eastAsia="Times New Roman" w:hAnsi="Times New Roman" w:cs="Times New Roman"/>
          <w:sz w:val="24"/>
          <w:szCs w:val="24"/>
          <w:lang w:eastAsia="hr-HR"/>
        </w:rPr>
      </w:pPr>
    </w:p>
    <w:p w:rsidR="00942A30" w:rsidRPr="00A75372" w:rsidRDefault="00705B31" w:rsidP="00705B31">
      <w:pPr>
        <w:spacing w:after="0" w:line="240" w:lineRule="auto"/>
        <w:jc w:val="both"/>
        <w:rPr>
          <w:rFonts w:ascii="Times New Roman" w:eastAsia="Times New Roman" w:hAnsi="Times New Roman" w:cs="Times New Roman"/>
          <w:sz w:val="24"/>
          <w:szCs w:val="24"/>
          <w:lang w:eastAsia="hr-HR"/>
        </w:rPr>
      </w:pPr>
      <w:r w:rsidRPr="00A75372">
        <w:rPr>
          <w:rFonts w:ascii="Times New Roman" w:eastAsia="Times New Roman" w:hAnsi="Times New Roman" w:cs="Times New Roman"/>
          <w:sz w:val="24"/>
          <w:szCs w:val="24"/>
          <w:lang w:eastAsia="hr-HR"/>
        </w:rPr>
        <w:t xml:space="preserve">Pomoći od međunarodnih organizacija te institucija i tijela EU planiraju se u iznosu od </w:t>
      </w:r>
      <w:r w:rsidR="00BF7569" w:rsidRPr="00A75372">
        <w:rPr>
          <w:rFonts w:ascii="Times New Roman" w:eastAsia="Times New Roman" w:hAnsi="Times New Roman" w:cs="Times New Roman"/>
          <w:sz w:val="24"/>
          <w:szCs w:val="24"/>
          <w:lang w:eastAsia="hr-HR"/>
        </w:rPr>
        <w:t>1.241.553</w:t>
      </w:r>
      <w:r w:rsidRPr="00A75372">
        <w:rPr>
          <w:rFonts w:ascii="Times New Roman" w:eastAsia="Times New Roman" w:hAnsi="Times New Roman" w:cs="Times New Roman"/>
          <w:sz w:val="24"/>
          <w:szCs w:val="24"/>
          <w:lang w:eastAsia="hr-HR"/>
        </w:rPr>
        <w:t xml:space="preserve"> kn za </w:t>
      </w:r>
      <w:r w:rsidR="00A75372" w:rsidRPr="00A75372">
        <w:rPr>
          <w:rFonts w:ascii="Times New Roman" w:eastAsia="Times New Roman" w:hAnsi="Times New Roman" w:cs="Times New Roman"/>
          <w:sz w:val="24"/>
          <w:szCs w:val="24"/>
          <w:lang w:eastAsia="hr-HR"/>
        </w:rPr>
        <w:t>provedbu projekata STREM upravljanje rizicima od poplave u Programu</w:t>
      </w:r>
      <w:r w:rsidR="00E77FAE">
        <w:rPr>
          <w:rFonts w:ascii="Times New Roman" w:eastAsia="Times New Roman" w:hAnsi="Times New Roman" w:cs="Times New Roman"/>
          <w:sz w:val="24"/>
          <w:szCs w:val="24"/>
          <w:lang w:eastAsia="hr-HR"/>
        </w:rPr>
        <w:t>:</w:t>
      </w:r>
      <w:r w:rsidR="00A75372" w:rsidRPr="00A75372">
        <w:rPr>
          <w:rFonts w:ascii="Times New Roman" w:eastAsia="Times New Roman" w:hAnsi="Times New Roman" w:cs="Times New Roman"/>
          <w:sz w:val="24"/>
          <w:szCs w:val="24"/>
          <w:lang w:eastAsia="hr-HR"/>
        </w:rPr>
        <w:t xml:space="preserve"> Organiziranje i provođenje zaštite i spašavanja, </w:t>
      </w:r>
      <w:r w:rsidRPr="00A75372">
        <w:rPr>
          <w:rFonts w:ascii="Times New Roman" w:eastAsia="Times New Roman" w:hAnsi="Times New Roman" w:cs="Times New Roman"/>
          <w:sz w:val="24"/>
          <w:szCs w:val="24"/>
          <w:lang w:eastAsia="hr-HR"/>
        </w:rPr>
        <w:t xml:space="preserve">SUTRA – Sustainable transport in Adriatic coastal areas and Hinterland u programu Poticanje razvoja turizma </w:t>
      </w:r>
      <w:r w:rsidR="00942A30" w:rsidRPr="00A75372">
        <w:rPr>
          <w:rFonts w:ascii="Times New Roman" w:eastAsia="Times New Roman" w:hAnsi="Times New Roman" w:cs="Times New Roman"/>
          <w:sz w:val="24"/>
          <w:szCs w:val="24"/>
          <w:lang w:eastAsia="hr-HR"/>
        </w:rPr>
        <w:t>i SCCALE  – energetska učinkovitost u Programu zaštite okoliša.</w:t>
      </w:r>
    </w:p>
    <w:p w:rsidR="00705B31" w:rsidRPr="00A75372" w:rsidRDefault="00705B31" w:rsidP="00705B31">
      <w:pPr>
        <w:spacing w:after="0" w:line="240" w:lineRule="auto"/>
        <w:jc w:val="both"/>
        <w:rPr>
          <w:rFonts w:ascii="Times New Roman" w:eastAsia="Times New Roman" w:hAnsi="Times New Roman" w:cs="Times New Roman"/>
          <w:sz w:val="24"/>
          <w:szCs w:val="24"/>
          <w:lang w:eastAsia="hr-HR"/>
        </w:rPr>
      </w:pPr>
      <w:r w:rsidRPr="00A75372">
        <w:rPr>
          <w:rFonts w:ascii="Times New Roman" w:eastAsia="Times New Roman" w:hAnsi="Times New Roman" w:cs="Times New Roman"/>
          <w:sz w:val="24"/>
          <w:szCs w:val="24"/>
          <w:lang w:eastAsia="hr-HR"/>
        </w:rPr>
        <w:t xml:space="preserve">Nadalje, planirani su prihodi od pomoći </w:t>
      </w:r>
      <w:r w:rsidR="00942A30" w:rsidRPr="00A75372">
        <w:rPr>
          <w:rFonts w:ascii="Times New Roman" w:eastAsia="Times New Roman" w:hAnsi="Times New Roman" w:cs="Times New Roman"/>
          <w:sz w:val="24"/>
          <w:szCs w:val="24"/>
          <w:lang w:eastAsia="hr-HR"/>
        </w:rPr>
        <w:t xml:space="preserve">međunarodnih organizacija </w:t>
      </w:r>
      <w:r w:rsidRPr="00A75372">
        <w:rPr>
          <w:rFonts w:ascii="Times New Roman" w:eastAsia="Times New Roman" w:hAnsi="Times New Roman" w:cs="Times New Roman"/>
          <w:sz w:val="24"/>
          <w:szCs w:val="24"/>
          <w:lang w:eastAsia="hr-HR"/>
        </w:rPr>
        <w:t xml:space="preserve">za proračunskog korisnika Zavičajni muzej Poreštine namijenjene kapitalnom projektu obnove Palače Sinčić. </w:t>
      </w:r>
    </w:p>
    <w:p w:rsidR="004469F9" w:rsidRPr="007A210E" w:rsidRDefault="004469F9" w:rsidP="00705B31">
      <w:pPr>
        <w:spacing w:after="0" w:line="240" w:lineRule="auto"/>
        <w:jc w:val="both"/>
        <w:rPr>
          <w:rFonts w:ascii="Times New Roman" w:eastAsia="Times New Roman" w:hAnsi="Times New Roman" w:cs="Times New Roman"/>
          <w:color w:val="7030A0"/>
          <w:sz w:val="24"/>
          <w:szCs w:val="24"/>
          <w:lang w:eastAsia="hr-HR"/>
        </w:rPr>
      </w:pPr>
    </w:p>
    <w:p w:rsidR="00E72106" w:rsidRDefault="00E72106" w:rsidP="00705B3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Tekuće i kapitalne pomoći iz drugih proračuna, državnog, županijskog i općinskih proračuna planirane su u visini od</w:t>
      </w:r>
      <w:r w:rsidR="00AC26A8">
        <w:rPr>
          <w:rFonts w:ascii="Times New Roman" w:eastAsia="Times New Roman" w:hAnsi="Times New Roman" w:cs="Times New Roman"/>
          <w:sz w:val="24"/>
          <w:szCs w:val="24"/>
          <w:lang w:eastAsia="hr-HR"/>
        </w:rPr>
        <w:t xml:space="preserve"> 1.845.440 kn za gradski proraču</w:t>
      </w:r>
      <w:r>
        <w:rPr>
          <w:rFonts w:ascii="Times New Roman" w:eastAsia="Times New Roman" w:hAnsi="Times New Roman" w:cs="Times New Roman"/>
          <w:sz w:val="24"/>
          <w:szCs w:val="24"/>
          <w:lang w:eastAsia="hr-HR"/>
        </w:rPr>
        <w:t>n i za proračunske korisnike.</w:t>
      </w:r>
    </w:p>
    <w:p w:rsidR="006A2B3C" w:rsidRPr="001B30C7" w:rsidRDefault="00DB5CDD" w:rsidP="00705B31">
      <w:pPr>
        <w:spacing w:after="0" w:line="240" w:lineRule="auto"/>
        <w:jc w:val="both"/>
        <w:rPr>
          <w:rFonts w:ascii="Times New Roman" w:eastAsia="Times New Roman" w:hAnsi="Times New Roman" w:cs="Times New Roman"/>
          <w:sz w:val="24"/>
          <w:szCs w:val="24"/>
          <w:lang w:eastAsia="hr-HR"/>
        </w:rPr>
      </w:pPr>
      <w:r w:rsidRPr="001B30C7">
        <w:rPr>
          <w:rFonts w:ascii="Times New Roman" w:eastAsia="Times New Roman" w:hAnsi="Times New Roman" w:cs="Times New Roman"/>
          <w:sz w:val="24"/>
          <w:szCs w:val="24"/>
          <w:lang w:eastAsia="hr-HR"/>
        </w:rPr>
        <w:t xml:space="preserve">U planiranim prihodima najveći udio imaju tekuće pomoći općina za </w:t>
      </w:r>
      <w:r w:rsidR="001B30C7" w:rsidRPr="001B30C7">
        <w:rPr>
          <w:rFonts w:ascii="Times New Roman" w:eastAsia="Times New Roman" w:hAnsi="Times New Roman" w:cs="Times New Roman"/>
          <w:sz w:val="24"/>
          <w:szCs w:val="24"/>
          <w:lang w:eastAsia="hr-HR"/>
        </w:rPr>
        <w:t xml:space="preserve">potpore </w:t>
      </w:r>
      <w:r w:rsidRPr="001B30C7">
        <w:rPr>
          <w:rFonts w:ascii="Times New Roman" w:eastAsia="Times New Roman" w:hAnsi="Times New Roman" w:cs="Times New Roman"/>
          <w:sz w:val="24"/>
          <w:szCs w:val="24"/>
          <w:lang w:eastAsia="hr-HR"/>
        </w:rPr>
        <w:t xml:space="preserve">izravnanja  </w:t>
      </w:r>
      <w:r w:rsidR="001B30C7" w:rsidRPr="001B30C7">
        <w:rPr>
          <w:rFonts w:ascii="Times New Roman" w:eastAsia="Times New Roman" w:hAnsi="Times New Roman" w:cs="Times New Roman"/>
          <w:sz w:val="24"/>
          <w:szCs w:val="24"/>
          <w:lang w:eastAsia="hr-HR"/>
        </w:rPr>
        <w:t xml:space="preserve">namijenjenim financiranju </w:t>
      </w:r>
      <w:r w:rsidRPr="001B30C7">
        <w:rPr>
          <w:rFonts w:ascii="Times New Roman" w:eastAsia="Times New Roman" w:hAnsi="Times New Roman" w:cs="Times New Roman"/>
          <w:sz w:val="24"/>
          <w:szCs w:val="24"/>
          <w:lang w:eastAsia="hr-HR"/>
        </w:rPr>
        <w:t xml:space="preserve">decentralizirane funkcije vatrogastva te sredstva namijenjena </w:t>
      </w:r>
      <w:r w:rsidR="00705B31" w:rsidRPr="001B30C7">
        <w:rPr>
          <w:rFonts w:ascii="Times New Roman" w:eastAsia="Times New Roman" w:hAnsi="Times New Roman" w:cs="Times New Roman"/>
          <w:sz w:val="24"/>
          <w:szCs w:val="24"/>
          <w:lang w:eastAsia="hr-HR"/>
        </w:rPr>
        <w:t>sufinanciranj</w:t>
      </w:r>
      <w:r w:rsidRPr="001B30C7">
        <w:rPr>
          <w:rFonts w:ascii="Times New Roman" w:eastAsia="Times New Roman" w:hAnsi="Times New Roman" w:cs="Times New Roman"/>
          <w:sz w:val="24"/>
          <w:szCs w:val="24"/>
          <w:lang w:eastAsia="hr-HR"/>
        </w:rPr>
        <w:t>u</w:t>
      </w:r>
      <w:r w:rsidR="00705B31" w:rsidRPr="001B30C7">
        <w:rPr>
          <w:rFonts w:ascii="Times New Roman" w:eastAsia="Times New Roman" w:hAnsi="Times New Roman" w:cs="Times New Roman"/>
          <w:sz w:val="24"/>
          <w:szCs w:val="24"/>
          <w:lang w:eastAsia="hr-HR"/>
        </w:rPr>
        <w:t xml:space="preserve"> programa zdravstveni</w:t>
      </w:r>
      <w:r w:rsidRPr="001B30C7">
        <w:rPr>
          <w:rFonts w:ascii="Times New Roman" w:eastAsia="Times New Roman" w:hAnsi="Times New Roman" w:cs="Times New Roman"/>
          <w:sz w:val="24"/>
          <w:szCs w:val="24"/>
          <w:lang w:eastAsia="hr-HR"/>
        </w:rPr>
        <w:t>h</w:t>
      </w:r>
      <w:r w:rsidR="00705B31" w:rsidRPr="001B30C7">
        <w:rPr>
          <w:rFonts w:ascii="Times New Roman" w:eastAsia="Times New Roman" w:hAnsi="Times New Roman" w:cs="Times New Roman"/>
          <w:sz w:val="24"/>
          <w:szCs w:val="24"/>
          <w:lang w:eastAsia="hr-HR"/>
        </w:rPr>
        <w:t xml:space="preserve"> ustanova</w:t>
      </w:r>
      <w:r w:rsidRPr="001B30C7">
        <w:rPr>
          <w:rFonts w:ascii="Times New Roman" w:eastAsia="Times New Roman" w:hAnsi="Times New Roman" w:cs="Times New Roman"/>
          <w:sz w:val="24"/>
          <w:szCs w:val="24"/>
          <w:lang w:eastAsia="hr-HR"/>
        </w:rPr>
        <w:t xml:space="preserve"> i</w:t>
      </w:r>
      <w:r w:rsidR="00705B31" w:rsidRPr="001B30C7">
        <w:rPr>
          <w:rFonts w:ascii="Times New Roman" w:eastAsia="Times New Roman" w:hAnsi="Times New Roman" w:cs="Times New Roman"/>
          <w:sz w:val="24"/>
          <w:szCs w:val="24"/>
          <w:lang w:eastAsia="hr-HR"/>
        </w:rPr>
        <w:t xml:space="preserve"> </w:t>
      </w:r>
      <w:r w:rsidRPr="001B30C7">
        <w:rPr>
          <w:rFonts w:ascii="Times New Roman" w:eastAsia="Times New Roman" w:hAnsi="Times New Roman" w:cs="Times New Roman"/>
          <w:sz w:val="24"/>
          <w:szCs w:val="24"/>
          <w:lang w:eastAsia="hr-HR"/>
        </w:rPr>
        <w:t>sufinanciranju projekta razvoja širokopojasne</w:t>
      </w:r>
      <w:r w:rsidR="00705B31" w:rsidRPr="001B30C7">
        <w:rPr>
          <w:rFonts w:ascii="Times New Roman" w:eastAsia="Times New Roman" w:hAnsi="Times New Roman" w:cs="Times New Roman"/>
          <w:sz w:val="24"/>
          <w:szCs w:val="24"/>
          <w:lang w:eastAsia="hr-HR"/>
        </w:rPr>
        <w:t xml:space="preserve"> infrastruktur</w:t>
      </w:r>
      <w:r w:rsidRPr="001B30C7">
        <w:rPr>
          <w:rFonts w:ascii="Times New Roman" w:eastAsia="Times New Roman" w:hAnsi="Times New Roman" w:cs="Times New Roman"/>
          <w:sz w:val="24"/>
          <w:szCs w:val="24"/>
          <w:lang w:eastAsia="hr-HR"/>
        </w:rPr>
        <w:t>e</w:t>
      </w:r>
      <w:r w:rsidR="006A2B3C" w:rsidRPr="001B30C7">
        <w:rPr>
          <w:rFonts w:ascii="Times New Roman" w:eastAsia="Times New Roman" w:hAnsi="Times New Roman" w:cs="Times New Roman"/>
          <w:sz w:val="24"/>
          <w:szCs w:val="24"/>
          <w:lang w:eastAsia="hr-HR"/>
        </w:rPr>
        <w:t>.</w:t>
      </w:r>
    </w:p>
    <w:p w:rsidR="006A2B3C" w:rsidRDefault="006A2B3C" w:rsidP="00705B31">
      <w:pPr>
        <w:spacing w:after="0" w:line="240" w:lineRule="auto"/>
        <w:jc w:val="both"/>
        <w:rPr>
          <w:rFonts w:ascii="Times New Roman" w:eastAsia="Times New Roman" w:hAnsi="Times New Roman" w:cs="Times New Roman"/>
          <w:color w:val="FF0000"/>
          <w:sz w:val="24"/>
          <w:szCs w:val="24"/>
          <w:lang w:eastAsia="hr-HR"/>
        </w:rPr>
      </w:pPr>
    </w:p>
    <w:p w:rsidR="00705B31" w:rsidRPr="00647C3E" w:rsidRDefault="00705B31" w:rsidP="00705B31">
      <w:pPr>
        <w:spacing w:after="0" w:line="240" w:lineRule="auto"/>
        <w:jc w:val="both"/>
        <w:rPr>
          <w:rFonts w:ascii="Times New Roman" w:eastAsia="Times New Roman" w:hAnsi="Times New Roman" w:cs="Times New Roman"/>
          <w:sz w:val="24"/>
          <w:szCs w:val="24"/>
          <w:lang w:eastAsia="hr-HR"/>
        </w:rPr>
      </w:pPr>
      <w:r w:rsidRPr="00647C3E">
        <w:rPr>
          <w:rFonts w:ascii="Times New Roman" w:eastAsia="Times New Roman" w:hAnsi="Times New Roman" w:cs="Times New Roman"/>
          <w:sz w:val="24"/>
          <w:szCs w:val="24"/>
          <w:lang w:eastAsia="hr-HR"/>
        </w:rPr>
        <w:t xml:space="preserve">Pomoći izravnanja za decentralizirane funkcije školstva i vatrogastva planiraju se u iznosu od </w:t>
      </w:r>
      <w:r w:rsidR="00647C3E" w:rsidRPr="00647C3E">
        <w:rPr>
          <w:rFonts w:ascii="Times New Roman" w:eastAsia="Times New Roman" w:hAnsi="Times New Roman" w:cs="Times New Roman"/>
          <w:sz w:val="24"/>
          <w:szCs w:val="24"/>
          <w:lang w:eastAsia="hr-HR"/>
        </w:rPr>
        <w:t>4.</w:t>
      </w:r>
      <w:r w:rsidR="003B1CF2">
        <w:rPr>
          <w:rFonts w:ascii="Times New Roman" w:eastAsia="Times New Roman" w:hAnsi="Times New Roman" w:cs="Times New Roman"/>
          <w:sz w:val="24"/>
          <w:szCs w:val="24"/>
          <w:lang w:eastAsia="hr-HR"/>
        </w:rPr>
        <w:t>730.238</w:t>
      </w:r>
      <w:r w:rsidR="00647C3E" w:rsidRPr="00647C3E">
        <w:rPr>
          <w:rFonts w:ascii="Times New Roman" w:eastAsia="Times New Roman" w:hAnsi="Times New Roman" w:cs="Times New Roman"/>
          <w:sz w:val="24"/>
          <w:szCs w:val="24"/>
          <w:lang w:eastAsia="hr-HR"/>
        </w:rPr>
        <w:t xml:space="preserve"> </w:t>
      </w:r>
      <w:r w:rsidRPr="00647C3E">
        <w:rPr>
          <w:rFonts w:ascii="Times New Roman" w:eastAsia="Times New Roman" w:hAnsi="Times New Roman" w:cs="Times New Roman"/>
          <w:sz w:val="24"/>
          <w:szCs w:val="24"/>
          <w:lang w:eastAsia="hr-HR"/>
        </w:rPr>
        <w:t>kn.</w:t>
      </w:r>
    </w:p>
    <w:p w:rsidR="004469F9" w:rsidRDefault="004469F9" w:rsidP="00705B31">
      <w:pPr>
        <w:spacing w:after="0" w:line="240" w:lineRule="auto"/>
        <w:jc w:val="both"/>
        <w:rPr>
          <w:rFonts w:ascii="Times New Roman" w:eastAsia="Times New Roman" w:hAnsi="Times New Roman" w:cs="Times New Roman"/>
          <w:sz w:val="24"/>
          <w:szCs w:val="24"/>
          <w:lang w:eastAsia="hr-HR"/>
        </w:rPr>
      </w:pPr>
    </w:p>
    <w:p w:rsidR="00705B31" w:rsidRPr="00696642" w:rsidRDefault="00705B31" w:rsidP="00705B31">
      <w:pPr>
        <w:spacing w:after="0" w:line="240" w:lineRule="auto"/>
        <w:jc w:val="both"/>
        <w:rPr>
          <w:rFonts w:ascii="Times New Roman" w:eastAsia="Times New Roman" w:hAnsi="Times New Roman" w:cs="Times New Roman"/>
          <w:sz w:val="24"/>
          <w:szCs w:val="24"/>
          <w:lang w:eastAsia="hr-HR"/>
        </w:rPr>
      </w:pPr>
      <w:r w:rsidRPr="00A131FD">
        <w:rPr>
          <w:rFonts w:ascii="Times New Roman" w:eastAsia="Times New Roman" w:hAnsi="Times New Roman" w:cs="Times New Roman"/>
          <w:sz w:val="24"/>
          <w:szCs w:val="24"/>
          <w:lang w:eastAsia="hr-HR"/>
        </w:rPr>
        <w:t xml:space="preserve">Pomoći proračunskim korisnicima iz proračuna koji im nije nadležan predlažu se u iznosu od </w:t>
      </w:r>
      <w:r w:rsidR="00A131FD" w:rsidRPr="00A131FD">
        <w:rPr>
          <w:rFonts w:ascii="Times New Roman" w:eastAsia="Times New Roman" w:hAnsi="Times New Roman" w:cs="Times New Roman"/>
          <w:sz w:val="24"/>
          <w:szCs w:val="24"/>
          <w:lang w:eastAsia="hr-HR"/>
        </w:rPr>
        <w:t>3</w:t>
      </w:r>
      <w:r w:rsidR="003B1CF2">
        <w:rPr>
          <w:rFonts w:ascii="Times New Roman" w:eastAsia="Times New Roman" w:hAnsi="Times New Roman" w:cs="Times New Roman"/>
          <w:sz w:val="24"/>
          <w:szCs w:val="24"/>
          <w:lang w:eastAsia="hr-HR"/>
        </w:rPr>
        <w:t>5</w:t>
      </w:r>
      <w:r w:rsidR="00A131FD" w:rsidRPr="00A131FD">
        <w:rPr>
          <w:rFonts w:ascii="Times New Roman" w:eastAsia="Times New Roman" w:hAnsi="Times New Roman" w:cs="Times New Roman"/>
          <w:sz w:val="24"/>
          <w:szCs w:val="24"/>
          <w:lang w:eastAsia="hr-HR"/>
        </w:rPr>
        <w:t>.</w:t>
      </w:r>
      <w:r w:rsidR="003B1CF2">
        <w:rPr>
          <w:rFonts w:ascii="Times New Roman" w:eastAsia="Times New Roman" w:hAnsi="Times New Roman" w:cs="Times New Roman"/>
          <w:sz w:val="24"/>
          <w:szCs w:val="24"/>
          <w:lang w:eastAsia="hr-HR"/>
        </w:rPr>
        <w:t>682.687</w:t>
      </w:r>
      <w:r w:rsidR="00A131FD" w:rsidRPr="00A131FD">
        <w:rPr>
          <w:rFonts w:ascii="Times New Roman" w:eastAsia="Times New Roman" w:hAnsi="Times New Roman" w:cs="Times New Roman"/>
          <w:sz w:val="24"/>
          <w:szCs w:val="24"/>
          <w:lang w:eastAsia="hr-HR"/>
        </w:rPr>
        <w:t xml:space="preserve"> </w:t>
      </w:r>
      <w:r w:rsidRPr="00A131FD">
        <w:rPr>
          <w:rFonts w:ascii="Times New Roman" w:eastAsia="Times New Roman" w:hAnsi="Times New Roman" w:cs="Times New Roman"/>
          <w:sz w:val="24"/>
          <w:szCs w:val="24"/>
          <w:lang w:eastAsia="hr-HR"/>
        </w:rPr>
        <w:t>kn za sufinanciranje programa koje su korisnici ugradi</w:t>
      </w:r>
      <w:r w:rsidR="00A131FD" w:rsidRPr="00A131FD">
        <w:rPr>
          <w:rFonts w:ascii="Times New Roman" w:eastAsia="Times New Roman" w:hAnsi="Times New Roman" w:cs="Times New Roman"/>
          <w:sz w:val="24"/>
          <w:szCs w:val="24"/>
          <w:lang w:eastAsia="hr-HR"/>
        </w:rPr>
        <w:t>li u financijske planove za 202</w:t>
      </w:r>
      <w:r w:rsidR="003B1CF2">
        <w:rPr>
          <w:rFonts w:ascii="Times New Roman" w:eastAsia="Times New Roman" w:hAnsi="Times New Roman" w:cs="Times New Roman"/>
          <w:sz w:val="24"/>
          <w:szCs w:val="24"/>
          <w:lang w:eastAsia="hr-HR"/>
        </w:rPr>
        <w:t>2</w:t>
      </w:r>
      <w:r w:rsidRPr="00A131FD">
        <w:rPr>
          <w:rFonts w:ascii="Times New Roman" w:eastAsia="Times New Roman" w:hAnsi="Times New Roman" w:cs="Times New Roman"/>
          <w:sz w:val="24"/>
          <w:szCs w:val="24"/>
          <w:lang w:eastAsia="hr-HR"/>
        </w:rPr>
        <w:t>. godinu</w:t>
      </w:r>
      <w:r w:rsidRPr="00696642">
        <w:rPr>
          <w:rFonts w:ascii="Times New Roman" w:eastAsia="Times New Roman" w:hAnsi="Times New Roman" w:cs="Times New Roman"/>
          <w:sz w:val="24"/>
          <w:szCs w:val="24"/>
          <w:lang w:eastAsia="hr-HR"/>
        </w:rPr>
        <w:t>. Tako su za korisnike planirane pomoći iz državnog proračuna u visini od 2</w:t>
      </w:r>
      <w:r w:rsidR="003B1CF2">
        <w:rPr>
          <w:rFonts w:ascii="Times New Roman" w:eastAsia="Times New Roman" w:hAnsi="Times New Roman" w:cs="Times New Roman"/>
          <w:sz w:val="24"/>
          <w:szCs w:val="24"/>
          <w:lang w:eastAsia="hr-HR"/>
        </w:rPr>
        <w:t>8</w:t>
      </w:r>
      <w:r w:rsidRPr="00696642">
        <w:rPr>
          <w:rFonts w:ascii="Times New Roman" w:eastAsia="Times New Roman" w:hAnsi="Times New Roman" w:cs="Times New Roman"/>
          <w:sz w:val="24"/>
          <w:szCs w:val="24"/>
          <w:lang w:eastAsia="hr-HR"/>
        </w:rPr>
        <w:t>.</w:t>
      </w:r>
      <w:r w:rsidR="003B1CF2">
        <w:rPr>
          <w:rFonts w:ascii="Times New Roman" w:eastAsia="Times New Roman" w:hAnsi="Times New Roman" w:cs="Times New Roman"/>
          <w:sz w:val="24"/>
          <w:szCs w:val="24"/>
          <w:lang w:eastAsia="hr-HR"/>
        </w:rPr>
        <w:t>541.396</w:t>
      </w:r>
      <w:r w:rsidRPr="00696642">
        <w:rPr>
          <w:rFonts w:ascii="Times New Roman" w:eastAsia="Times New Roman" w:hAnsi="Times New Roman" w:cs="Times New Roman"/>
          <w:sz w:val="24"/>
          <w:szCs w:val="24"/>
          <w:lang w:eastAsia="hr-HR"/>
        </w:rPr>
        <w:t xml:space="preserve"> kn, iz županijskog proračuna </w:t>
      </w:r>
      <w:r w:rsidR="003B1CF2">
        <w:rPr>
          <w:rFonts w:ascii="Times New Roman" w:eastAsia="Times New Roman" w:hAnsi="Times New Roman" w:cs="Times New Roman"/>
          <w:sz w:val="24"/>
          <w:szCs w:val="24"/>
          <w:lang w:eastAsia="hr-HR"/>
        </w:rPr>
        <w:t xml:space="preserve">548.000 </w:t>
      </w:r>
      <w:r w:rsidRPr="00696642">
        <w:rPr>
          <w:rFonts w:ascii="Times New Roman" w:eastAsia="Times New Roman" w:hAnsi="Times New Roman" w:cs="Times New Roman"/>
          <w:sz w:val="24"/>
          <w:szCs w:val="24"/>
          <w:lang w:eastAsia="hr-HR"/>
        </w:rPr>
        <w:t xml:space="preserve">kn, općinskih proračuna </w:t>
      </w:r>
      <w:r w:rsidR="00254178" w:rsidRPr="00696642">
        <w:rPr>
          <w:rFonts w:ascii="Times New Roman" w:eastAsia="Times New Roman" w:hAnsi="Times New Roman" w:cs="Times New Roman"/>
          <w:sz w:val="24"/>
          <w:szCs w:val="24"/>
          <w:lang w:eastAsia="hr-HR"/>
        </w:rPr>
        <w:t>5</w:t>
      </w:r>
      <w:r w:rsidRPr="00696642">
        <w:rPr>
          <w:rFonts w:ascii="Times New Roman" w:eastAsia="Times New Roman" w:hAnsi="Times New Roman" w:cs="Times New Roman"/>
          <w:sz w:val="24"/>
          <w:szCs w:val="24"/>
          <w:lang w:eastAsia="hr-HR"/>
        </w:rPr>
        <w:t>.</w:t>
      </w:r>
      <w:r w:rsidR="003B1CF2">
        <w:rPr>
          <w:rFonts w:ascii="Times New Roman" w:eastAsia="Times New Roman" w:hAnsi="Times New Roman" w:cs="Times New Roman"/>
          <w:sz w:val="24"/>
          <w:szCs w:val="24"/>
          <w:lang w:eastAsia="hr-HR"/>
        </w:rPr>
        <w:t>306.075</w:t>
      </w:r>
      <w:r w:rsidRPr="00696642">
        <w:rPr>
          <w:rFonts w:ascii="Times New Roman" w:eastAsia="Times New Roman" w:hAnsi="Times New Roman" w:cs="Times New Roman"/>
          <w:sz w:val="24"/>
          <w:szCs w:val="24"/>
          <w:lang w:eastAsia="hr-HR"/>
        </w:rPr>
        <w:t xml:space="preserve"> kn i </w:t>
      </w:r>
      <w:r w:rsidRPr="003B1CF2">
        <w:rPr>
          <w:rFonts w:ascii="Times New Roman" w:eastAsia="Times New Roman" w:hAnsi="Times New Roman" w:cs="Times New Roman"/>
          <w:sz w:val="24"/>
          <w:szCs w:val="24"/>
          <w:lang w:eastAsia="hr-HR"/>
        </w:rPr>
        <w:t>gradskih proračuna u visini od 30.000 kn</w:t>
      </w:r>
      <w:r w:rsidRPr="00696642">
        <w:rPr>
          <w:rFonts w:ascii="Times New Roman" w:eastAsia="Times New Roman" w:hAnsi="Times New Roman" w:cs="Times New Roman"/>
          <w:sz w:val="24"/>
          <w:szCs w:val="24"/>
          <w:lang w:eastAsia="hr-HR"/>
        </w:rPr>
        <w:t xml:space="preserve"> za sufinanciranje projekata i aktivnosti kroz javne potrebe u predškolskom odgoju, obrazovanju i kulturi, vatrogastvu te uslugama u zajednici. </w:t>
      </w:r>
    </w:p>
    <w:p w:rsidR="004469F9" w:rsidRPr="00254178" w:rsidRDefault="004469F9" w:rsidP="00705B31">
      <w:pPr>
        <w:spacing w:after="0" w:line="240" w:lineRule="auto"/>
        <w:jc w:val="both"/>
        <w:rPr>
          <w:rFonts w:ascii="Times New Roman" w:eastAsia="Times New Roman" w:hAnsi="Times New Roman" w:cs="Times New Roman"/>
          <w:color w:val="7030A0"/>
          <w:sz w:val="24"/>
          <w:szCs w:val="24"/>
          <w:lang w:eastAsia="hr-HR"/>
        </w:rPr>
      </w:pPr>
    </w:p>
    <w:p w:rsidR="00B733D3" w:rsidRPr="00696642" w:rsidRDefault="00705B31" w:rsidP="00705B31">
      <w:pPr>
        <w:spacing w:after="0" w:line="240" w:lineRule="auto"/>
        <w:jc w:val="both"/>
        <w:rPr>
          <w:rFonts w:ascii="Times New Roman" w:eastAsia="Times New Roman" w:hAnsi="Times New Roman" w:cs="Times New Roman"/>
          <w:sz w:val="24"/>
          <w:szCs w:val="24"/>
          <w:lang w:eastAsia="hr-HR"/>
        </w:rPr>
      </w:pPr>
      <w:r w:rsidRPr="00696642">
        <w:rPr>
          <w:rFonts w:ascii="Times New Roman" w:eastAsia="Times New Roman" w:hAnsi="Times New Roman" w:cs="Times New Roman"/>
          <w:sz w:val="24"/>
          <w:szCs w:val="24"/>
          <w:lang w:eastAsia="hr-HR"/>
        </w:rPr>
        <w:t xml:space="preserve">Pomoći temeljem prijenosa EU sredstava predlažu se u iznosu od </w:t>
      </w:r>
      <w:r w:rsidR="00AC26A8">
        <w:rPr>
          <w:rFonts w:ascii="Times New Roman" w:eastAsia="Times New Roman" w:hAnsi="Times New Roman" w:cs="Times New Roman"/>
          <w:sz w:val="24"/>
          <w:szCs w:val="24"/>
          <w:lang w:eastAsia="hr-HR"/>
        </w:rPr>
        <w:t>7.442.620</w:t>
      </w:r>
      <w:r w:rsidR="00254178" w:rsidRPr="00696642">
        <w:rPr>
          <w:rFonts w:ascii="Times New Roman" w:eastAsia="Times New Roman" w:hAnsi="Times New Roman" w:cs="Times New Roman"/>
          <w:sz w:val="24"/>
          <w:szCs w:val="24"/>
          <w:lang w:eastAsia="hr-HR"/>
        </w:rPr>
        <w:t xml:space="preserve"> kn</w:t>
      </w:r>
      <w:r w:rsidR="00864122" w:rsidRPr="00696642">
        <w:rPr>
          <w:rFonts w:ascii="Times New Roman" w:eastAsia="Times New Roman" w:hAnsi="Times New Roman" w:cs="Times New Roman"/>
          <w:sz w:val="24"/>
          <w:szCs w:val="24"/>
          <w:lang w:eastAsia="hr-HR"/>
        </w:rPr>
        <w:t>,</w:t>
      </w:r>
      <w:r w:rsidRPr="00696642">
        <w:rPr>
          <w:rFonts w:ascii="Times New Roman" w:eastAsia="Times New Roman" w:hAnsi="Times New Roman" w:cs="Times New Roman"/>
          <w:sz w:val="24"/>
          <w:szCs w:val="24"/>
          <w:lang w:eastAsia="hr-HR"/>
        </w:rPr>
        <w:t xml:space="preserve"> a obuhvaćaju </w:t>
      </w:r>
      <w:r w:rsidR="00B733D3" w:rsidRPr="00696642">
        <w:rPr>
          <w:rFonts w:ascii="Times New Roman" w:eastAsia="Times New Roman" w:hAnsi="Times New Roman" w:cs="Times New Roman"/>
          <w:sz w:val="24"/>
          <w:szCs w:val="24"/>
          <w:lang w:eastAsia="hr-HR"/>
        </w:rPr>
        <w:t xml:space="preserve">EU projekte koji su odobreni, a njihova realizacija </w:t>
      </w:r>
      <w:r w:rsidR="004469F9" w:rsidRPr="00696642">
        <w:rPr>
          <w:rFonts w:ascii="Times New Roman" w:eastAsia="Times New Roman" w:hAnsi="Times New Roman" w:cs="Times New Roman"/>
          <w:sz w:val="24"/>
          <w:szCs w:val="24"/>
          <w:lang w:eastAsia="hr-HR"/>
        </w:rPr>
        <w:t xml:space="preserve">se proteže </w:t>
      </w:r>
      <w:r w:rsidR="00B733D3" w:rsidRPr="00696642">
        <w:rPr>
          <w:rFonts w:ascii="Times New Roman" w:eastAsia="Times New Roman" w:hAnsi="Times New Roman" w:cs="Times New Roman"/>
          <w:sz w:val="24"/>
          <w:szCs w:val="24"/>
          <w:lang w:eastAsia="hr-HR"/>
        </w:rPr>
        <w:t xml:space="preserve">kroz više godine, te za EU projekte </w:t>
      </w:r>
      <w:r w:rsidRPr="00696642">
        <w:rPr>
          <w:rFonts w:ascii="Times New Roman" w:eastAsia="Times New Roman" w:hAnsi="Times New Roman" w:cs="Times New Roman"/>
          <w:sz w:val="24"/>
          <w:szCs w:val="24"/>
          <w:lang w:eastAsia="hr-HR"/>
        </w:rPr>
        <w:t>koji se planiraju kandidirati na natječaje koji će se raspisivati tijekom godine</w:t>
      </w:r>
      <w:r w:rsidR="00A0322D">
        <w:rPr>
          <w:rFonts w:ascii="Times New Roman" w:eastAsia="Times New Roman" w:hAnsi="Times New Roman" w:cs="Times New Roman"/>
          <w:sz w:val="24"/>
          <w:szCs w:val="24"/>
          <w:lang w:eastAsia="hr-HR"/>
        </w:rPr>
        <w:t xml:space="preserve">, </w:t>
      </w:r>
      <w:r w:rsidR="00FD6DCD">
        <w:rPr>
          <w:rFonts w:ascii="Times New Roman" w:eastAsia="Times New Roman" w:hAnsi="Times New Roman" w:cs="Times New Roman"/>
          <w:sz w:val="24"/>
          <w:szCs w:val="24"/>
          <w:lang w:eastAsia="hr-HR"/>
        </w:rPr>
        <w:t xml:space="preserve">a provoditi će </w:t>
      </w:r>
      <w:r w:rsidR="001B30C7">
        <w:rPr>
          <w:rFonts w:ascii="Times New Roman" w:eastAsia="Times New Roman" w:hAnsi="Times New Roman" w:cs="Times New Roman"/>
          <w:sz w:val="24"/>
          <w:szCs w:val="24"/>
          <w:lang w:eastAsia="hr-HR"/>
        </w:rPr>
        <w:t>se kroz</w:t>
      </w:r>
      <w:r w:rsidR="00FD6DCD">
        <w:rPr>
          <w:rFonts w:ascii="Times New Roman" w:eastAsia="Times New Roman" w:hAnsi="Times New Roman" w:cs="Times New Roman"/>
          <w:sz w:val="24"/>
          <w:szCs w:val="24"/>
          <w:lang w:eastAsia="hr-HR"/>
        </w:rPr>
        <w:t xml:space="preserve"> nadležna upravna tijela Grada i proračunsk</w:t>
      </w:r>
      <w:r w:rsidR="001B30C7">
        <w:rPr>
          <w:rFonts w:ascii="Times New Roman" w:eastAsia="Times New Roman" w:hAnsi="Times New Roman" w:cs="Times New Roman"/>
          <w:sz w:val="24"/>
          <w:szCs w:val="24"/>
          <w:lang w:eastAsia="hr-HR"/>
        </w:rPr>
        <w:t>e</w:t>
      </w:r>
      <w:r w:rsidR="00FD6DCD">
        <w:rPr>
          <w:rFonts w:ascii="Times New Roman" w:eastAsia="Times New Roman" w:hAnsi="Times New Roman" w:cs="Times New Roman"/>
          <w:sz w:val="24"/>
          <w:szCs w:val="24"/>
          <w:lang w:eastAsia="hr-HR"/>
        </w:rPr>
        <w:t xml:space="preserve"> korisni</w:t>
      </w:r>
      <w:r w:rsidR="001B30C7">
        <w:rPr>
          <w:rFonts w:ascii="Times New Roman" w:eastAsia="Times New Roman" w:hAnsi="Times New Roman" w:cs="Times New Roman"/>
          <w:sz w:val="24"/>
          <w:szCs w:val="24"/>
          <w:lang w:eastAsia="hr-HR"/>
        </w:rPr>
        <w:t>ke</w:t>
      </w:r>
      <w:r w:rsidR="00FD6DCD">
        <w:rPr>
          <w:rFonts w:ascii="Times New Roman" w:eastAsia="Times New Roman" w:hAnsi="Times New Roman" w:cs="Times New Roman"/>
          <w:sz w:val="24"/>
          <w:szCs w:val="24"/>
          <w:lang w:eastAsia="hr-HR"/>
        </w:rPr>
        <w:t>.</w:t>
      </w:r>
    </w:p>
    <w:p w:rsidR="00705B31" w:rsidRPr="00696642" w:rsidRDefault="00FD6DCD" w:rsidP="00705B31">
      <w:pPr>
        <w:spacing w:after="0" w:line="240" w:lineRule="auto"/>
        <w:jc w:val="both"/>
        <w:rPr>
          <w:rFonts w:ascii="Times New Roman" w:eastAsia="Times New Roman" w:hAnsi="Times New Roman" w:cs="Times New Roman"/>
          <w:b/>
          <w:sz w:val="24"/>
          <w:szCs w:val="24"/>
          <w:lang w:eastAsia="hr-HR"/>
        </w:rPr>
      </w:pPr>
      <w:r w:rsidRPr="00FD6DCD">
        <w:rPr>
          <w:rFonts w:ascii="Times New Roman" w:eastAsia="Times New Roman" w:hAnsi="Times New Roman" w:cs="Times New Roman"/>
          <w:sz w:val="24"/>
          <w:szCs w:val="24"/>
          <w:lang w:eastAsia="hr-HR"/>
        </w:rPr>
        <w:t>Tijekom 2022. planirana je provedba projekata</w:t>
      </w:r>
      <w:r w:rsidR="00B733D3" w:rsidRPr="00FD6DCD">
        <w:rPr>
          <w:rFonts w:ascii="Times New Roman" w:eastAsia="Times New Roman" w:hAnsi="Times New Roman" w:cs="Times New Roman"/>
          <w:sz w:val="24"/>
          <w:szCs w:val="24"/>
          <w:lang w:eastAsia="hr-HR"/>
        </w:rPr>
        <w:t xml:space="preserve"> </w:t>
      </w:r>
      <w:r w:rsidR="00A0322D" w:rsidRPr="00FD6DCD">
        <w:rPr>
          <w:rFonts w:ascii="Times New Roman" w:eastAsia="Times New Roman" w:hAnsi="Times New Roman" w:cs="Times New Roman"/>
          <w:sz w:val="24"/>
          <w:szCs w:val="24"/>
          <w:lang w:eastAsia="hr-HR"/>
        </w:rPr>
        <w:t>EDUCOSI TURIZAM</w:t>
      </w:r>
      <w:r w:rsidRPr="00FD6DCD">
        <w:rPr>
          <w:rFonts w:ascii="Times New Roman" w:eastAsia="Times New Roman" w:hAnsi="Times New Roman" w:cs="Times New Roman"/>
          <w:sz w:val="24"/>
          <w:szCs w:val="24"/>
          <w:lang w:eastAsia="hr-HR"/>
        </w:rPr>
        <w:t>,</w:t>
      </w:r>
      <w:r w:rsidR="00B733D3" w:rsidRPr="00FD6DCD">
        <w:rPr>
          <w:rFonts w:ascii="Times New Roman" w:eastAsia="Times New Roman" w:hAnsi="Times New Roman" w:cs="Times New Roman"/>
          <w:sz w:val="24"/>
          <w:szCs w:val="24"/>
          <w:lang w:eastAsia="hr-HR"/>
        </w:rPr>
        <w:t xml:space="preserve">  Dostojanstveno starenje u vlastitom domu ESF, Prijatelj suncu, Školska shema (voće i povrće, mlijeko i mliječni proizvodi), </w:t>
      </w:r>
      <w:r w:rsidR="00A0322D" w:rsidRPr="00FD6DCD">
        <w:rPr>
          <w:rFonts w:ascii="Times New Roman" w:eastAsia="Times New Roman" w:hAnsi="Times New Roman" w:cs="Times New Roman"/>
          <w:sz w:val="24"/>
          <w:szCs w:val="24"/>
          <w:lang w:eastAsia="hr-HR"/>
        </w:rPr>
        <w:t>RAST +</w:t>
      </w:r>
      <w:r w:rsidR="004469F9" w:rsidRPr="00FD6DCD">
        <w:rPr>
          <w:rFonts w:ascii="Times New Roman" w:eastAsia="Times New Roman" w:hAnsi="Times New Roman" w:cs="Times New Roman"/>
          <w:sz w:val="24"/>
          <w:szCs w:val="24"/>
          <w:lang w:eastAsia="hr-HR"/>
        </w:rPr>
        <w:t>,</w:t>
      </w:r>
      <w:r w:rsidR="00B733D3" w:rsidRPr="00FD6DCD">
        <w:rPr>
          <w:rFonts w:ascii="Times New Roman" w:eastAsia="Times New Roman" w:hAnsi="Times New Roman" w:cs="Times New Roman"/>
          <w:sz w:val="24"/>
          <w:szCs w:val="24"/>
          <w:lang w:eastAsia="hr-HR"/>
        </w:rPr>
        <w:t xml:space="preserve"> </w:t>
      </w:r>
      <w:r w:rsidR="004469F9" w:rsidRPr="00FD6DCD">
        <w:rPr>
          <w:rFonts w:ascii="Times New Roman" w:eastAsia="Times New Roman" w:hAnsi="Times New Roman" w:cs="Times New Roman"/>
          <w:sz w:val="24"/>
          <w:szCs w:val="24"/>
          <w:lang w:eastAsia="hr-HR"/>
        </w:rPr>
        <w:t>ERASMUS + C.A.L.M</w:t>
      </w:r>
      <w:r w:rsidR="00A0322D" w:rsidRPr="00FD6DCD">
        <w:rPr>
          <w:rFonts w:ascii="Times New Roman" w:eastAsia="Times New Roman" w:hAnsi="Times New Roman" w:cs="Times New Roman"/>
          <w:sz w:val="24"/>
          <w:szCs w:val="24"/>
          <w:lang w:eastAsia="hr-HR"/>
        </w:rPr>
        <w:t>, ERASMUS + EQUALITI , projekt „Nas istoj strani(ci)“</w:t>
      </w:r>
      <w:r w:rsidR="004469F9" w:rsidRPr="00FD6DCD">
        <w:rPr>
          <w:rFonts w:ascii="Times New Roman" w:eastAsia="Times New Roman" w:hAnsi="Times New Roman" w:cs="Times New Roman"/>
          <w:sz w:val="24"/>
          <w:szCs w:val="24"/>
          <w:lang w:eastAsia="hr-HR"/>
        </w:rPr>
        <w:t xml:space="preserve"> </w:t>
      </w:r>
      <w:r w:rsidR="00B733D3" w:rsidRPr="00FD6DCD">
        <w:rPr>
          <w:rFonts w:ascii="Times New Roman" w:eastAsia="Times New Roman" w:hAnsi="Times New Roman" w:cs="Times New Roman"/>
          <w:sz w:val="24"/>
          <w:szCs w:val="24"/>
          <w:lang w:eastAsia="hr-HR"/>
        </w:rPr>
        <w:t>planiran u Upravnom odjelu za društvene djelatnosti</w:t>
      </w:r>
      <w:r w:rsidR="004469F9" w:rsidRPr="00FD6DCD">
        <w:rPr>
          <w:rFonts w:ascii="Times New Roman" w:eastAsia="Times New Roman" w:hAnsi="Times New Roman" w:cs="Times New Roman"/>
          <w:sz w:val="24"/>
          <w:szCs w:val="24"/>
          <w:lang w:eastAsia="hr-HR"/>
        </w:rPr>
        <w:t xml:space="preserve"> za </w:t>
      </w:r>
      <w:r w:rsidR="00AF2FB5" w:rsidRPr="00FD6DCD">
        <w:rPr>
          <w:rFonts w:ascii="Times New Roman" w:eastAsia="Times New Roman" w:hAnsi="Times New Roman" w:cs="Times New Roman"/>
          <w:sz w:val="24"/>
          <w:szCs w:val="24"/>
          <w:lang w:eastAsia="hr-HR"/>
        </w:rPr>
        <w:t>odjel</w:t>
      </w:r>
      <w:r w:rsidR="004469F9" w:rsidRPr="00FD6DCD">
        <w:rPr>
          <w:rFonts w:ascii="Times New Roman" w:eastAsia="Times New Roman" w:hAnsi="Times New Roman" w:cs="Times New Roman"/>
          <w:sz w:val="24"/>
          <w:szCs w:val="24"/>
          <w:lang w:eastAsia="hr-HR"/>
        </w:rPr>
        <w:t xml:space="preserve"> i </w:t>
      </w:r>
      <w:r w:rsidR="00696642" w:rsidRPr="00FD6DCD">
        <w:rPr>
          <w:rFonts w:ascii="Times New Roman" w:eastAsia="Times New Roman" w:hAnsi="Times New Roman" w:cs="Times New Roman"/>
          <w:sz w:val="24"/>
          <w:szCs w:val="24"/>
          <w:lang w:eastAsia="hr-HR"/>
        </w:rPr>
        <w:t xml:space="preserve">proračunske </w:t>
      </w:r>
      <w:r w:rsidR="004469F9" w:rsidRPr="00FD6DCD">
        <w:rPr>
          <w:rFonts w:ascii="Times New Roman" w:eastAsia="Times New Roman" w:hAnsi="Times New Roman" w:cs="Times New Roman"/>
          <w:sz w:val="24"/>
          <w:szCs w:val="24"/>
          <w:lang w:eastAsia="hr-HR"/>
        </w:rPr>
        <w:t xml:space="preserve">korisnike, </w:t>
      </w:r>
      <w:r w:rsidR="00705B31" w:rsidRPr="00FD6DCD">
        <w:rPr>
          <w:rFonts w:ascii="Times New Roman" w:eastAsia="Times New Roman" w:hAnsi="Times New Roman" w:cs="Times New Roman"/>
          <w:sz w:val="24"/>
          <w:szCs w:val="24"/>
          <w:lang w:eastAsia="hr-HR"/>
        </w:rPr>
        <w:t>izgradnja dječj</w:t>
      </w:r>
      <w:r w:rsidR="00B14C85" w:rsidRPr="00FD6DCD">
        <w:rPr>
          <w:rFonts w:ascii="Times New Roman" w:eastAsia="Times New Roman" w:hAnsi="Times New Roman" w:cs="Times New Roman"/>
          <w:sz w:val="24"/>
          <w:szCs w:val="24"/>
          <w:lang w:eastAsia="hr-HR"/>
        </w:rPr>
        <w:t>eg v</w:t>
      </w:r>
      <w:r w:rsidR="00705B31" w:rsidRPr="00FD6DCD">
        <w:rPr>
          <w:rFonts w:ascii="Times New Roman" w:eastAsia="Times New Roman" w:hAnsi="Times New Roman" w:cs="Times New Roman"/>
          <w:sz w:val="24"/>
          <w:szCs w:val="24"/>
          <w:lang w:eastAsia="hr-HR"/>
        </w:rPr>
        <w:t xml:space="preserve">rtića </w:t>
      </w:r>
      <w:r w:rsidR="00B14C85" w:rsidRPr="00FD6DCD">
        <w:rPr>
          <w:rFonts w:ascii="Times New Roman" w:eastAsia="Times New Roman" w:hAnsi="Times New Roman" w:cs="Times New Roman"/>
          <w:sz w:val="24"/>
          <w:szCs w:val="24"/>
          <w:lang w:eastAsia="hr-HR"/>
        </w:rPr>
        <w:t>Vrvari</w:t>
      </w:r>
      <w:r w:rsidRPr="00FD6DCD">
        <w:rPr>
          <w:rFonts w:ascii="Times New Roman" w:eastAsia="Times New Roman" w:hAnsi="Times New Roman" w:cs="Times New Roman"/>
          <w:sz w:val="24"/>
          <w:szCs w:val="24"/>
          <w:lang w:eastAsia="hr-HR"/>
        </w:rPr>
        <w:t>, izgradnja doma u Kadumima</w:t>
      </w:r>
      <w:r w:rsidR="004469F9" w:rsidRPr="00FD6DCD">
        <w:rPr>
          <w:rFonts w:ascii="Times New Roman" w:eastAsia="Times New Roman" w:hAnsi="Times New Roman" w:cs="Times New Roman"/>
          <w:sz w:val="24"/>
          <w:szCs w:val="24"/>
          <w:lang w:eastAsia="hr-HR"/>
        </w:rPr>
        <w:t xml:space="preserve"> </w:t>
      </w:r>
      <w:r w:rsidR="006A2B3C">
        <w:rPr>
          <w:rFonts w:ascii="Times New Roman" w:eastAsia="Times New Roman" w:hAnsi="Times New Roman" w:cs="Times New Roman"/>
          <w:sz w:val="24"/>
          <w:szCs w:val="24"/>
          <w:lang w:eastAsia="hr-HR"/>
        </w:rPr>
        <w:t xml:space="preserve"> </w:t>
      </w:r>
      <w:r w:rsidR="004469F9" w:rsidRPr="00FD6DCD">
        <w:rPr>
          <w:rFonts w:ascii="Times New Roman" w:eastAsia="Times New Roman" w:hAnsi="Times New Roman" w:cs="Times New Roman"/>
          <w:sz w:val="24"/>
          <w:szCs w:val="24"/>
          <w:lang w:eastAsia="hr-HR"/>
        </w:rPr>
        <w:t xml:space="preserve">i </w:t>
      </w:r>
      <w:r w:rsidR="00705B31" w:rsidRPr="00FD6DCD">
        <w:rPr>
          <w:rFonts w:ascii="Times New Roman" w:eastAsia="Times New Roman" w:hAnsi="Times New Roman" w:cs="Times New Roman"/>
          <w:sz w:val="24"/>
          <w:szCs w:val="24"/>
          <w:lang w:eastAsia="hr-HR"/>
        </w:rPr>
        <w:t>sanacija odlagališta komunalnog otpada Košambra</w:t>
      </w:r>
      <w:r w:rsidRPr="00FD6DCD">
        <w:rPr>
          <w:rFonts w:ascii="Times New Roman" w:eastAsia="Times New Roman" w:hAnsi="Times New Roman" w:cs="Times New Roman"/>
          <w:sz w:val="24"/>
          <w:szCs w:val="24"/>
          <w:lang w:eastAsia="hr-HR"/>
        </w:rPr>
        <w:t>.</w:t>
      </w:r>
    </w:p>
    <w:p w:rsid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254178" w:rsidRDefault="00254178"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573920" w:rsidRDefault="00705B31" w:rsidP="00705B31">
      <w:pPr>
        <w:spacing w:after="0" w:line="240" w:lineRule="auto"/>
        <w:jc w:val="both"/>
        <w:rPr>
          <w:rFonts w:ascii="Times New Roman" w:eastAsia="Times New Roman" w:hAnsi="Times New Roman" w:cs="Times New Roman"/>
          <w:b/>
          <w:sz w:val="24"/>
          <w:szCs w:val="24"/>
          <w:lang w:eastAsia="hr-HR"/>
        </w:rPr>
      </w:pPr>
      <w:r w:rsidRPr="00573920">
        <w:rPr>
          <w:rFonts w:ascii="Times New Roman" w:eastAsia="Times New Roman" w:hAnsi="Times New Roman" w:cs="Times New Roman"/>
          <w:b/>
          <w:sz w:val="24"/>
          <w:szCs w:val="24"/>
          <w:lang w:eastAsia="hr-HR"/>
        </w:rPr>
        <w:t>PRIHODI OD IMOVINE</w:t>
      </w:r>
    </w:p>
    <w:p w:rsidR="00705B31" w:rsidRPr="00573920"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573920">
        <w:rPr>
          <w:rFonts w:ascii="Times New Roman" w:eastAsia="Times New Roman" w:hAnsi="Times New Roman" w:cs="Times New Roman"/>
          <w:sz w:val="24"/>
          <w:szCs w:val="24"/>
          <w:lang w:eastAsia="hr-HR"/>
        </w:rPr>
        <w:t xml:space="preserve">Prihodi od imovine koje čine prihodi od financijske i nefinancijske imovine, planiraju se u iznosu od </w:t>
      </w:r>
      <w:r w:rsidR="006A2B3C">
        <w:rPr>
          <w:rFonts w:ascii="Times New Roman" w:eastAsia="Times New Roman" w:hAnsi="Times New Roman" w:cs="Times New Roman"/>
          <w:sz w:val="24"/>
          <w:szCs w:val="24"/>
          <w:lang w:eastAsia="hr-HR"/>
        </w:rPr>
        <w:t xml:space="preserve">9.059.467 </w:t>
      </w:r>
      <w:r w:rsidRPr="00573920">
        <w:rPr>
          <w:rFonts w:ascii="Times New Roman" w:eastAsia="Times New Roman" w:hAnsi="Times New Roman" w:cs="Times New Roman"/>
          <w:sz w:val="24"/>
          <w:szCs w:val="24"/>
          <w:lang w:eastAsia="hr-HR"/>
        </w:rPr>
        <w:t>kn u 202</w:t>
      </w:r>
      <w:r w:rsidR="006A2B3C">
        <w:rPr>
          <w:rFonts w:ascii="Times New Roman" w:eastAsia="Times New Roman" w:hAnsi="Times New Roman" w:cs="Times New Roman"/>
          <w:sz w:val="24"/>
          <w:szCs w:val="24"/>
          <w:lang w:eastAsia="hr-HR"/>
        </w:rPr>
        <w:t>2</w:t>
      </w:r>
      <w:r w:rsidR="00105302">
        <w:rPr>
          <w:rFonts w:ascii="Times New Roman" w:eastAsia="Times New Roman" w:hAnsi="Times New Roman" w:cs="Times New Roman"/>
          <w:sz w:val="24"/>
          <w:szCs w:val="24"/>
          <w:lang w:eastAsia="hr-HR"/>
        </w:rPr>
        <w:t>. godini</w:t>
      </w:r>
      <w:r w:rsidRPr="00573920">
        <w:rPr>
          <w:rFonts w:ascii="Times New Roman" w:eastAsia="Times New Roman" w:hAnsi="Times New Roman" w:cs="Times New Roman"/>
          <w:sz w:val="24"/>
          <w:szCs w:val="24"/>
          <w:lang w:eastAsia="hr-HR"/>
        </w:rPr>
        <w:t xml:space="preserve"> </w:t>
      </w:r>
      <w:r w:rsidR="00105302">
        <w:rPr>
          <w:rFonts w:ascii="Times New Roman" w:eastAsia="Times New Roman" w:hAnsi="Times New Roman" w:cs="Times New Roman"/>
          <w:sz w:val="24"/>
          <w:szCs w:val="24"/>
          <w:lang w:eastAsia="hr-HR"/>
        </w:rPr>
        <w:t>i u narednom dvogodišnjem razdoblju.</w:t>
      </w:r>
      <w:r w:rsidR="006A2B3C">
        <w:rPr>
          <w:rFonts w:ascii="Times New Roman" w:eastAsia="Times New Roman" w:hAnsi="Times New Roman" w:cs="Times New Roman"/>
          <w:sz w:val="24"/>
          <w:szCs w:val="24"/>
          <w:lang w:eastAsia="hr-HR"/>
        </w:rPr>
        <w:t xml:space="preserve"> </w:t>
      </w:r>
      <w:r w:rsidRPr="00573920">
        <w:rPr>
          <w:rFonts w:ascii="Times New Roman" w:eastAsia="Times New Roman" w:hAnsi="Times New Roman" w:cs="Times New Roman"/>
          <w:sz w:val="24"/>
          <w:szCs w:val="24"/>
          <w:lang w:eastAsia="hr-HR"/>
        </w:rPr>
        <w:t xml:space="preserve">Prihodi od financijske imovine se u slijedećoj proračunskoj godini planiraju u visini od </w:t>
      </w:r>
      <w:r w:rsidR="006A2B3C">
        <w:rPr>
          <w:rFonts w:ascii="Times New Roman" w:eastAsia="Times New Roman" w:hAnsi="Times New Roman" w:cs="Times New Roman"/>
          <w:sz w:val="24"/>
          <w:szCs w:val="24"/>
          <w:lang w:eastAsia="hr-HR"/>
        </w:rPr>
        <w:t>1.339.467</w:t>
      </w:r>
      <w:r w:rsidR="00573920" w:rsidRPr="00573920">
        <w:rPr>
          <w:rFonts w:ascii="Times New Roman" w:eastAsia="Times New Roman" w:hAnsi="Times New Roman" w:cs="Times New Roman"/>
          <w:sz w:val="24"/>
          <w:szCs w:val="24"/>
          <w:lang w:eastAsia="hr-HR"/>
        </w:rPr>
        <w:t xml:space="preserve"> </w:t>
      </w:r>
      <w:r w:rsidRPr="00573920">
        <w:rPr>
          <w:rFonts w:ascii="Times New Roman" w:eastAsia="Times New Roman" w:hAnsi="Times New Roman" w:cs="Times New Roman"/>
          <w:sz w:val="24"/>
          <w:szCs w:val="24"/>
          <w:lang w:eastAsia="hr-HR"/>
        </w:rPr>
        <w:t>kn  temeljem očekivanih prihoda od zateznih kamata iz obveznih odnosa, zateznih kamata obračunatih na porezne obveze, te kamata na depozite po viđenju.</w:t>
      </w:r>
    </w:p>
    <w:p w:rsidR="00705B31" w:rsidRPr="00FE6C25"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573920">
        <w:rPr>
          <w:rFonts w:ascii="Times New Roman" w:eastAsia="Times New Roman" w:hAnsi="Times New Roman" w:cs="Times New Roman"/>
          <w:sz w:val="24"/>
          <w:szCs w:val="24"/>
          <w:lang w:eastAsia="hr-HR"/>
        </w:rPr>
        <w:t xml:space="preserve">Prihodi od nefinancijske imovine planiraju se u visini od </w:t>
      </w:r>
      <w:r w:rsidR="00573920" w:rsidRPr="00573920">
        <w:rPr>
          <w:rFonts w:ascii="Times New Roman" w:eastAsia="Times New Roman" w:hAnsi="Times New Roman" w:cs="Times New Roman"/>
          <w:sz w:val="24"/>
          <w:szCs w:val="24"/>
          <w:lang w:eastAsia="hr-HR"/>
        </w:rPr>
        <w:t>7.</w:t>
      </w:r>
      <w:r w:rsidR="006A2B3C">
        <w:rPr>
          <w:rFonts w:ascii="Times New Roman" w:eastAsia="Times New Roman" w:hAnsi="Times New Roman" w:cs="Times New Roman"/>
          <w:sz w:val="24"/>
          <w:szCs w:val="24"/>
          <w:lang w:eastAsia="hr-HR"/>
        </w:rPr>
        <w:t>720</w:t>
      </w:r>
      <w:r w:rsidR="00573920" w:rsidRPr="00573920">
        <w:rPr>
          <w:rFonts w:ascii="Times New Roman" w:eastAsia="Times New Roman" w:hAnsi="Times New Roman" w:cs="Times New Roman"/>
          <w:sz w:val="24"/>
          <w:szCs w:val="24"/>
          <w:lang w:eastAsia="hr-HR"/>
        </w:rPr>
        <w:t xml:space="preserve">.000 </w:t>
      </w:r>
      <w:r w:rsidR="006A2B3C">
        <w:rPr>
          <w:rFonts w:ascii="Times New Roman" w:eastAsia="Times New Roman" w:hAnsi="Times New Roman" w:cs="Times New Roman"/>
          <w:sz w:val="24"/>
          <w:szCs w:val="24"/>
          <w:lang w:eastAsia="hr-HR"/>
        </w:rPr>
        <w:t xml:space="preserve">kn, </w:t>
      </w:r>
      <w:r w:rsidR="00FB4080">
        <w:rPr>
          <w:rFonts w:ascii="Times New Roman" w:eastAsia="Times New Roman" w:hAnsi="Times New Roman" w:cs="Times New Roman"/>
          <w:sz w:val="24"/>
          <w:szCs w:val="24"/>
          <w:lang w:eastAsia="hr-HR"/>
        </w:rPr>
        <w:t xml:space="preserve">na razini su tekuće godine </w:t>
      </w:r>
      <w:r w:rsidR="006A2B3C">
        <w:rPr>
          <w:rFonts w:ascii="Times New Roman" w:eastAsia="Times New Roman" w:hAnsi="Times New Roman" w:cs="Times New Roman"/>
          <w:sz w:val="24"/>
          <w:szCs w:val="24"/>
          <w:lang w:eastAsia="hr-HR"/>
        </w:rPr>
        <w:t>a obuhvaćaju prihode od zakupa i iznajmljivanja imovine, naknade</w:t>
      </w:r>
      <w:r w:rsidR="00573920" w:rsidRPr="006C4835">
        <w:rPr>
          <w:rFonts w:ascii="Times New Roman" w:eastAsia="Times New Roman" w:hAnsi="Times New Roman" w:cs="Times New Roman"/>
          <w:sz w:val="24"/>
          <w:szCs w:val="24"/>
          <w:lang w:eastAsia="hr-HR"/>
        </w:rPr>
        <w:t xml:space="preserve"> </w:t>
      </w:r>
      <w:r w:rsidR="00BC7232" w:rsidRPr="006C4835">
        <w:rPr>
          <w:rFonts w:ascii="Times New Roman" w:eastAsia="Times New Roman" w:hAnsi="Times New Roman" w:cs="Times New Roman"/>
          <w:sz w:val="24"/>
          <w:szCs w:val="24"/>
          <w:lang w:eastAsia="hr-HR"/>
        </w:rPr>
        <w:t>od koncesija</w:t>
      </w:r>
      <w:r w:rsidR="006A2B3C">
        <w:rPr>
          <w:rFonts w:ascii="Times New Roman" w:eastAsia="Times New Roman" w:hAnsi="Times New Roman" w:cs="Times New Roman"/>
          <w:sz w:val="24"/>
          <w:szCs w:val="24"/>
          <w:lang w:eastAsia="hr-HR"/>
        </w:rPr>
        <w:t xml:space="preserve"> i spomeničke rente</w:t>
      </w:r>
      <w:r w:rsidR="00FB4080">
        <w:rPr>
          <w:rFonts w:ascii="Times New Roman" w:eastAsia="Times New Roman" w:hAnsi="Times New Roman" w:cs="Times New Roman"/>
          <w:sz w:val="24"/>
          <w:szCs w:val="24"/>
          <w:lang w:eastAsia="hr-HR"/>
        </w:rPr>
        <w:t>.</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B46BF4" w:rsidRDefault="00705B31" w:rsidP="00705B31">
      <w:pPr>
        <w:spacing w:after="0" w:line="240" w:lineRule="auto"/>
        <w:jc w:val="both"/>
        <w:rPr>
          <w:rFonts w:ascii="Times New Roman" w:eastAsia="Times New Roman" w:hAnsi="Times New Roman" w:cs="Times New Roman"/>
          <w:b/>
          <w:sz w:val="24"/>
          <w:szCs w:val="24"/>
          <w:lang w:eastAsia="hr-HR"/>
        </w:rPr>
      </w:pPr>
      <w:r w:rsidRPr="00B46BF4">
        <w:rPr>
          <w:rFonts w:ascii="Times New Roman" w:eastAsia="Times New Roman" w:hAnsi="Times New Roman" w:cs="Times New Roman"/>
          <w:b/>
          <w:sz w:val="24"/>
          <w:szCs w:val="24"/>
          <w:lang w:eastAsia="hr-HR"/>
        </w:rPr>
        <w:t>PRIHODI OD UPRAVNIH I ADMINISTRATIVNIH PRISTOJBI, PRISTOJBI PO POSEBNIM PROPISIMA I NAKNADE</w:t>
      </w:r>
    </w:p>
    <w:p w:rsidR="00705B31" w:rsidRPr="00B46BF4"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B46BF4" w:rsidRDefault="00705B31" w:rsidP="00705B31">
      <w:pPr>
        <w:spacing w:after="0" w:line="240" w:lineRule="auto"/>
        <w:jc w:val="both"/>
        <w:rPr>
          <w:rFonts w:ascii="Times New Roman" w:eastAsia="Times New Roman" w:hAnsi="Times New Roman" w:cs="Times New Roman"/>
          <w:sz w:val="24"/>
          <w:szCs w:val="24"/>
          <w:lang w:eastAsia="hr-HR"/>
        </w:rPr>
      </w:pPr>
      <w:r w:rsidRPr="00B46BF4">
        <w:rPr>
          <w:rFonts w:ascii="Times New Roman" w:eastAsia="Times New Roman" w:hAnsi="Times New Roman" w:cs="Times New Roman"/>
          <w:sz w:val="24"/>
          <w:szCs w:val="24"/>
          <w:lang w:eastAsia="hr-HR"/>
        </w:rPr>
        <w:t xml:space="preserve">U slijedećoj se proračunskoj godini planira ostvariti prihode od upravnih i administrativnih pristojbi, pristojbi po posebnim propisima i komunalnog doprinosa i naknada u iznosu od </w:t>
      </w:r>
      <w:r w:rsidR="005B5C9B" w:rsidRPr="00B46BF4">
        <w:rPr>
          <w:rFonts w:ascii="Times New Roman" w:eastAsia="Times New Roman" w:hAnsi="Times New Roman" w:cs="Times New Roman"/>
          <w:sz w:val="24"/>
          <w:szCs w:val="24"/>
          <w:lang w:eastAsia="hr-HR"/>
        </w:rPr>
        <w:t>5</w:t>
      </w:r>
      <w:r w:rsidR="00547439" w:rsidRPr="00B46BF4">
        <w:rPr>
          <w:rFonts w:ascii="Times New Roman" w:eastAsia="Times New Roman" w:hAnsi="Times New Roman" w:cs="Times New Roman"/>
          <w:sz w:val="24"/>
          <w:szCs w:val="24"/>
          <w:lang w:eastAsia="hr-HR"/>
        </w:rPr>
        <w:t>7.842.450</w:t>
      </w:r>
      <w:r w:rsidRPr="00B46BF4">
        <w:rPr>
          <w:rFonts w:ascii="Times New Roman" w:eastAsia="Times New Roman" w:hAnsi="Times New Roman" w:cs="Times New Roman"/>
          <w:sz w:val="24"/>
          <w:szCs w:val="24"/>
          <w:lang w:eastAsia="hr-HR"/>
        </w:rPr>
        <w:t xml:space="preserve"> kn, u 202</w:t>
      </w:r>
      <w:r w:rsidR="00547439" w:rsidRPr="00B46BF4">
        <w:rPr>
          <w:rFonts w:ascii="Times New Roman" w:eastAsia="Times New Roman" w:hAnsi="Times New Roman" w:cs="Times New Roman"/>
          <w:sz w:val="24"/>
          <w:szCs w:val="24"/>
          <w:lang w:eastAsia="hr-HR"/>
        </w:rPr>
        <w:t>3</w:t>
      </w:r>
      <w:r w:rsidRPr="00B46BF4">
        <w:rPr>
          <w:rFonts w:ascii="Times New Roman" w:eastAsia="Times New Roman" w:hAnsi="Times New Roman" w:cs="Times New Roman"/>
          <w:sz w:val="24"/>
          <w:szCs w:val="24"/>
          <w:lang w:eastAsia="hr-HR"/>
        </w:rPr>
        <w:t xml:space="preserve">. godini u visini od </w:t>
      </w:r>
      <w:r w:rsidR="00547439" w:rsidRPr="00B46BF4">
        <w:rPr>
          <w:rFonts w:ascii="Times New Roman" w:eastAsia="Times New Roman" w:hAnsi="Times New Roman" w:cs="Times New Roman"/>
          <w:sz w:val="24"/>
          <w:szCs w:val="24"/>
          <w:lang w:eastAsia="hr-HR"/>
        </w:rPr>
        <w:t>59.926.450</w:t>
      </w:r>
      <w:r w:rsidR="005B5C9B" w:rsidRPr="00B46BF4">
        <w:rPr>
          <w:rFonts w:ascii="Times New Roman" w:eastAsia="Times New Roman" w:hAnsi="Times New Roman" w:cs="Times New Roman"/>
          <w:sz w:val="24"/>
          <w:szCs w:val="24"/>
          <w:lang w:eastAsia="hr-HR"/>
        </w:rPr>
        <w:t xml:space="preserve"> kn i u 202</w:t>
      </w:r>
      <w:r w:rsidR="00547439" w:rsidRPr="00B46BF4">
        <w:rPr>
          <w:rFonts w:ascii="Times New Roman" w:eastAsia="Times New Roman" w:hAnsi="Times New Roman" w:cs="Times New Roman"/>
          <w:sz w:val="24"/>
          <w:szCs w:val="24"/>
          <w:lang w:eastAsia="hr-HR"/>
        </w:rPr>
        <w:t>4</w:t>
      </w:r>
      <w:r w:rsidRPr="00B46BF4">
        <w:rPr>
          <w:rFonts w:ascii="Times New Roman" w:eastAsia="Times New Roman" w:hAnsi="Times New Roman" w:cs="Times New Roman"/>
          <w:sz w:val="24"/>
          <w:szCs w:val="24"/>
          <w:lang w:eastAsia="hr-HR"/>
        </w:rPr>
        <w:t xml:space="preserve">. godini u iznosu od </w:t>
      </w:r>
      <w:r w:rsidR="00547439" w:rsidRPr="00B46BF4">
        <w:rPr>
          <w:rFonts w:ascii="Times New Roman" w:eastAsia="Times New Roman" w:hAnsi="Times New Roman" w:cs="Times New Roman"/>
          <w:sz w:val="24"/>
          <w:szCs w:val="24"/>
          <w:lang w:eastAsia="hr-HR"/>
        </w:rPr>
        <w:t>60.211.450</w:t>
      </w:r>
      <w:r w:rsidR="005B5C9B" w:rsidRPr="00B46BF4">
        <w:rPr>
          <w:rFonts w:ascii="Times New Roman" w:eastAsia="Times New Roman" w:hAnsi="Times New Roman" w:cs="Times New Roman"/>
          <w:sz w:val="24"/>
          <w:szCs w:val="24"/>
          <w:lang w:eastAsia="hr-HR"/>
        </w:rPr>
        <w:t xml:space="preserve"> </w:t>
      </w:r>
      <w:r w:rsidRPr="00B46BF4">
        <w:rPr>
          <w:rFonts w:ascii="Times New Roman" w:eastAsia="Times New Roman" w:hAnsi="Times New Roman" w:cs="Times New Roman"/>
          <w:sz w:val="24"/>
          <w:szCs w:val="24"/>
          <w:lang w:eastAsia="hr-HR"/>
        </w:rPr>
        <w:t xml:space="preserve">kn. </w:t>
      </w:r>
    </w:p>
    <w:p w:rsidR="00705B31" w:rsidRPr="00310DFE" w:rsidRDefault="00705B31" w:rsidP="00705B31">
      <w:pPr>
        <w:spacing w:after="0" w:line="240" w:lineRule="auto"/>
        <w:jc w:val="both"/>
        <w:rPr>
          <w:rFonts w:ascii="Times New Roman" w:eastAsia="Times New Roman" w:hAnsi="Times New Roman" w:cs="Times New Roman"/>
          <w:sz w:val="24"/>
          <w:szCs w:val="24"/>
          <w:lang w:eastAsia="hr-HR"/>
        </w:rPr>
      </w:pPr>
      <w:r w:rsidRPr="00B46BF4">
        <w:rPr>
          <w:rFonts w:ascii="Times New Roman" w:eastAsia="Times New Roman" w:hAnsi="Times New Roman" w:cs="Times New Roman"/>
          <w:sz w:val="24"/>
          <w:szCs w:val="24"/>
          <w:lang w:eastAsia="hr-HR"/>
        </w:rPr>
        <w:t>U 202</w:t>
      </w:r>
      <w:r w:rsidR="00547439" w:rsidRPr="00B46BF4">
        <w:rPr>
          <w:rFonts w:ascii="Times New Roman" w:eastAsia="Times New Roman" w:hAnsi="Times New Roman" w:cs="Times New Roman"/>
          <w:sz w:val="24"/>
          <w:szCs w:val="24"/>
          <w:lang w:eastAsia="hr-HR"/>
        </w:rPr>
        <w:t>2</w:t>
      </w:r>
      <w:r w:rsidRPr="00B46BF4">
        <w:rPr>
          <w:rFonts w:ascii="Times New Roman" w:eastAsia="Times New Roman" w:hAnsi="Times New Roman" w:cs="Times New Roman"/>
          <w:sz w:val="24"/>
          <w:szCs w:val="24"/>
          <w:lang w:eastAsia="hr-HR"/>
        </w:rPr>
        <w:t xml:space="preserve">. godini prihodi od upravnih i administrativnih pristojbi planirani su  </w:t>
      </w:r>
      <w:r w:rsidR="00547439" w:rsidRPr="00B46BF4">
        <w:rPr>
          <w:rFonts w:ascii="Times New Roman" w:eastAsia="Times New Roman" w:hAnsi="Times New Roman" w:cs="Times New Roman"/>
          <w:sz w:val="24"/>
          <w:szCs w:val="24"/>
          <w:lang w:eastAsia="hr-HR"/>
        </w:rPr>
        <w:t>na razini tekućeg plana, u ukupnom iznosu od 3.630.000 kn</w:t>
      </w:r>
      <w:r w:rsidRPr="00B46BF4">
        <w:rPr>
          <w:rFonts w:ascii="Times New Roman" w:eastAsia="Times New Roman" w:hAnsi="Times New Roman" w:cs="Times New Roman"/>
          <w:sz w:val="24"/>
          <w:szCs w:val="24"/>
          <w:lang w:eastAsia="hr-HR"/>
        </w:rPr>
        <w:t>. Unutar navedene grupe prihoda najveći udio, od 8</w:t>
      </w:r>
      <w:r w:rsidR="00547439" w:rsidRPr="00B46BF4">
        <w:rPr>
          <w:rFonts w:ascii="Times New Roman" w:eastAsia="Times New Roman" w:hAnsi="Times New Roman" w:cs="Times New Roman"/>
          <w:sz w:val="24"/>
          <w:szCs w:val="24"/>
          <w:lang w:eastAsia="hr-HR"/>
        </w:rPr>
        <w:t>4</w:t>
      </w:r>
      <w:r w:rsidRPr="00B46BF4">
        <w:rPr>
          <w:rFonts w:ascii="Times New Roman" w:eastAsia="Times New Roman" w:hAnsi="Times New Roman" w:cs="Times New Roman"/>
          <w:sz w:val="24"/>
          <w:szCs w:val="24"/>
          <w:lang w:eastAsia="hr-HR"/>
        </w:rPr>
        <w:t xml:space="preserve">%, imaju prihodi od </w:t>
      </w:r>
      <w:r w:rsidR="00B81029" w:rsidRPr="00B46BF4">
        <w:rPr>
          <w:rFonts w:ascii="Times New Roman" w:eastAsia="Times New Roman" w:hAnsi="Times New Roman" w:cs="Times New Roman"/>
          <w:sz w:val="24"/>
          <w:szCs w:val="24"/>
          <w:lang w:eastAsia="hr-HR"/>
        </w:rPr>
        <w:t>turističke (</w:t>
      </w:r>
      <w:r w:rsidRPr="00B46BF4">
        <w:rPr>
          <w:rFonts w:ascii="Times New Roman" w:eastAsia="Times New Roman" w:hAnsi="Times New Roman" w:cs="Times New Roman"/>
          <w:sz w:val="24"/>
          <w:szCs w:val="24"/>
          <w:lang w:eastAsia="hr-HR"/>
        </w:rPr>
        <w:t>boravišne</w:t>
      </w:r>
      <w:r w:rsidR="00B81029" w:rsidRPr="00B46BF4">
        <w:rPr>
          <w:rFonts w:ascii="Times New Roman" w:eastAsia="Times New Roman" w:hAnsi="Times New Roman" w:cs="Times New Roman"/>
          <w:sz w:val="24"/>
          <w:szCs w:val="24"/>
          <w:lang w:eastAsia="hr-HR"/>
        </w:rPr>
        <w:t>)</w:t>
      </w:r>
      <w:r w:rsidRPr="00B46BF4">
        <w:rPr>
          <w:rFonts w:ascii="Times New Roman" w:eastAsia="Times New Roman" w:hAnsi="Times New Roman" w:cs="Times New Roman"/>
          <w:sz w:val="24"/>
          <w:szCs w:val="24"/>
          <w:lang w:eastAsia="hr-HR"/>
        </w:rPr>
        <w:t xml:space="preserve"> pristojbe koji se planiraju u iznosu od </w:t>
      </w:r>
      <w:r w:rsidR="00FE6C25" w:rsidRPr="00B46BF4">
        <w:rPr>
          <w:rFonts w:ascii="Times New Roman" w:eastAsia="Times New Roman" w:hAnsi="Times New Roman" w:cs="Times New Roman"/>
          <w:sz w:val="24"/>
          <w:szCs w:val="24"/>
          <w:lang w:eastAsia="hr-HR"/>
        </w:rPr>
        <w:t>3</w:t>
      </w:r>
      <w:r w:rsidRPr="00B46BF4">
        <w:rPr>
          <w:rFonts w:ascii="Times New Roman" w:eastAsia="Times New Roman" w:hAnsi="Times New Roman" w:cs="Times New Roman"/>
          <w:sz w:val="24"/>
          <w:szCs w:val="24"/>
          <w:lang w:eastAsia="hr-HR"/>
        </w:rPr>
        <w:t>.</w:t>
      </w:r>
      <w:r w:rsidR="00FE6C25" w:rsidRPr="00B46BF4">
        <w:rPr>
          <w:rFonts w:ascii="Times New Roman" w:eastAsia="Times New Roman" w:hAnsi="Times New Roman" w:cs="Times New Roman"/>
          <w:sz w:val="24"/>
          <w:szCs w:val="24"/>
          <w:lang w:eastAsia="hr-HR"/>
        </w:rPr>
        <w:t>0</w:t>
      </w:r>
      <w:r w:rsidR="00547439" w:rsidRPr="00B46BF4">
        <w:rPr>
          <w:rFonts w:ascii="Times New Roman" w:eastAsia="Times New Roman" w:hAnsi="Times New Roman" w:cs="Times New Roman"/>
          <w:sz w:val="24"/>
          <w:szCs w:val="24"/>
          <w:lang w:eastAsia="hr-HR"/>
        </w:rPr>
        <w:t>4</w:t>
      </w:r>
      <w:r w:rsidR="00FE6C25" w:rsidRPr="00B46BF4">
        <w:rPr>
          <w:rFonts w:ascii="Times New Roman" w:eastAsia="Times New Roman" w:hAnsi="Times New Roman" w:cs="Times New Roman"/>
          <w:sz w:val="24"/>
          <w:szCs w:val="24"/>
          <w:lang w:eastAsia="hr-HR"/>
        </w:rPr>
        <w:t>0</w:t>
      </w:r>
      <w:r w:rsidRPr="00B46BF4">
        <w:rPr>
          <w:rFonts w:ascii="Times New Roman" w:eastAsia="Times New Roman" w:hAnsi="Times New Roman" w:cs="Times New Roman"/>
          <w:sz w:val="24"/>
          <w:szCs w:val="24"/>
          <w:lang w:eastAsia="hr-HR"/>
        </w:rPr>
        <w:t xml:space="preserve">.000 kn. Prihodi po posebnim propisima se planiraju temeljem realizacije </w:t>
      </w:r>
      <w:r w:rsidR="00547439" w:rsidRPr="00B46BF4">
        <w:rPr>
          <w:rFonts w:ascii="Times New Roman" w:eastAsia="Times New Roman" w:hAnsi="Times New Roman" w:cs="Times New Roman"/>
          <w:sz w:val="24"/>
          <w:szCs w:val="24"/>
          <w:lang w:eastAsia="hr-HR"/>
        </w:rPr>
        <w:t xml:space="preserve">do 30. rujna </w:t>
      </w:r>
      <w:r w:rsidRPr="00B46BF4">
        <w:rPr>
          <w:rFonts w:ascii="Times New Roman" w:eastAsia="Times New Roman" w:hAnsi="Times New Roman" w:cs="Times New Roman"/>
          <w:sz w:val="24"/>
          <w:szCs w:val="24"/>
          <w:lang w:eastAsia="hr-HR"/>
        </w:rPr>
        <w:t xml:space="preserve">tekuće godine </w:t>
      </w:r>
      <w:r w:rsidR="00FB4080">
        <w:rPr>
          <w:rFonts w:ascii="Times New Roman" w:eastAsia="Times New Roman" w:hAnsi="Times New Roman" w:cs="Times New Roman"/>
          <w:sz w:val="24"/>
          <w:szCs w:val="24"/>
          <w:lang w:eastAsia="hr-HR"/>
        </w:rPr>
        <w:t xml:space="preserve">i procjene ostvarenja do 31. prosinca, </w:t>
      </w:r>
      <w:r w:rsidRPr="00B46BF4">
        <w:rPr>
          <w:rFonts w:ascii="Times New Roman" w:eastAsia="Times New Roman" w:hAnsi="Times New Roman" w:cs="Times New Roman"/>
          <w:sz w:val="24"/>
          <w:szCs w:val="24"/>
          <w:lang w:eastAsia="hr-HR"/>
        </w:rPr>
        <w:t xml:space="preserve">u iznosu od </w:t>
      </w:r>
      <w:r w:rsidR="00E90271" w:rsidRPr="00B46BF4">
        <w:rPr>
          <w:rFonts w:ascii="Times New Roman" w:eastAsia="Times New Roman" w:hAnsi="Times New Roman" w:cs="Times New Roman"/>
          <w:sz w:val="24"/>
          <w:szCs w:val="24"/>
          <w:lang w:eastAsia="hr-HR"/>
        </w:rPr>
        <w:t>1</w:t>
      </w:r>
      <w:r w:rsidR="00547439" w:rsidRPr="00B46BF4">
        <w:rPr>
          <w:rFonts w:ascii="Times New Roman" w:eastAsia="Times New Roman" w:hAnsi="Times New Roman" w:cs="Times New Roman"/>
          <w:sz w:val="24"/>
          <w:szCs w:val="24"/>
          <w:lang w:eastAsia="hr-HR"/>
        </w:rPr>
        <w:t>3.</w:t>
      </w:r>
      <w:r w:rsidR="00105302">
        <w:rPr>
          <w:rFonts w:ascii="Times New Roman" w:eastAsia="Times New Roman" w:hAnsi="Times New Roman" w:cs="Times New Roman"/>
          <w:sz w:val="24"/>
          <w:szCs w:val="24"/>
          <w:lang w:eastAsia="hr-HR"/>
        </w:rPr>
        <w:t>762</w:t>
      </w:r>
      <w:r w:rsidR="00547439" w:rsidRPr="00B46BF4">
        <w:rPr>
          <w:rFonts w:ascii="Times New Roman" w:eastAsia="Times New Roman" w:hAnsi="Times New Roman" w:cs="Times New Roman"/>
          <w:sz w:val="24"/>
          <w:szCs w:val="24"/>
          <w:lang w:eastAsia="hr-HR"/>
        </w:rPr>
        <w:t>.129</w:t>
      </w:r>
      <w:r w:rsidR="00E90271" w:rsidRPr="00B46BF4">
        <w:rPr>
          <w:rFonts w:ascii="Times New Roman" w:eastAsia="Times New Roman" w:hAnsi="Times New Roman" w:cs="Times New Roman"/>
          <w:sz w:val="24"/>
          <w:szCs w:val="24"/>
          <w:lang w:eastAsia="hr-HR"/>
        </w:rPr>
        <w:t xml:space="preserve"> </w:t>
      </w:r>
      <w:r w:rsidRPr="00B46BF4">
        <w:rPr>
          <w:rFonts w:ascii="Times New Roman" w:eastAsia="Times New Roman" w:hAnsi="Times New Roman" w:cs="Times New Roman"/>
          <w:sz w:val="24"/>
          <w:szCs w:val="24"/>
          <w:lang w:eastAsia="hr-HR"/>
        </w:rPr>
        <w:t>kn, a čine ih prihodi od sufinanciranja cijena usluga, participacija, refundacije rashoda iz prethodnih godina, prihodi s naslova osiguranja i refundacije šteta te prihodi od naknada za pravo služenja, prihodi od naknada za pravo građenja i ostali prihodi po posebnim propisima proračunskih korisnika. Prihodi od komunalnog doprinosa i</w:t>
      </w:r>
      <w:r w:rsidR="001D418F" w:rsidRPr="00B46BF4">
        <w:rPr>
          <w:rFonts w:ascii="Times New Roman" w:eastAsia="Times New Roman" w:hAnsi="Times New Roman" w:cs="Times New Roman"/>
          <w:sz w:val="24"/>
          <w:szCs w:val="24"/>
          <w:lang w:eastAsia="hr-HR"/>
        </w:rPr>
        <w:t xml:space="preserve"> komunalne </w:t>
      </w:r>
      <w:r w:rsidRPr="00B46BF4">
        <w:rPr>
          <w:rFonts w:ascii="Times New Roman" w:eastAsia="Times New Roman" w:hAnsi="Times New Roman" w:cs="Times New Roman"/>
          <w:sz w:val="24"/>
          <w:szCs w:val="24"/>
          <w:lang w:eastAsia="hr-HR"/>
        </w:rPr>
        <w:t xml:space="preserve"> naknada planiraju se u visini od </w:t>
      </w:r>
      <w:r w:rsidR="00547439" w:rsidRPr="00B46BF4">
        <w:rPr>
          <w:rFonts w:ascii="Times New Roman" w:eastAsia="Times New Roman" w:hAnsi="Times New Roman" w:cs="Times New Roman"/>
          <w:sz w:val="24"/>
          <w:szCs w:val="24"/>
          <w:lang w:eastAsia="hr-HR"/>
        </w:rPr>
        <w:t>40.450.321</w:t>
      </w:r>
      <w:r w:rsidR="00E90271" w:rsidRPr="00B46BF4">
        <w:rPr>
          <w:rFonts w:ascii="Times New Roman" w:eastAsia="Times New Roman" w:hAnsi="Times New Roman" w:cs="Times New Roman"/>
          <w:sz w:val="24"/>
          <w:szCs w:val="24"/>
          <w:lang w:eastAsia="hr-HR"/>
        </w:rPr>
        <w:t xml:space="preserve"> </w:t>
      </w:r>
      <w:r w:rsidRPr="00B46BF4">
        <w:rPr>
          <w:rFonts w:ascii="Times New Roman" w:eastAsia="Times New Roman" w:hAnsi="Times New Roman" w:cs="Times New Roman"/>
          <w:sz w:val="24"/>
          <w:szCs w:val="24"/>
          <w:lang w:eastAsia="hr-HR"/>
        </w:rPr>
        <w:t>kn, čime se u odnosu na plan za 20</w:t>
      </w:r>
      <w:r w:rsidR="00E90271" w:rsidRPr="00B46BF4">
        <w:rPr>
          <w:rFonts w:ascii="Times New Roman" w:eastAsia="Times New Roman" w:hAnsi="Times New Roman" w:cs="Times New Roman"/>
          <w:sz w:val="24"/>
          <w:szCs w:val="24"/>
          <w:lang w:eastAsia="hr-HR"/>
        </w:rPr>
        <w:t>2</w:t>
      </w:r>
      <w:r w:rsidR="00547439" w:rsidRPr="00B46BF4">
        <w:rPr>
          <w:rFonts w:ascii="Times New Roman" w:eastAsia="Times New Roman" w:hAnsi="Times New Roman" w:cs="Times New Roman"/>
          <w:sz w:val="24"/>
          <w:szCs w:val="24"/>
          <w:lang w:eastAsia="hr-HR"/>
        </w:rPr>
        <w:t>1</w:t>
      </w:r>
      <w:r w:rsidRPr="00B46BF4">
        <w:rPr>
          <w:rFonts w:ascii="Times New Roman" w:eastAsia="Times New Roman" w:hAnsi="Times New Roman" w:cs="Times New Roman"/>
          <w:sz w:val="24"/>
          <w:szCs w:val="24"/>
          <w:lang w:eastAsia="hr-HR"/>
        </w:rPr>
        <w:t xml:space="preserve">. uvećavaju za </w:t>
      </w:r>
      <w:r w:rsidR="00E90271" w:rsidRPr="00B46BF4">
        <w:rPr>
          <w:rFonts w:ascii="Times New Roman" w:eastAsia="Times New Roman" w:hAnsi="Times New Roman" w:cs="Times New Roman"/>
          <w:sz w:val="24"/>
          <w:szCs w:val="24"/>
          <w:lang w:eastAsia="hr-HR"/>
        </w:rPr>
        <w:t>1</w:t>
      </w:r>
      <w:r w:rsidR="00547439" w:rsidRPr="00B46BF4">
        <w:rPr>
          <w:rFonts w:ascii="Times New Roman" w:eastAsia="Times New Roman" w:hAnsi="Times New Roman" w:cs="Times New Roman"/>
          <w:sz w:val="24"/>
          <w:szCs w:val="24"/>
          <w:lang w:eastAsia="hr-HR"/>
        </w:rPr>
        <w:t>0</w:t>
      </w:r>
      <w:r w:rsidRPr="00B46BF4">
        <w:rPr>
          <w:rFonts w:ascii="Times New Roman" w:eastAsia="Times New Roman" w:hAnsi="Times New Roman" w:cs="Times New Roman"/>
          <w:sz w:val="24"/>
          <w:szCs w:val="24"/>
          <w:lang w:eastAsia="hr-HR"/>
        </w:rPr>
        <w:t xml:space="preserve">% </w:t>
      </w:r>
      <w:r w:rsidR="00FB4080">
        <w:rPr>
          <w:rFonts w:ascii="Times New Roman" w:eastAsia="Times New Roman" w:hAnsi="Times New Roman" w:cs="Times New Roman"/>
          <w:sz w:val="24"/>
          <w:szCs w:val="24"/>
          <w:lang w:eastAsia="hr-HR"/>
        </w:rPr>
        <w:t xml:space="preserve">na </w:t>
      </w:r>
      <w:r w:rsidRPr="00B46BF4">
        <w:rPr>
          <w:rFonts w:ascii="Times New Roman" w:eastAsia="Times New Roman" w:hAnsi="Times New Roman" w:cs="Times New Roman"/>
          <w:sz w:val="24"/>
          <w:szCs w:val="24"/>
          <w:lang w:eastAsia="hr-HR"/>
        </w:rPr>
        <w:t>temelj</w:t>
      </w:r>
      <w:r w:rsidR="00FB4080">
        <w:rPr>
          <w:rFonts w:ascii="Times New Roman" w:eastAsia="Times New Roman" w:hAnsi="Times New Roman" w:cs="Times New Roman"/>
          <w:sz w:val="24"/>
          <w:szCs w:val="24"/>
          <w:lang w:eastAsia="hr-HR"/>
        </w:rPr>
        <w:t>u</w:t>
      </w:r>
      <w:r w:rsidRPr="00B46BF4">
        <w:rPr>
          <w:rFonts w:ascii="Times New Roman" w:eastAsia="Times New Roman" w:hAnsi="Times New Roman" w:cs="Times New Roman"/>
          <w:sz w:val="24"/>
          <w:szCs w:val="24"/>
          <w:lang w:eastAsia="hr-HR"/>
        </w:rPr>
        <w:t xml:space="preserve"> očekivan</w:t>
      </w:r>
      <w:r w:rsidR="00FB4080">
        <w:rPr>
          <w:rFonts w:ascii="Times New Roman" w:eastAsia="Times New Roman" w:hAnsi="Times New Roman" w:cs="Times New Roman"/>
          <w:sz w:val="24"/>
          <w:szCs w:val="24"/>
          <w:lang w:eastAsia="hr-HR"/>
        </w:rPr>
        <w:t>e</w:t>
      </w:r>
      <w:r w:rsidRPr="00B46BF4">
        <w:rPr>
          <w:rFonts w:ascii="Times New Roman" w:eastAsia="Times New Roman" w:hAnsi="Times New Roman" w:cs="Times New Roman"/>
          <w:sz w:val="24"/>
          <w:szCs w:val="24"/>
          <w:lang w:eastAsia="hr-HR"/>
        </w:rPr>
        <w:t xml:space="preserve"> realizacije značajnih kapitalnih investicija na području Grada</w:t>
      </w:r>
      <w:r w:rsidR="00547439" w:rsidRPr="00B46BF4">
        <w:rPr>
          <w:rFonts w:ascii="Times New Roman" w:eastAsia="Times New Roman" w:hAnsi="Times New Roman" w:cs="Times New Roman"/>
          <w:sz w:val="24"/>
          <w:szCs w:val="24"/>
          <w:lang w:eastAsia="hr-HR"/>
        </w:rPr>
        <w:t>.</w:t>
      </w:r>
      <w:r w:rsidRPr="00B46BF4">
        <w:rPr>
          <w:rFonts w:ascii="Times New Roman" w:eastAsia="Times New Roman" w:hAnsi="Times New Roman" w:cs="Times New Roman"/>
          <w:sz w:val="24"/>
          <w:szCs w:val="24"/>
          <w:lang w:eastAsia="hr-HR"/>
        </w:rPr>
        <w:t xml:space="preserve"> Prihodi od komunalne naknade</w:t>
      </w:r>
      <w:r w:rsidRPr="00B46BF4">
        <w:rPr>
          <w:rFonts w:ascii="Times New Roman" w:eastAsia="Times New Roman" w:hAnsi="Times New Roman" w:cs="Times New Roman"/>
          <w:color w:val="FF0000"/>
          <w:sz w:val="24"/>
          <w:szCs w:val="24"/>
          <w:lang w:eastAsia="hr-HR"/>
        </w:rPr>
        <w:t xml:space="preserve"> </w:t>
      </w:r>
      <w:r w:rsidRPr="00B46BF4">
        <w:rPr>
          <w:rFonts w:ascii="Times New Roman" w:eastAsia="Times New Roman" w:hAnsi="Times New Roman" w:cs="Times New Roman"/>
          <w:sz w:val="24"/>
          <w:szCs w:val="24"/>
          <w:lang w:eastAsia="hr-HR"/>
        </w:rPr>
        <w:t>planira</w:t>
      </w:r>
      <w:r w:rsidR="00FE6C25" w:rsidRPr="00B46BF4">
        <w:rPr>
          <w:rFonts w:ascii="Times New Roman" w:eastAsia="Times New Roman" w:hAnsi="Times New Roman" w:cs="Times New Roman"/>
          <w:sz w:val="24"/>
          <w:szCs w:val="24"/>
          <w:lang w:eastAsia="hr-HR"/>
        </w:rPr>
        <w:t>ju</w:t>
      </w:r>
      <w:r w:rsidRPr="00B46BF4">
        <w:rPr>
          <w:rFonts w:ascii="Times New Roman" w:eastAsia="Times New Roman" w:hAnsi="Times New Roman" w:cs="Times New Roman"/>
          <w:sz w:val="24"/>
          <w:szCs w:val="24"/>
          <w:lang w:eastAsia="hr-HR"/>
        </w:rPr>
        <w:t xml:space="preserve"> su u iznosu od </w:t>
      </w:r>
      <w:r w:rsidR="00310DFE" w:rsidRPr="00B46BF4">
        <w:rPr>
          <w:rFonts w:ascii="Times New Roman" w:eastAsia="Times New Roman" w:hAnsi="Times New Roman" w:cs="Times New Roman"/>
          <w:sz w:val="24"/>
          <w:szCs w:val="24"/>
          <w:lang w:eastAsia="hr-HR"/>
        </w:rPr>
        <w:t>1</w:t>
      </w:r>
      <w:r w:rsidR="001D418F" w:rsidRPr="00B46BF4">
        <w:rPr>
          <w:rFonts w:ascii="Times New Roman" w:eastAsia="Times New Roman" w:hAnsi="Times New Roman" w:cs="Times New Roman"/>
          <w:sz w:val="24"/>
          <w:szCs w:val="24"/>
          <w:lang w:eastAsia="hr-HR"/>
        </w:rPr>
        <w:t>9</w:t>
      </w:r>
      <w:r w:rsidR="00310DFE" w:rsidRPr="00B46BF4">
        <w:rPr>
          <w:rFonts w:ascii="Times New Roman" w:eastAsia="Times New Roman" w:hAnsi="Times New Roman" w:cs="Times New Roman"/>
          <w:sz w:val="24"/>
          <w:szCs w:val="24"/>
          <w:lang w:eastAsia="hr-HR"/>
        </w:rPr>
        <w:t>.4</w:t>
      </w:r>
      <w:r w:rsidR="001D418F" w:rsidRPr="00B46BF4">
        <w:rPr>
          <w:rFonts w:ascii="Times New Roman" w:eastAsia="Times New Roman" w:hAnsi="Times New Roman" w:cs="Times New Roman"/>
          <w:sz w:val="24"/>
          <w:szCs w:val="24"/>
          <w:lang w:eastAsia="hr-HR"/>
        </w:rPr>
        <w:t>78.231</w:t>
      </w:r>
      <w:r w:rsidR="005123EE">
        <w:rPr>
          <w:rFonts w:ascii="Times New Roman" w:eastAsia="Times New Roman" w:hAnsi="Times New Roman" w:cs="Times New Roman"/>
          <w:sz w:val="24"/>
          <w:szCs w:val="24"/>
          <w:lang w:eastAsia="hr-HR"/>
        </w:rPr>
        <w:t xml:space="preserve"> kn, </w:t>
      </w:r>
      <w:r w:rsidRPr="00B46BF4">
        <w:rPr>
          <w:rFonts w:ascii="Times New Roman" w:eastAsia="Times New Roman" w:hAnsi="Times New Roman" w:cs="Times New Roman"/>
          <w:sz w:val="24"/>
          <w:szCs w:val="24"/>
          <w:lang w:eastAsia="hr-HR"/>
        </w:rPr>
        <w:t xml:space="preserve">dok se prihodi od komunalnog doprinosa planiraju u visini od </w:t>
      </w:r>
      <w:r w:rsidR="001D418F" w:rsidRPr="00B46BF4">
        <w:rPr>
          <w:rFonts w:ascii="Times New Roman" w:eastAsia="Times New Roman" w:hAnsi="Times New Roman" w:cs="Times New Roman"/>
          <w:sz w:val="24"/>
          <w:szCs w:val="24"/>
          <w:lang w:eastAsia="hr-HR"/>
        </w:rPr>
        <w:t>20</w:t>
      </w:r>
      <w:r w:rsidR="00310DFE" w:rsidRPr="00B46BF4">
        <w:rPr>
          <w:rFonts w:ascii="Times New Roman" w:eastAsia="Times New Roman" w:hAnsi="Times New Roman" w:cs="Times New Roman"/>
          <w:sz w:val="24"/>
          <w:szCs w:val="24"/>
          <w:lang w:eastAsia="hr-HR"/>
        </w:rPr>
        <w:t>.</w:t>
      </w:r>
      <w:r w:rsidR="001D418F" w:rsidRPr="00B46BF4">
        <w:rPr>
          <w:rFonts w:ascii="Times New Roman" w:eastAsia="Times New Roman" w:hAnsi="Times New Roman" w:cs="Times New Roman"/>
          <w:sz w:val="24"/>
          <w:szCs w:val="24"/>
          <w:lang w:eastAsia="hr-HR"/>
        </w:rPr>
        <w:t>972.090</w:t>
      </w:r>
      <w:r w:rsidR="00310DFE" w:rsidRPr="00B46BF4">
        <w:rPr>
          <w:rFonts w:ascii="Times New Roman" w:eastAsia="Times New Roman" w:hAnsi="Times New Roman" w:cs="Times New Roman"/>
          <w:sz w:val="24"/>
          <w:szCs w:val="24"/>
          <w:lang w:eastAsia="hr-HR"/>
        </w:rPr>
        <w:t xml:space="preserve"> </w:t>
      </w:r>
      <w:r w:rsidRPr="00B46BF4">
        <w:rPr>
          <w:rFonts w:ascii="Times New Roman" w:eastAsia="Times New Roman" w:hAnsi="Times New Roman" w:cs="Times New Roman"/>
          <w:sz w:val="24"/>
          <w:szCs w:val="24"/>
          <w:lang w:eastAsia="hr-HR"/>
        </w:rPr>
        <w:t>kn.</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573366" w:rsidRDefault="00705B31" w:rsidP="00705B31">
      <w:pPr>
        <w:spacing w:after="0" w:line="240" w:lineRule="auto"/>
        <w:jc w:val="both"/>
        <w:rPr>
          <w:rFonts w:ascii="Times New Roman" w:eastAsia="Times New Roman" w:hAnsi="Times New Roman" w:cs="Times New Roman"/>
          <w:b/>
          <w:sz w:val="24"/>
          <w:szCs w:val="24"/>
          <w:lang w:eastAsia="hr-HR"/>
        </w:rPr>
      </w:pPr>
      <w:r w:rsidRPr="00573366">
        <w:rPr>
          <w:rFonts w:ascii="Times New Roman" w:eastAsia="Times New Roman" w:hAnsi="Times New Roman" w:cs="Times New Roman"/>
          <w:b/>
          <w:sz w:val="24"/>
          <w:szCs w:val="24"/>
          <w:lang w:eastAsia="hr-HR"/>
        </w:rPr>
        <w:t>PRIHODI OD PRODAJE PROIZVODA I ROBE TE PRUŽENIH USLUGA</w:t>
      </w:r>
    </w:p>
    <w:p w:rsidR="00705B31" w:rsidRPr="00573366" w:rsidRDefault="00705B31" w:rsidP="00705B31">
      <w:pPr>
        <w:spacing w:after="0" w:line="240" w:lineRule="auto"/>
        <w:jc w:val="both"/>
        <w:rPr>
          <w:rFonts w:ascii="Times New Roman" w:eastAsia="Times New Roman" w:hAnsi="Times New Roman" w:cs="Times New Roman"/>
          <w:b/>
          <w:sz w:val="24"/>
          <w:szCs w:val="24"/>
          <w:lang w:eastAsia="hr-HR"/>
        </w:rPr>
      </w:pPr>
      <w:r w:rsidRPr="00573366">
        <w:rPr>
          <w:rFonts w:ascii="Times New Roman" w:eastAsia="Times New Roman" w:hAnsi="Times New Roman" w:cs="Times New Roman"/>
          <w:b/>
          <w:sz w:val="24"/>
          <w:szCs w:val="24"/>
          <w:lang w:eastAsia="hr-HR"/>
        </w:rPr>
        <w:t>I PRIHODI OD DONACIJA</w:t>
      </w:r>
    </w:p>
    <w:p w:rsidR="00705B31" w:rsidRPr="0057336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C57FA7" w:rsidRDefault="00705B31" w:rsidP="00705B31">
      <w:pPr>
        <w:spacing w:after="0" w:line="240" w:lineRule="auto"/>
        <w:jc w:val="both"/>
        <w:rPr>
          <w:rFonts w:ascii="Times New Roman" w:eastAsia="Times New Roman" w:hAnsi="Times New Roman" w:cs="Times New Roman"/>
          <w:sz w:val="24"/>
          <w:szCs w:val="24"/>
          <w:lang w:eastAsia="hr-HR"/>
        </w:rPr>
      </w:pPr>
      <w:r w:rsidRPr="00573366">
        <w:rPr>
          <w:rFonts w:ascii="Times New Roman" w:eastAsia="Times New Roman" w:hAnsi="Times New Roman" w:cs="Times New Roman"/>
          <w:sz w:val="24"/>
          <w:szCs w:val="24"/>
          <w:lang w:eastAsia="hr-HR"/>
        </w:rPr>
        <w:t xml:space="preserve">Prihodi od prodaje proizvoda i robe, pruženih usluga i prihodi od donacija planiraju se u visini od </w:t>
      </w:r>
      <w:r w:rsidR="00573366" w:rsidRPr="00573366">
        <w:rPr>
          <w:rFonts w:ascii="Times New Roman" w:eastAsia="Times New Roman" w:hAnsi="Times New Roman" w:cs="Times New Roman"/>
          <w:sz w:val="24"/>
          <w:szCs w:val="24"/>
          <w:lang w:eastAsia="hr-HR"/>
        </w:rPr>
        <w:t>1.</w:t>
      </w:r>
      <w:r w:rsidR="005123EE">
        <w:rPr>
          <w:rFonts w:ascii="Times New Roman" w:eastAsia="Times New Roman" w:hAnsi="Times New Roman" w:cs="Times New Roman"/>
          <w:sz w:val="24"/>
          <w:szCs w:val="24"/>
          <w:lang w:eastAsia="hr-HR"/>
        </w:rPr>
        <w:t>874.067</w:t>
      </w:r>
      <w:r w:rsidR="00573366" w:rsidRPr="00573366">
        <w:rPr>
          <w:rFonts w:ascii="Times New Roman" w:eastAsia="Times New Roman" w:hAnsi="Times New Roman" w:cs="Times New Roman"/>
          <w:sz w:val="24"/>
          <w:szCs w:val="24"/>
          <w:lang w:eastAsia="hr-HR"/>
        </w:rPr>
        <w:t xml:space="preserve"> kn u 202</w:t>
      </w:r>
      <w:r w:rsidR="005123EE">
        <w:rPr>
          <w:rFonts w:ascii="Times New Roman" w:eastAsia="Times New Roman" w:hAnsi="Times New Roman" w:cs="Times New Roman"/>
          <w:sz w:val="24"/>
          <w:szCs w:val="24"/>
          <w:lang w:eastAsia="hr-HR"/>
        </w:rPr>
        <w:t>2</w:t>
      </w:r>
      <w:r w:rsidRPr="00573366">
        <w:rPr>
          <w:rFonts w:ascii="Times New Roman" w:eastAsia="Times New Roman" w:hAnsi="Times New Roman" w:cs="Times New Roman"/>
          <w:sz w:val="24"/>
          <w:szCs w:val="24"/>
          <w:lang w:eastAsia="hr-HR"/>
        </w:rPr>
        <w:t xml:space="preserve">. godini te u iznosu od </w:t>
      </w:r>
      <w:r w:rsidR="00573366" w:rsidRPr="00573366">
        <w:rPr>
          <w:rFonts w:ascii="Times New Roman" w:eastAsia="Times New Roman" w:hAnsi="Times New Roman" w:cs="Times New Roman"/>
          <w:sz w:val="24"/>
          <w:szCs w:val="24"/>
          <w:lang w:eastAsia="hr-HR"/>
        </w:rPr>
        <w:t>1.</w:t>
      </w:r>
      <w:r w:rsidR="005123EE">
        <w:rPr>
          <w:rFonts w:ascii="Times New Roman" w:eastAsia="Times New Roman" w:hAnsi="Times New Roman" w:cs="Times New Roman"/>
          <w:sz w:val="24"/>
          <w:szCs w:val="24"/>
          <w:lang w:eastAsia="hr-HR"/>
        </w:rPr>
        <w:t>572.752</w:t>
      </w:r>
      <w:r w:rsidR="00573366" w:rsidRPr="00573366">
        <w:rPr>
          <w:rFonts w:ascii="Times New Roman" w:eastAsia="Times New Roman" w:hAnsi="Times New Roman" w:cs="Times New Roman"/>
          <w:sz w:val="24"/>
          <w:szCs w:val="24"/>
          <w:lang w:eastAsia="hr-HR"/>
        </w:rPr>
        <w:t xml:space="preserve"> </w:t>
      </w:r>
      <w:r w:rsidRPr="00573366">
        <w:rPr>
          <w:rFonts w:ascii="Times New Roman" w:eastAsia="Times New Roman" w:hAnsi="Times New Roman" w:cs="Times New Roman"/>
          <w:sz w:val="24"/>
          <w:szCs w:val="24"/>
          <w:lang w:eastAsia="hr-HR"/>
        </w:rPr>
        <w:t>kn u 202</w:t>
      </w:r>
      <w:r w:rsidR="005123EE">
        <w:rPr>
          <w:rFonts w:ascii="Times New Roman" w:eastAsia="Times New Roman" w:hAnsi="Times New Roman" w:cs="Times New Roman"/>
          <w:sz w:val="24"/>
          <w:szCs w:val="24"/>
          <w:lang w:eastAsia="hr-HR"/>
        </w:rPr>
        <w:t>3</w:t>
      </w:r>
      <w:r w:rsidRPr="00573366">
        <w:rPr>
          <w:rFonts w:ascii="Times New Roman" w:eastAsia="Times New Roman" w:hAnsi="Times New Roman" w:cs="Times New Roman"/>
          <w:sz w:val="24"/>
          <w:szCs w:val="24"/>
          <w:lang w:eastAsia="hr-HR"/>
        </w:rPr>
        <w:t>. i 202</w:t>
      </w:r>
      <w:r w:rsidR="005123EE">
        <w:rPr>
          <w:rFonts w:ascii="Times New Roman" w:eastAsia="Times New Roman" w:hAnsi="Times New Roman" w:cs="Times New Roman"/>
          <w:sz w:val="24"/>
          <w:szCs w:val="24"/>
          <w:lang w:eastAsia="hr-HR"/>
        </w:rPr>
        <w:t>4</w:t>
      </w:r>
      <w:r w:rsidRPr="00573366">
        <w:rPr>
          <w:rFonts w:ascii="Times New Roman" w:eastAsia="Times New Roman" w:hAnsi="Times New Roman" w:cs="Times New Roman"/>
          <w:sz w:val="24"/>
          <w:szCs w:val="24"/>
          <w:lang w:eastAsia="hr-HR"/>
        </w:rPr>
        <w:t xml:space="preserve">. godini. Navedene prihode čine prihodi proračunskih korisnika utvrđeni financijskim planovima, koji obavljaju poslove na tržištu bez korištenja proračunskih sredstava u visini od </w:t>
      </w:r>
      <w:r w:rsidR="00573366" w:rsidRPr="00573366">
        <w:rPr>
          <w:rFonts w:ascii="Times New Roman" w:eastAsia="Times New Roman" w:hAnsi="Times New Roman" w:cs="Times New Roman"/>
          <w:sz w:val="24"/>
          <w:szCs w:val="24"/>
          <w:lang w:eastAsia="hr-HR"/>
        </w:rPr>
        <w:t>3</w:t>
      </w:r>
      <w:r w:rsidR="005123EE">
        <w:rPr>
          <w:rFonts w:ascii="Times New Roman" w:eastAsia="Times New Roman" w:hAnsi="Times New Roman" w:cs="Times New Roman"/>
          <w:sz w:val="24"/>
          <w:szCs w:val="24"/>
          <w:lang w:eastAsia="hr-HR"/>
        </w:rPr>
        <w:t>74.000</w:t>
      </w:r>
      <w:r w:rsidR="00573366" w:rsidRPr="00573366">
        <w:rPr>
          <w:rFonts w:ascii="Times New Roman" w:eastAsia="Times New Roman" w:hAnsi="Times New Roman" w:cs="Times New Roman"/>
          <w:sz w:val="24"/>
          <w:szCs w:val="24"/>
          <w:lang w:eastAsia="hr-HR"/>
        </w:rPr>
        <w:t xml:space="preserve"> </w:t>
      </w:r>
      <w:r w:rsidRPr="00573366">
        <w:rPr>
          <w:rFonts w:ascii="Times New Roman" w:eastAsia="Times New Roman" w:hAnsi="Times New Roman" w:cs="Times New Roman"/>
          <w:sz w:val="24"/>
          <w:szCs w:val="24"/>
          <w:lang w:eastAsia="hr-HR"/>
        </w:rPr>
        <w:t xml:space="preserve">kn i prihodi od tekućih i kapitalnih donacija pravnih i fizičkih osoba izvan općeg proračuna koji se planiraju u iznosu od </w:t>
      </w:r>
      <w:r w:rsidR="00573366" w:rsidRPr="00573366">
        <w:rPr>
          <w:rFonts w:ascii="Times New Roman" w:eastAsia="Times New Roman" w:hAnsi="Times New Roman" w:cs="Times New Roman"/>
          <w:sz w:val="24"/>
          <w:szCs w:val="24"/>
          <w:lang w:eastAsia="hr-HR"/>
        </w:rPr>
        <w:t>1.</w:t>
      </w:r>
      <w:r w:rsidR="005123EE">
        <w:rPr>
          <w:rFonts w:ascii="Times New Roman" w:eastAsia="Times New Roman" w:hAnsi="Times New Roman" w:cs="Times New Roman"/>
          <w:sz w:val="24"/>
          <w:szCs w:val="24"/>
          <w:lang w:eastAsia="hr-HR"/>
        </w:rPr>
        <w:t>500.067</w:t>
      </w:r>
      <w:r w:rsidR="00573366" w:rsidRPr="00573366">
        <w:rPr>
          <w:rFonts w:ascii="Times New Roman" w:eastAsia="Times New Roman" w:hAnsi="Times New Roman" w:cs="Times New Roman"/>
          <w:sz w:val="24"/>
          <w:szCs w:val="24"/>
          <w:lang w:eastAsia="hr-HR"/>
        </w:rPr>
        <w:t xml:space="preserve"> </w:t>
      </w:r>
      <w:r w:rsidRPr="00573366">
        <w:rPr>
          <w:rFonts w:ascii="Times New Roman" w:eastAsia="Times New Roman" w:hAnsi="Times New Roman" w:cs="Times New Roman"/>
          <w:sz w:val="24"/>
          <w:szCs w:val="24"/>
          <w:lang w:eastAsia="hr-HR"/>
        </w:rPr>
        <w:t>kn</w:t>
      </w:r>
      <w:r w:rsidR="00F82281">
        <w:rPr>
          <w:rFonts w:ascii="Times New Roman" w:eastAsia="Times New Roman" w:hAnsi="Times New Roman" w:cs="Times New Roman"/>
          <w:sz w:val="24"/>
          <w:szCs w:val="24"/>
          <w:lang w:eastAsia="hr-HR"/>
        </w:rPr>
        <w:t xml:space="preserve"> </w:t>
      </w:r>
      <w:r w:rsidRPr="00573366">
        <w:rPr>
          <w:rFonts w:ascii="Times New Roman" w:eastAsia="Times New Roman" w:hAnsi="Times New Roman" w:cs="Times New Roman"/>
          <w:sz w:val="24"/>
          <w:szCs w:val="24"/>
          <w:lang w:eastAsia="hr-HR"/>
        </w:rPr>
        <w:t>a čine ih donacije Gradu i proračunskim korisnicima</w:t>
      </w:r>
      <w:r w:rsidR="00F82281">
        <w:rPr>
          <w:rFonts w:ascii="Times New Roman" w:eastAsia="Times New Roman" w:hAnsi="Times New Roman" w:cs="Times New Roman"/>
          <w:sz w:val="24"/>
          <w:szCs w:val="24"/>
          <w:lang w:eastAsia="hr-HR"/>
        </w:rPr>
        <w:t xml:space="preserve"> </w:t>
      </w:r>
      <w:r w:rsidRPr="00C57FA7">
        <w:rPr>
          <w:rFonts w:ascii="Times New Roman" w:eastAsia="Times New Roman" w:hAnsi="Times New Roman" w:cs="Times New Roman"/>
          <w:sz w:val="24"/>
          <w:szCs w:val="24"/>
          <w:lang w:eastAsia="hr-HR"/>
        </w:rPr>
        <w:t>. U strukturi  navedenih prihoda najveći udio</w:t>
      </w:r>
      <w:r w:rsidR="00F82281">
        <w:rPr>
          <w:rFonts w:ascii="Times New Roman" w:eastAsia="Times New Roman" w:hAnsi="Times New Roman" w:cs="Times New Roman"/>
          <w:sz w:val="24"/>
          <w:szCs w:val="24"/>
          <w:lang w:eastAsia="hr-HR"/>
        </w:rPr>
        <w:t xml:space="preserve">  imaju donacije za </w:t>
      </w:r>
      <w:r w:rsidR="00170E53">
        <w:rPr>
          <w:rFonts w:ascii="Times New Roman" w:eastAsia="Times New Roman" w:hAnsi="Times New Roman" w:cs="Times New Roman"/>
          <w:sz w:val="24"/>
          <w:szCs w:val="24"/>
          <w:lang w:eastAsia="hr-HR"/>
        </w:rPr>
        <w:t xml:space="preserve">namijenjene </w:t>
      </w:r>
      <w:r w:rsidR="00F82281">
        <w:rPr>
          <w:rFonts w:ascii="Times New Roman" w:eastAsia="Times New Roman" w:hAnsi="Times New Roman" w:cs="Times New Roman"/>
          <w:sz w:val="24"/>
          <w:szCs w:val="24"/>
          <w:lang w:eastAsia="hr-HR"/>
        </w:rPr>
        <w:t>sufinanciranj</w:t>
      </w:r>
      <w:r w:rsidR="00170E53">
        <w:rPr>
          <w:rFonts w:ascii="Times New Roman" w:eastAsia="Times New Roman" w:hAnsi="Times New Roman" w:cs="Times New Roman"/>
          <w:sz w:val="24"/>
          <w:szCs w:val="24"/>
          <w:lang w:eastAsia="hr-HR"/>
        </w:rPr>
        <w:t>u</w:t>
      </w:r>
      <w:r w:rsidR="00F82281">
        <w:rPr>
          <w:rFonts w:ascii="Times New Roman" w:eastAsia="Times New Roman" w:hAnsi="Times New Roman" w:cs="Times New Roman"/>
          <w:sz w:val="24"/>
          <w:szCs w:val="24"/>
          <w:lang w:eastAsia="hr-HR"/>
        </w:rPr>
        <w:t xml:space="preserve"> javnih potreba u kulturi, zaštiti, očuvanju i unapređenju zdravlja i sportu i rekreaciji</w:t>
      </w:r>
      <w:r w:rsidR="00170E53">
        <w:rPr>
          <w:rFonts w:ascii="Times New Roman" w:eastAsia="Times New Roman" w:hAnsi="Times New Roman" w:cs="Times New Roman"/>
          <w:sz w:val="24"/>
          <w:szCs w:val="24"/>
          <w:lang w:eastAsia="hr-HR"/>
        </w:rPr>
        <w:t xml:space="preserve">, kroz projekte „La mula de Parenzo“, sufinanciranje rada HMP i </w:t>
      </w:r>
      <w:r w:rsidRPr="00C57FA7">
        <w:rPr>
          <w:rFonts w:ascii="Times New Roman" w:eastAsia="Times New Roman" w:hAnsi="Times New Roman" w:cs="Times New Roman"/>
          <w:sz w:val="24"/>
          <w:szCs w:val="24"/>
          <w:lang w:eastAsia="hr-HR"/>
        </w:rPr>
        <w:t>Fonda izvrsnosti u sportu</w:t>
      </w:r>
      <w:r w:rsidR="00170E53">
        <w:rPr>
          <w:rFonts w:ascii="Times New Roman" w:eastAsia="Times New Roman" w:hAnsi="Times New Roman" w:cs="Times New Roman"/>
          <w:sz w:val="24"/>
          <w:szCs w:val="24"/>
          <w:lang w:eastAsia="hr-HR"/>
        </w:rPr>
        <w:t>.</w:t>
      </w:r>
    </w:p>
    <w:p w:rsidR="00705B31" w:rsidRPr="00382101"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C57FA7">
        <w:rPr>
          <w:rFonts w:ascii="Times New Roman" w:eastAsia="Times New Roman" w:hAnsi="Times New Roman" w:cs="Times New Roman"/>
          <w:sz w:val="24"/>
          <w:szCs w:val="24"/>
          <w:lang w:eastAsia="hr-HR"/>
        </w:rPr>
        <w:t xml:space="preserve">Planirane donacije za proračunske korisnike iznose </w:t>
      </w:r>
      <w:r w:rsidR="00170E53">
        <w:rPr>
          <w:rFonts w:ascii="Times New Roman" w:eastAsia="Times New Roman" w:hAnsi="Times New Roman" w:cs="Times New Roman"/>
          <w:sz w:val="24"/>
          <w:szCs w:val="24"/>
          <w:lang w:eastAsia="hr-HR"/>
        </w:rPr>
        <w:t>312.145</w:t>
      </w:r>
      <w:r w:rsidRPr="00C57FA7">
        <w:rPr>
          <w:rFonts w:ascii="Times New Roman" w:eastAsia="Times New Roman" w:hAnsi="Times New Roman" w:cs="Times New Roman"/>
          <w:sz w:val="24"/>
          <w:szCs w:val="24"/>
          <w:lang w:eastAsia="hr-HR"/>
        </w:rPr>
        <w:t xml:space="preserve"> kn.  </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FE6C25" w:rsidRDefault="00FE6C25" w:rsidP="00705B31">
      <w:pPr>
        <w:spacing w:after="0" w:line="240" w:lineRule="auto"/>
        <w:jc w:val="both"/>
        <w:rPr>
          <w:rFonts w:ascii="Times New Roman" w:eastAsia="Times New Roman" w:hAnsi="Times New Roman" w:cs="Times New Roman"/>
          <w:b/>
          <w:sz w:val="24"/>
          <w:szCs w:val="24"/>
          <w:lang w:eastAsia="hr-HR"/>
        </w:rPr>
      </w:pPr>
    </w:p>
    <w:p w:rsidR="00170E53" w:rsidRDefault="00170E53" w:rsidP="00705B31">
      <w:pPr>
        <w:spacing w:after="0" w:line="240" w:lineRule="auto"/>
        <w:jc w:val="both"/>
        <w:rPr>
          <w:rFonts w:ascii="Times New Roman" w:eastAsia="Times New Roman" w:hAnsi="Times New Roman" w:cs="Times New Roman"/>
          <w:b/>
          <w:sz w:val="24"/>
          <w:szCs w:val="24"/>
          <w:lang w:eastAsia="hr-HR"/>
        </w:rPr>
      </w:pPr>
    </w:p>
    <w:p w:rsidR="00705B31" w:rsidRPr="00BC5446" w:rsidRDefault="00705B31" w:rsidP="00705B31">
      <w:pPr>
        <w:spacing w:after="0" w:line="240" w:lineRule="auto"/>
        <w:jc w:val="both"/>
        <w:rPr>
          <w:rFonts w:ascii="Times New Roman" w:eastAsia="Times New Roman" w:hAnsi="Times New Roman" w:cs="Times New Roman"/>
          <w:b/>
          <w:sz w:val="24"/>
          <w:szCs w:val="24"/>
          <w:lang w:eastAsia="hr-HR"/>
        </w:rPr>
      </w:pPr>
      <w:r w:rsidRPr="00BC5446">
        <w:rPr>
          <w:rFonts w:ascii="Times New Roman" w:eastAsia="Times New Roman" w:hAnsi="Times New Roman" w:cs="Times New Roman"/>
          <w:b/>
          <w:sz w:val="24"/>
          <w:szCs w:val="24"/>
          <w:lang w:eastAsia="hr-HR"/>
        </w:rPr>
        <w:t>KAZNE, UPRAVNE MJERE I OSTALI PRIHODI</w:t>
      </w:r>
    </w:p>
    <w:p w:rsidR="00705B31" w:rsidRPr="00BC544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BC5446" w:rsidRDefault="00705B31" w:rsidP="00705B31">
      <w:pPr>
        <w:spacing w:after="0" w:line="240" w:lineRule="auto"/>
        <w:jc w:val="both"/>
        <w:rPr>
          <w:rFonts w:ascii="Times New Roman" w:eastAsia="Times New Roman" w:hAnsi="Times New Roman" w:cs="Times New Roman"/>
          <w:sz w:val="24"/>
          <w:szCs w:val="24"/>
          <w:lang w:eastAsia="hr-HR"/>
        </w:rPr>
      </w:pPr>
      <w:r w:rsidRPr="00BC5446">
        <w:rPr>
          <w:rFonts w:ascii="Times New Roman" w:eastAsia="Times New Roman" w:hAnsi="Times New Roman" w:cs="Times New Roman"/>
          <w:sz w:val="24"/>
          <w:szCs w:val="24"/>
          <w:lang w:eastAsia="hr-HR"/>
        </w:rPr>
        <w:t xml:space="preserve">Prihodi od kazni, upravnih mjera i ostali prihodi planirani su u visini od </w:t>
      </w:r>
      <w:r w:rsidR="00BC5446" w:rsidRPr="00BC5446">
        <w:rPr>
          <w:rFonts w:ascii="Times New Roman" w:eastAsia="Times New Roman" w:hAnsi="Times New Roman" w:cs="Times New Roman"/>
          <w:sz w:val="24"/>
          <w:szCs w:val="24"/>
          <w:lang w:eastAsia="hr-HR"/>
        </w:rPr>
        <w:t>1.1</w:t>
      </w:r>
      <w:r w:rsidR="00170E53">
        <w:rPr>
          <w:rFonts w:ascii="Times New Roman" w:eastAsia="Times New Roman" w:hAnsi="Times New Roman" w:cs="Times New Roman"/>
          <w:sz w:val="24"/>
          <w:szCs w:val="24"/>
          <w:lang w:eastAsia="hr-HR"/>
        </w:rPr>
        <w:t>86.000</w:t>
      </w:r>
      <w:r w:rsidR="00BC5446" w:rsidRPr="00BC5446">
        <w:rPr>
          <w:rFonts w:ascii="Times New Roman" w:eastAsia="Times New Roman" w:hAnsi="Times New Roman" w:cs="Times New Roman"/>
          <w:sz w:val="24"/>
          <w:szCs w:val="24"/>
          <w:lang w:eastAsia="hr-HR"/>
        </w:rPr>
        <w:t xml:space="preserve"> </w:t>
      </w:r>
      <w:r w:rsidRPr="00BC5446">
        <w:rPr>
          <w:rFonts w:ascii="Times New Roman" w:eastAsia="Times New Roman" w:hAnsi="Times New Roman" w:cs="Times New Roman"/>
          <w:sz w:val="24"/>
          <w:szCs w:val="24"/>
          <w:lang w:eastAsia="hr-HR"/>
        </w:rPr>
        <w:t>kn u 202</w:t>
      </w:r>
      <w:r w:rsidR="00170E53">
        <w:rPr>
          <w:rFonts w:ascii="Times New Roman" w:eastAsia="Times New Roman" w:hAnsi="Times New Roman" w:cs="Times New Roman"/>
          <w:sz w:val="24"/>
          <w:szCs w:val="24"/>
          <w:lang w:eastAsia="hr-HR"/>
        </w:rPr>
        <w:t>2</w:t>
      </w:r>
      <w:r w:rsidRPr="00BC5446">
        <w:rPr>
          <w:rFonts w:ascii="Times New Roman" w:eastAsia="Times New Roman" w:hAnsi="Times New Roman" w:cs="Times New Roman"/>
          <w:sz w:val="24"/>
          <w:szCs w:val="24"/>
          <w:lang w:eastAsia="hr-HR"/>
        </w:rPr>
        <w:t xml:space="preserve">. </w:t>
      </w:r>
      <w:r w:rsidR="00170E53">
        <w:rPr>
          <w:rFonts w:ascii="Times New Roman" w:eastAsia="Times New Roman" w:hAnsi="Times New Roman" w:cs="Times New Roman"/>
          <w:sz w:val="24"/>
          <w:szCs w:val="24"/>
          <w:lang w:eastAsia="hr-HR"/>
        </w:rPr>
        <w:t>i</w:t>
      </w:r>
      <w:r w:rsidRPr="00BC5446">
        <w:rPr>
          <w:rFonts w:ascii="Times New Roman" w:eastAsia="Times New Roman" w:hAnsi="Times New Roman" w:cs="Times New Roman"/>
          <w:sz w:val="24"/>
          <w:szCs w:val="24"/>
          <w:lang w:eastAsia="hr-HR"/>
        </w:rPr>
        <w:t xml:space="preserve">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rsid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923564" w:rsidRDefault="00923564"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923564" w:rsidRDefault="00923564"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923564" w:rsidRPr="00705B31" w:rsidRDefault="00923564"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A64133"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A64133" w:rsidRDefault="00705B31" w:rsidP="00705B31">
      <w:pPr>
        <w:numPr>
          <w:ilvl w:val="2"/>
          <w:numId w:val="1"/>
        </w:numPr>
        <w:spacing w:after="0" w:line="240" w:lineRule="auto"/>
        <w:ind w:left="851" w:hanging="851"/>
        <w:contextualSpacing/>
        <w:rPr>
          <w:rFonts w:ascii="Times New Roman" w:eastAsia="Times New Roman" w:hAnsi="Times New Roman" w:cs="Times New Roman"/>
          <w:b/>
          <w:sz w:val="28"/>
          <w:szCs w:val="28"/>
          <w:lang w:eastAsia="hr-HR"/>
        </w:rPr>
      </w:pPr>
      <w:r w:rsidRPr="00A64133">
        <w:rPr>
          <w:rFonts w:ascii="Times New Roman" w:eastAsia="Times New Roman" w:hAnsi="Times New Roman" w:cs="Times New Roman"/>
          <w:b/>
          <w:sz w:val="28"/>
          <w:szCs w:val="28"/>
          <w:lang w:eastAsia="hr-HR"/>
        </w:rPr>
        <w:t>PRIHODI OD PRODAJE NEFINANCIJSKE IMOVINE</w:t>
      </w:r>
    </w:p>
    <w:p w:rsidR="00705B31" w:rsidRPr="00A64133" w:rsidRDefault="00705B31" w:rsidP="00705B31">
      <w:pPr>
        <w:spacing w:after="0" w:line="240" w:lineRule="auto"/>
        <w:jc w:val="both"/>
        <w:rPr>
          <w:rFonts w:ascii="Times New Roman" w:eastAsia="Times New Roman" w:hAnsi="Times New Roman" w:cs="Times New Roman"/>
          <w:sz w:val="24"/>
          <w:szCs w:val="24"/>
          <w:lang w:eastAsia="hr-HR"/>
        </w:rPr>
      </w:pP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Prihodi od prodaje nefinancijske imovine planiraju se u visini od 53.758.400 kn u 2022. godini, 31.383.550 kn u 2023. godini te 38.293.700 kn u 2024. godini. Prihodi od prodaje neproizvedene dugotrajne imovine planiraju se u visini od 52.637.700 kn i to kroz prodaju građevinskog zemljišta u vlasništvu grada i kroz zamjenu nekretnina (zemljišta) za gospodarske namjene.</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 2022. godini izložiti će se prodaji sljedeće nekretnine u vlasništvu Grada Poreča-Parenzo:</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 xml:space="preserve">Tablica 3. Popis nekretnina predviđenih za izlaganje prodaji u 2022.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415A3F" w:rsidRPr="00A64133" w:rsidRDefault="00415A3F" w:rsidP="00415A3F">
            <w:pPr>
              <w:spacing w:after="0" w:line="240" w:lineRule="auto"/>
              <w:jc w:val="both"/>
              <w:rPr>
                <w:rFonts w:ascii="Times New Roman" w:eastAsia="Times New Roman" w:hAnsi="Times New Roman" w:cs="Times New Roman"/>
                <w:b/>
                <w:sz w:val="24"/>
                <w:szCs w:val="24"/>
                <w:lang w:eastAsia="hr-HR"/>
              </w:rPr>
            </w:pPr>
            <w:r w:rsidRPr="00A64133">
              <w:rPr>
                <w:rFonts w:ascii="Times New Roman" w:eastAsia="Times New Roman" w:hAnsi="Times New Roman" w:cs="Times New Roman"/>
                <w:b/>
                <w:sz w:val="24"/>
                <w:szCs w:val="24"/>
                <w:lang w:eastAsia="hr-HR"/>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415A3F" w:rsidRPr="00A64133" w:rsidRDefault="00415A3F" w:rsidP="00415A3F">
            <w:pPr>
              <w:spacing w:after="0" w:line="240" w:lineRule="auto"/>
              <w:jc w:val="both"/>
              <w:rPr>
                <w:rFonts w:ascii="Times New Roman" w:eastAsia="Times New Roman" w:hAnsi="Times New Roman" w:cs="Times New Roman"/>
                <w:b/>
                <w:sz w:val="24"/>
                <w:szCs w:val="24"/>
                <w:lang w:eastAsia="hr-HR"/>
              </w:rPr>
            </w:pPr>
            <w:r w:rsidRPr="00A64133">
              <w:rPr>
                <w:rFonts w:ascii="Times New Roman" w:eastAsia="Times New Roman" w:hAnsi="Times New Roman" w:cs="Times New Roman"/>
                <w:b/>
                <w:sz w:val="24"/>
                <w:szCs w:val="24"/>
                <w:lang w:eastAsia="hr-HR"/>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415A3F" w:rsidRPr="00A64133" w:rsidRDefault="00415A3F" w:rsidP="00415A3F">
            <w:pPr>
              <w:spacing w:after="0" w:line="240" w:lineRule="auto"/>
              <w:jc w:val="both"/>
              <w:rPr>
                <w:rFonts w:ascii="Times New Roman" w:eastAsia="Times New Roman" w:hAnsi="Times New Roman" w:cs="Times New Roman"/>
                <w:b/>
                <w:sz w:val="24"/>
                <w:szCs w:val="24"/>
                <w:lang w:eastAsia="hr-HR"/>
              </w:rPr>
            </w:pPr>
            <w:r w:rsidRPr="00A64133">
              <w:rPr>
                <w:rFonts w:ascii="Times New Roman" w:eastAsia="Times New Roman" w:hAnsi="Times New Roman" w:cs="Times New Roman"/>
                <w:b/>
                <w:sz w:val="24"/>
                <w:szCs w:val="24"/>
                <w:lang w:eastAsia="hr-HR"/>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rsidR="00415A3F" w:rsidRPr="00A64133" w:rsidRDefault="00415A3F" w:rsidP="00415A3F">
            <w:pPr>
              <w:spacing w:after="0" w:line="240" w:lineRule="auto"/>
              <w:jc w:val="both"/>
              <w:rPr>
                <w:rFonts w:ascii="Times New Roman" w:eastAsia="Times New Roman" w:hAnsi="Times New Roman" w:cs="Times New Roman"/>
                <w:b/>
                <w:sz w:val="24"/>
                <w:szCs w:val="24"/>
                <w:lang w:eastAsia="hr-HR"/>
              </w:rPr>
            </w:pPr>
            <w:r w:rsidRPr="00A64133">
              <w:rPr>
                <w:rFonts w:ascii="Times New Roman" w:eastAsia="Times New Roman" w:hAnsi="Times New Roman" w:cs="Times New Roman"/>
                <w:b/>
                <w:sz w:val="24"/>
                <w:szCs w:val="24"/>
                <w:lang w:eastAsia="hr-HR"/>
              </w:rPr>
              <w:t>Prostorno planska dokumentacija</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2479</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Urbanistički plan uređenja stambenog naselja Špadić-Veli Maj. (Sl. glasnik grada Poreča br. 06/13)</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4192/4</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4215/1</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4215/8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Urbanistički plan uređenja servisne zone Poreč-područje III (Sl. glasnik grada Poreča br. 12/10)</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62</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dio 64/84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Varvari</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Urbanistički plan uređenja servisne zone Poreč-područje III (Sl. glasnik grada Poreča br. 12/10)</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dio 46/9</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dio 46/4</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dio 46/2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Musalež</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Urbanistički plan uređenja servisne zone Poreč-područje III (Sl. glasnik grada Poreča br. 12/10)</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1453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Urbanistički plan uređenja Saladinka-Sv. Martin (Sl.glasnik grada Poreča br.10/12).</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Urbanistički plan uređenja stambenog naselja Finida (Sl.glasnik grada Poreča br.11/17).</w:t>
            </w:r>
          </w:p>
        </w:tc>
      </w:tr>
      <w:tr w:rsidR="00415A3F" w:rsidRPr="00A64133" w:rsidTr="005B3C4D">
        <w:tc>
          <w:tcPr>
            <w:tcW w:w="851" w:type="dxa"/>
            <w:tcBorders>
              <w:top w:val="single" w:sz="4" w:space="0" w:color="auto"/>
              <w:left w:val="single" w:sz="4" w:space="0" w:color="auto"/>
              <w:bottom w:val="single" w:sz="4" w:space="0" w:color="auto"/>
              <w:right w:val="single" w:sz="4" w:space="0" w:color="auto"/>
            </w:tcBorders>
            <w:shd w:val="clear" w:color="auto" w:fill="FFFFFF"/>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2977/1</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2977/3</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2979/1</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2979/2</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2979/4</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2979/5</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2979/6</w:t>
            </w: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A64133">
              <w:rPr>
                <w:rFonts w:ascii="Times New Roman" w:eastAsia="Times New Roman" w:hAnsi="Times New Roman" w:cs="Times New Roman"/>
                <w:sz w:val="24"/>
                <w:szCs w:val="24"/>
                <w:lang w:eastAsia="hr-HR"/>
              </w:rPr>
              <w:t>Detaljni plan uređenja stambenog naselja Finida-sjever (Sl.glasnik grada Poreča br.10/11).</w:t>
            </w:r>
          </w:p>
        </w:tc>
      </w:tr>
    </w:tbl>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p>
    <w:p w:rsidR="00415A3F" w:rsidRPr="00A64133" w:rsidRDefault="00415A3F" w:rsidP="00415A3F">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Prihodi od prodaje proizvedene dugotrajne imovine planiraju se u iznosu od 1.120.700 kn, a njihova se realizacija planira kroz prodaju stanova na kojima postoji stanarsko pravo i prodaju građevinskih objekata u vlasništvu Grada.</w:t>
      </w:r>
    </w:p>
    <w:p w:rsidR="00415A3F" w:rsidRPr="00A64133" w:rsidRDefault="00415A3F"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highlight w:val="yellow"/>
          <w:lang w:eastAsia="hr-HR"/>
        </w:rPr>
      </w:pPr>
    </w:p>
    <w:p w:rsidR="00705B31" w:rsidRPr="009C25DA" w:rsidRDefault="00705B31" w:rsidP="00705B31">
      <w:pPr>
        <w:numPr>
          <w:ilvl w:val="2"/>
          <w:numId w:val="2"/>
        </w:numPr>
        <w:spacing w:after="0" w:line="240" w:lineRule="auto"/>
        <w:ind w:left="709" w:hanging="709"/>
        <w:contextualSpacing/>
        <w:jc w:val="both"/>
        <w:rPr>
          <w:rFonts w:ascii="Times New Roman" w:eastAsia="Times New Roman" w:hAnsi="Times New Roman" w:cs="Times New Roman"/>
          <w:b/>
          <w:sz w:val="28"/>
          <w:szCs w:val="28"/>
          <w:lang w:eastAsia="hr-HR"/>
        </w:rPr>
      </w:pPr>
      <w:r w:rsidRPr="009C25DA">
        <w:rPr>
          <w:rFonts w:ascii="Times New Roman" w:eastAsia="Times New Roman" w:hAnsi="Times New Roman" w:cs="Times New Roman"/>
          <w:b/>
          <w:sz w:val="28"/>
          <w:szCs w:val="28"/>
          <w:lang w:eastAsia="hr-HR"/>
        </w:rPr>
        <w:t>PRIMICI OD FINANCIJSKE IMOVINE I ZADUŽIVANJA</w:t>
      </w:r>
    </w:p>
    <w:p w:rsidR="00705B31" w:rsidRPr="009C25DA" w:rsidRDefault="00705B31" w:rsidP="00705B31">
      <w:pPr>
        <w:spacing w:after="0" w:line="240" w:lineRule="auto"/>
        <w:jc w:val="both"/>
        <w:rPr>
          <w:rFonts w:ascii="Times New Roman" w:eastAsia="Times New Roman" w:hAnsi="Times New Roman" w:cs="Times New Roman"/>
          <w:sz w:val="28"/>
          <w:szCs w:val="28"/>
          <w:lang w:eastAsia="hr-HR"/>
        </w:rPr>
      </w:pPr>
    </w:p>
    <w:p w:rsidR="00705B31" w:rsidRPr="009C25DA" w:rsidRDefault="00705B31" w:rsidP="00705B31">
      <w:pPr>
        <w:spacing w:after="0" w:line="240" w:lineRule="auto"/>
        <w:jc w:val="both"/>
        <w:rPr>
          <w:rFonts w:ascii="Times New Roman" w:eastAsia="Times New Roman" w:hAnsi="Times New Roman" w:cs="Times New Roman"/>
          <w:sz w:val="28"/>
          <w:szCs w:val="28"/>
          <w:lang w:eastAsia="hr-HR"/>
        </w:rPr>
      </w:pPr>
    </w:p>
    <w:p w:rsidR="00705B31" w:rsidRPr="009C25DA" w:rsidRDefault="00705B31" w:rsidP="00705B3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C25DA">
        <w:rPr>
          <w:rFonts w:ascii="Times New Roman" w:eastAsia="Times New Roman" w:hAnsi="Times New Roman" w:cs="Times New Roman"/>
          <w:sz w:val="24"/>
          <w:szCs w:val="24"/>
          <w:lang w:eastAsia="hr-HR"/>
        </w:rPr>
        <w:t xml:space="preserve">Primici od financijske imovine i zaduživanja planirani su u iznosu od </w:t>
      </w:r>
      <w:r w:rsidR="00701758">
        <w:rPr>
          <w:rFonts w:ascii="Times New Roman" w:eastAsia="Times New Roman" w:hAnsi="Times New Roman" w:cs="Times New Roman"/>
          <w:sz w:val="24"/>
          <w:szCs w:val="24"/>
          <w:lang w:eastAsia="hr-HR"/>
        </w:rPr>
        <w:t>2.000.000</w:t>
      </w:r>
      <w:r w:rsidR="009C25DA" w:rsidRPr="009C25DA">
        <w:rPr>
          <w:rFonts w:ascii="Times New Roman" w:eastAsia="Times New Roman" w:hAnsi="Times New Roman" w:cs="Times New Roman"/>
          <w:sz w:val="24"/>
          <w:szCs w:val="24"/>
          <w:lang w:eastAsia="hr-HR"/>
        </w:rPr>
        <w:t xml:space="preserve"> </w:t>
      </w:r>
      <w:r w:rsidRPr="009C25DA">
        <w:rPr>
          <w:rFonts w:ascii="Times New Roman" w:eastAsia="Times New Roman" w:hAnsi="Times New Roman" w:cs="Times New Roman"/>
          <w:sz w:val="24"/>
          <w:szCs w:val="24"/>
          <w:lang w:eastAsia="hr-HR"/>
        </w:rPr>
        <w:t>kn u 202</w:t>
      </w:r>
      <w:r w:rsidR="00701758">
        <w:rPr>
          <w:rFonts w:ascii="Times New Roman" w:eastAsia="Times New Roman" w:hAnsi="Times New Roman" w:cs="Times New Roman"/>
          <w:sz w:val="24"/>
          <w:szCs w:val="24"/>
          <w:lang w:eastAsia="hr-HR"/>
        </w:rPr>
        <w:t>2</w:t>
      </w:r>
      <w:r w:rsidRPr="009C25DA">
        <w:rPr>
          <w:rFonts w:ascii="Times New Roman" w:eastAsia="Times New Roman" w:hAnsi="Times New Roman" w:cs="Times New Roman"/>
          <w:sz w:val="24"/>
          <w:szCs w:val="24"/>
          <w:lang w:eastAsia="hr-HR"/>
        </w:rPr>
        <w:t xml:space="preserve">. </w:t>
      </w:r>
      <w:r w:rsidR="00701758">
        <w:rPr>
          <w:rFonts w:ascii="Times New Roman" w:eastAsia="Times New Roman" w:hAnsi="Times New Roman" w:cs="Times New Roman"/>
          <w:sz w:val="24"/>
          <w:szCs w:val="24"/>
          <w:lang w:eastAsia="hr-HR"/>
        </w:rPr>
        <w:t>g</w:t>
      </w:r>
      <w:r w:rsidRPr="009C25DA">
        <w:rPr>
          <w:rFonts w:ascii="Times New Roman" w:eastAsia="Times New Roman" w:hAnsi="Times New Roman" w:cs="Times New Roman"/>
          <w:sz w:val="24"/>
          <w:szCs w:val="24"/>
          <w:lang w:eastAsia="hr-HR"/>
        </w:rPr>
        <w:t>odini</w:t>
      </w:r>
      <w:r w:rsidR="00701758">
        <w:rPr>
          <w:rFonts w:ascii="Times New Roman" w:eastAsia="Times New Roman" w:hAnsi="Times New Roman" w:cs="Times New Roman"/>
          <w:sz w:val="24"/>
          <w:szCs w:val="24"/>
          <w:lang w:eastAsia="hr-HR"/>
        </w:rPr>
        <w:t>, 21.000.000 u 2023. i 12.000.000 u 2024. godini</w:t>
      </w:r>
    </w:p>
    <w:p w:rsidR="00705B31" w:rsidRPr="00923564" w:rsidRDefault="00705B31" w:rsidP="00705B3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Tijekom 202</w:t>
      </w:r>
      <w:r w:rsidR="00701758" w:rsidRPr="00923564">
        <w:rPr>
          <w:rFonts w:ascii="Times New Roman" w:eastAsia="Times New Roman" w:hAnsi="Times New Roman" w:cs="Times New Roman"/>
          <w:sz w:val="24"/>
          <w:szCs w:val="24"/>
          <w:lang w:eastAsia="hr-HR"/>
        </w:rPr>
        <w:t xml:space="preserve">2. i 2023. godine </w:t>
      </w:r>
      <w:r w:rsidRPr="00923564">
        <w:rPr>
          <w:rFonts w:ascii="Times New Roman" w:eastAsia="Times New Roman" w:hAnsi="Times New Roman" w:cs="Times New Roman"/>
          <w:sz w:val="24"/>
          <w:szCs w:val="24"/>
          <w:lang w:eastAsia="hr-HR"/>
        </w:rPr>
        <w:t xml:space="preserve">planira se </w:t>
      </w:r>
      <w:r w:rsidR="00923564" w:rsidRPr="00923564">
        <w:rPr>
          <w:rFonts w:ascii="Times New Roman" w:eastAsia="Times New Roman" w:hAnsi="Times New Roman" w:cs="Times New Roman"/>
          <w:sz w:val="24"/>
          <w:szCs w:val="24"/>
          <w:lang w:eastAsia="hr-HR"/>
        </w:rPr>
        <w:t xml:space="preserve">nastavak </w:t>
      </w:r>
      <w:r w:rsidRPr="00923564">
        <w:rPr>
          <w:rFonts w:ascii="Times New Roman" w:eastAsia="Times New Roman" w:hAnsi="Times New Roman" w:cs="Times New Roman"/>
          <w:sz w:val="24"/>
          <w:szCs w:val="24"/>
          <w:lang w:eastAsia="hr-HR"/>
        </w:rPr>
        <w:t xml:space="preserve"> modernizacij</w:t>
      </w:r>
      <w:r w:rsidR="00701758" w:rsidRPr="00923564">
        <w:rPr>
          <w:rFonts w:ascii="Times New Roman" w:eastAsia="Times New Roman" w:hAnsi="Times New Roman" w:cs="Times New Roman"/>
          <w:sz w:val="24"/>
          <w:szCs w:val="24"/>
          <w:lang w:eastAsia="hr-HR"/>
        </w:rPr>
        <w:t>e</w:t>
      </w:r>
      <w:r w:rsidRPr="00923564">
        <w:rPr>
          <w:rFonts w:ascii="Times New Roman" w:eastAsia="Times New Roman" w:hAnsi="Times New Roman" w:cs="Times New Roman"/>
          <w:sz w:val="24"/>
          <w:szCs w:val="24"/>
          <w:lang w:eastAsia="hr-HR"/>
        </w:rPr>
        <w:t xml:space="preserve"> javne rasvjete na području Grada Poreča-Parenzo, te radi </w:t>
      </w:r>
      <w:r w:rsidR="009C25DA" w:rsidRPr="00923564">
        <w:rPr>
          <w:rFonts w:ascii="Times New Roman" w:eastAsia="Times New Roman" w:hAnsi="Times New Roman" w:cs="Times New Roman"/>
          <w:sz w:val="24"/>
          <w:szCs w:val="24"/>
          <w:lang w:eastAsia="hr-HR"/>
        </w:rPr>
        <w:t>okončanja</w:t>
      </w:r>
      <w:r w:rsidRPr="00923564">
        <w:rPr>
          <w:rFonts w:ascii="Times New Roman" w:eastAsia="Times New Roman" w:hAnsi="Times New Roman" w:cs="Times New Roman"/>
          <w:sz w:val="24"/>
          <w:szCs w:val="24"/>
          <w:lang w:eastAsia="hr-HR"/>
        </w:rPr>
        <w:t xml:space="preserve"> navedenog projekta energetske učinkovitosti Grad planira </w:t>
      </w:r>
      <w:r w:rsidR="00923564" w:rsidRPr="00923564">
        <w:rPr>
          <w:rFonts w:ascii="Times New Roman" w:eastAsia="Times New Roman" w:hAnsi="Times New Roman" w:cs="Times New Roman"/>
          <w:sz w:val="24"/>
          <w:szCs w:val="24"/>
          <w:lang w:eastAsia="hr-HR"/>
        </w:rPr>
        <w:t>koristiti 2.000.000 kn kreditnih sredstava u 2022. godini.</w:t>
      </w:r>
    </w:p>
    <w:p w:rsidR="00AE5BD0" w:rsidRPr="009C25DA" w:rsidRDefault="00AE5BD0" w:rsidP="00705B3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Također se u slijedećem razdoblju planira početak projekta dogradnje Doma za starije i nemoćne osobe, koji će biti financiran kreditnim sredstvima.</w:t>
      </w:r>
      <w:r>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b/>
          <w:color w:val="4F81BD" w:themeColor="accent1"/>
          <w:sz w:val="24"/>
          <w:szCs w:val="24"/>
          <w:lang w:eastAsia="hr-HR"/>
        </w:rPr>
      </w:pPr>
    </w:p>
    <w:p w:rsidR="00705B31" w:rsidRPr="00213361" w:rsidRDefault="00705B31" w:rsidP="00705B31">
      <w:pPr>
        <w:numPr>
          <w:ilvl w:val="1"/>
          <w:numId w:val="1"/>
        </w:numPr>
        <w:spacing w:after="0" w:line="240" w:lineRule="auto"/>
        <w:contextualSpacing/>
        <w:rPr>
          <w:rFonts w:ascii="Times New Roman" w:eastAsia="Times New Roman" w:hAnsi="Times New Roman" w:cs="Times New Roman"/>
          <w:b/>
          <w:sz w:val="28"/>
          <w:szCs w:val="28"/>
          <w:lang w:eastAsia="hr-HR"/>
        </w:rPr>
      </w:pPr>
      <w:r w:rsidRPr="00213361">
        <w:rPr>
          <w:rFonts w:ascii="Times New Roman" w:eastAsia="Times New Roman" w:hAnsi="Times New Roman" w:cs="Times New Roman"/>
          <w:b/>
          <w:sz w:val="28"/>
          <w:szCs w:val="28"/>
          <w:lang w:eastAsia="hr-HR"/>
        </w:rPr>
        <w:t>RASHODI I IZDACI PRORAČUNA</w:t>
      </w:r>
    </w:p>
    <w:p w:rsidR="00705B31" w:rsidRPr="00213361" w:rsidRDefault="00705B31" w:rsidP="00705B31">
      <w:pPr>
        <w:spacing w:after="0" w:line="240" w:lineRule="auto"/>
        <w:jc w:val="both"/>
        <w:rPr>
          <w:rFonts w:ascii="Times New Roman" w:eastAsia="Times New Roman" w:hAnsi="Times New Roman" w:cs="Times New Roman"/>
          <w:sz w:val="20"/>
          <w:szCs w:val="20"/>
          <w:lang w:eastAsia="hr-HR"/>
        </w:rPr>
      </w:pPr>
    </w:p>
    <w:p w:rsidR="00705B31" w:rsidRPr="00213361" w:rsidRDefault="00705B31" w:rsidP="00705B31">
      <w:pPr>
        <w:spacing w:after="0" w:line="240" w:lineRule="auto"/>
        <w:jc w:val="both"/>
        <w:rPr>
          <w:rFonts w:ascii="Times New Roman" w:eastAsia="Times New Roman" w:hAnsi="Times New Roman" w:cs="Times New Roman"/>
          <w:sz w:val="20"/>
          <w:szCs w:val="20"/>
          <w:lang w:eastAsia="hr-HR"/>
        </w:rPr>
      </w:pPr>
    </w:p>
    <w:p w:rsidR="00705B31" w:rsidRPr="00213361" w:rsidRDefault="00705B31" w:rsidP="00705B31">
      <w:pPr>
        <w:numPr>
          <w:ilvl w:val="2"/>
          <w:numId w:val="1"/>
        </w:numPr>
        <w:spacing w:after="0" w:line="240" w:lineRule="auto"/>
        <w:ind w:left="709" w:hanging="709"/>
        <w:contextualSpacing/>
        <w:jc w:val="both"/>
        <w:rPr>
          <w:rFonts w:ascii="Times New Roman" w:eastAsia="Times New Roman" w:hAnsi="Times New Roman" w:cs="Times New Roman"/>
          <w:b/>
          <w:sz w:val="28"/>
          <w:szCs w:val="24"/>
          <w:lang w:eastAsia="hr-HR"/>
        </w:rPr>
      </w:pPr>
      <w:r w:rsidRPr="00213361">
        <w:rPr>
          <w:rFonts w:ascii="Times New Roman" w:eastAsia="Times New Roman" w:hAnsi="Times New Roman" w:cs="Times New Roman"/>
          <w:b/>
          <w:sz w:val="28"/>
          <w:szCs w:val="24"/>
          <w:lang w:eastAsia="hr-HR"/>
        </w:rPr>
        <w:t>RASHODI PO EKONOMSKOJ KLASIFIKACIJI</w:t>
      </w: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r w:rsidRPr="00213361">
        <w:rPr>
          <w:rFonts w:ascii="Times New Roman" w:eastAsia="Times New Roman" w:hAnsi="Times New Roman" w:cs="Times New Roman"/>
          <w:sz w:val="24"/>
          <w:szCs w:val="24"/>
          <w:lang w:eastAsia="hr-HR"/>
        </w:rPr>
        <w:t>U nastavku se daje prikaz rashoda prema ekonomskoj klasifikaciji odnosno prema osnovnim skupinama rashoda i izdataka kroz razdoblje 202</w:t>
      </w:r>
      <w:r w:rsidR="0020363C">
        <w:rPr>
          <w:rFonts w:ascii="Times New Roman" w:eastAsia="Times New Roman" w:hAnsi="Times New Roman" w:cs="Times New Roman"/>
          <w:sz w:val="24"/>
          <w:szCs w:val="24"/>
          <w:lang w:eastAsia="hr-HR"/>
        </w:rPr>
        <w:t>2</w:t>
      </w:r>
      <w:r w:rsidRPr="00213361">
        <w:rPr>
          <w:rFonts w:ascii="Times New Roman" w:eastAsia="Times New Roman" w:hAnsi="Times New Roman" w:cs="Times New Roman"/>
          <w:sz w:val="24"/>
          <w:szCs w:val="24"/>
          <w:lang w:eastAsia="hr-HR"/>
        </w:rPr>
        <w:t>.-202</w:t>
      </w:r>
      <w:r w:rsidR="0020363C">
        <w:rPr>
          <w:rFonts w:ascii="Times New Roman" w:eastAsia="Times New Roman" w:hAnsi="Times New Roman" w:cs="Times New Roman"/>
          <w:sz w:val="24"/>
          <w:szCs w:val="24"/>
          <w:lang w:eastAsia="hr-HR"/>
        </w:rPr>
        <w:t>4</w:t>
      </w:r>
      <w:r w:rsidRPr="00213361">
        <w:rPr>
          <w:rFonts w:ascii="Times New Roman" w:eastAsia="Times New Roman" w:hAnsi="Times New Roman" w:cs="Times New Roman"/>
          <w:sz w:val="24"/>
          <w:szCs w:val="24"/>
          <w:lang w:eastAsia="hr-HR"/>
        </w:rPr>
        <w:t>. godine:</w:t>
      </w: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213361" w:rsidRDefault="00705B31" w:rsidP="00705B31">
      <w:pPr>
        <w:spacing w:after="0" w:line="240" w:lineRule="auto"/>
        <w:jc w:val="both"/>
        <w:rPr>
          <w:rFonts w:ascii="Times New Roman" w:eastAsia="Times New Roman" w:hAnsi="Times New Roman" w:cs="Times New Roman"/>
          <w:sz w:val="24"/>
          <w:szCs w:val="24"/>
          <w:lang w:eastAsia="hr-HR"/>
        </w:rPr>
      </w:pPr>
      <w:r w:rsidRPr="00213361">
        <w:rPr>
          <w:rFonts w:ascii="Times New Roman" w:eastAsia="Times New Roman" w:hAnsi="Times New Roman" w:cs="Times New Roman"/>
          <w:sz w:val="24"/>
          <w:szCs w:val="24"/>
          <w:lang w:eastAsia="hr-HR"/>
        </w:rPr>
        <w:t>Tablica 4. Prikaz planiranih rashoda i izdataka u razdoblju 202</w:t>
      </w:r>
      <w:r w:rsidR="0020363C">
        <w:rPr>
          <w:rFonts w:ascii="Times New Roman" w:eastAsia="Times New Roman" w:hAnsi="Times New Roman" w:cs="Times New Roman"/>
          <w:sz w:val="24"/>
          <w:szCs w:val="24"/>
          <w:lang w:eastAsia="hr-HR"/>
        </w:rPr>
        <w:t>2</w:t>
      </w:r>
      <w:r w:rsidRPr="00213361">
        <w:rPr>
          <w:rFonts w:ascii="Times New Roman" w:eastAsia="Times New Roman" w:hAnsi="Times New Roman" w:cs="Times New Roman"/>
          <w:sz w:val="24"/>
          <w:szCs w:val="24"/>
          <w:lang w:eastAsia="hr-HR"/>
        </w:rPr>
        <w:t>.-202</w:t>
      </w:r>
      <w:r w:rsidR="0020363C">
        <w:rPr>
          <w:rFonts w:ascii="Times New Roman" w:eastAsia="Times New Roman" w:hAnsi="Times New Roman" w:cs="Times New Roman"/>
          <w:sz w:val="24"/>
          <w:szCs w:val="24"/>
          <w:lang w:eastAsia="hr-HR"/>
        </w:rPr>
        <w:t>4</w:t>
      </w:r>
      <w:r w:rsidRPr="00213361">
        <w:rPr>
          <w:rFonts w:ascii="Times New Roman" w:eastAsia="Times New Roman" w:hAnsi="Times New Roman" w:cs="Times New Roman"/>
          <w:sz w:val="24"/>
          <w:szCs w:val="24"/>
          <w:lang w:eastAsia="hr-HR"/>
        </w:rPr>
        <w:t>. godine prema osnovnim vrstama</w:t>
      </w:r>
    </w:p>
    <w:tbl>
      <w:tblPr>
        <w:tblStyle w:val="Reetkatablice"/>
        <w:tblW w:w="9464" w:type="dxa"/>
        <w:tblLayout w:type="fixed"/>
        <w:tblLook w:val="01E0" w:firstRow="1" w:lastRow="1" w:firstColumn="1" w:lastColumn="1" w:noHBand="0" w:noVBand="0"/>
      </w:tblPr>
      <w:tblGrid>
        <w:gridCol w:w="534"/>
        <w:gridCol w:w="2409"/>
        <w:gridCol w:w="1418"/>
        <w:gridCol w:w="1276"/>
        <w:gridCol w:w="992"/>
        <w:gridCol w:w="1417"/>
        <w:gridCol w:w="1418"/>
      </w:tblGrid>
      <w:tr w:rsidR="00705B31" w:rsidRPr="00705B31" w:rsidTr="002C27F8">
        <w:tc>
          <w:tcPr>
            <w:tcW w:w="534" w:type="dxa"/>
            <w:vAlign w:val="center"/>
          </w:tcPr>
          <w:p w:rsidR="00705B31" w:rsidRPr="00213361" w:rsidRDefault="00705B31" w:rsidP="00705B31">
            <w:pPr>
              <w:jc w:val="center"/>
              <w:rPr>
                <w:b/>
                <w:sz w:val="18"/>
                <w:szCs w:val="18"/>
              </w:rPr>
            </w:pPr>
            <w:r w:rsidRPr="00213361">
              <w:rPr>
                <w:b/>
                <w:sz w:val="18"/>
                <w:szCs w:val="18"/>
              </w:rPr>
              <w:t>Red</w:t>
            </w:r>
          </w:p>
          <w:p w:rsidR="00705B31" w:rsidRPr="00213361" w:rsidRDefault="00705B31" w:rsidP="00705B31">
            <w:pPr>
              <w:jc w:val="center"/>
              <w:rPr>
                <w:b/>
                <w:sz w:val="18"/>
                <w:szCs w:val="18"/>
              </w:rPr>
            </w:pPr>
            <w:r w:rsidRPr="00213361">
              <w:rPr>
                <w:b/>
                <w:sz w:val="18"/>
                <w:szCs w:val="18"/>
              </w:rPr>
              <w:t>Br.</w:t>
            </w:r>
          </w:p>
        </w:tc>
        <w:tc>
          <w:tcPr>
            <w:tcW w:w="2409" w:type="dxa"/>
            <w:vAlign w:val="center"/>
          </w:tcPr>
          <w:p w:rsidR="00705B31" w:rsidRPr="00213361" w:rsidRDefault="00705B31" w:rsidP="00705B31">
            <w:pPr>
              <w:jc w:val="center"/>
              <w:rPr>
                <w:b/>
                <w:sz w:val="18"/>
                <w:szCs w:val="18"/>
              </w:rPr>
            </w:pPr>
            <w:r w:rsidRPr="00213361">
              <w:rPr>
                <w:b/>
                <w:sz w:val="18"/>
                <w:szCs w:val="18"/>
              </w:rPr>
              <w:t>OPIS</w:t>
            </w:r>
          </w:p>
        </w:tc>
        <w:tc>
          <w:tcPr>
            <w:tcW w:w="1418" w:type="dxa"/>
            <w:vAlign w:val="center"/>
          </w:tcPr>
          <w:p w:rsidR="00705B31" w:rsidRPr="00213361" w:rsidRDefault="00705B31" w:rsidP="00213361">
            <w:pPr>
              <w:jc w:val="center"/>
              <w:rPr>
                <w:b/>
                <w:bCs/>
                <w:sz w:val="18"/>
                <w:szCs w:val="18"/>
              </w:rPr>
            </w:pPr>
            <w:r w:rsidRPr="00213361">
              <w:rPr>
                <w:b/>
                <w:bCs/>
                <w:sz w:val="18"/>
                <w:szCs w:val="18"/>
              </w:rPr>
              <w:t>PRORAČUN 20</w:t>
            </w:r>
            <w:r w:rsidR="00213361" w:rsidRPr="00213361">
              <w:rPr>
                <w:b/>
                <w:bCs/>
                <w:sz w:val="18"/>
                <w:szCs w:val="18"/>
              </w:rPr>
              <w:t>2</w:t>
            </w:r>
            <w:r w:rsidR="0020363C">
              <w:rPr>
                <w:b/>
                <w:bCs/>
                <w:sz w:val="18"/>
                <w:szCs w:val="18"/>
              </w:rPr>
              <w:t>1</w:t>
            </w:r>
            <w:r w:rsidRPr="00213361">
              <w:rPr>
                <w:b/>
                <w:bCs/>
                <w:sz w:val="18"/>
                <w:szCs w:val="18"/>
              </w:rPr>
              <w:t>.</w:t>
            </w:r>
          </w:p>
        </w:tc>
        <w:tc>
          <w:tcPr>
            <w:tcW w:w="1276" w:type="dxa"/>
            <w:vAlign w:val="center"/>
          </w:tcPr>
          <w:p w:rsidR="00705B31" w:rsidRPr="00213361" w:rsidRDefault="00213361" w:rsidP="0020363C">
            <w:pPr>
              <w:jc w:val="center"/>
              <w:rPr>
                <w:b/>
                <w:bCs/>
                <w:sz w:val="18"/>
                <w:szCs w:val="18"/>
              </w:rPr>
            </w:pPr>
            <w:r w:rsidRPr="00213361">
              <w:rPr>
                <w:b/>
                <w:bCs/>
                <w:sz w:val="18"/>
                <w:szCs w:val="18"/>
              </w:rPr>
              <w:t>PRORAČUN 202</w:t>
            </w:r>
            <w:r w:rsidR="0020363C">
              <w:rPr>
                <w:b/>
                <w:bCs/>
                <w:sz w:val="18"/>
                <w:szCs w:val="18"/>
              </w:rPr>
              <w:t>2</w:t>
            </w:r>
            <w:r w:rsidR="00705B31" w:rsidRPr="00213361">
              <w:rPr>
                <w:b/>
                <w:bCs/>
                <w:sz w:val="18"/>
                <w:szCs w:val="18"/>
              </w:rPr>
              <w:t>.</w:t>
            </w:r>
          </w:p>
        </w:tc>
        <w:tc>
          <w:tcPr>
            <w:tcW w:w="992" w:type="dxa"/>
            <w:vAlign w:val="center"/>
          </w:tcPr>
          <w:p w:rsidR="00705B31" w:rsidRPr="00213361" w:rsidRDefault="00705B31" w:rsidP="00705B31">
            <w:pPr>
              <w:jc w:val="center"/>
              <w:rPr>
                <w:b/>
                <w:bCs/>
                <w:sz w:val="18"/>
                <w:szCs w:val="18"/>
              </w:rPr>
            </w:pPr>
            <w:r w:rsidRPr="00213361">
              <w:rPr>
                <w:b/>
                <w:bCs/>
                <w:sz w:val="18"/>
                <w:szCs w:val="18"/>
              </w:rPr>
              <w:t>INDEKS</w:t>
            </w:r>
          </w:p>
          <w:p w:rsidR="00705B31" w:rsidRPr="00213361" w:rsidRDefault="00705B31" w:rsidP="00705B31">
            <w:pPr>
              <w:jc w:val="center"/>
              <w:rPr>
                <w:b/>
                <w:bCs/>
                <w:sz w:val="18"/>
                <w:szCs w:val="18"/>
              </w:rPr>
            </w:pPr>
            <w:r w:rsidRPr="00213361">
              <w:rPr>
                <w:b/>
                <w:bCs/>
                <w:sz w:val="18"/>
                <w:szCs w:val="18"/>
              </w:rPr>
              <w:t>(4/3)</w:t>
            </w:r>
          </w:p>
        </w:tc>
        <w:tc>
          <w:tcPr>
            <w:tcW w:w="1417" w:type="dxa"/>
            <w:vAlign w:val="center"/>
          </w:tcPr>
          <w:p w:rsidR="00705B31" w:rsidRPr="00213361" w:rsidRDefault="00705B31" w:rsidP="0020363C">
            <w:pPr>
              <w:jc w:val="center"/>
              <w:rPr>
                <w:b/>
                <w:bCs/>
                <w:sz w:val="18"/>
                <w:szCs w:val="18"/>
              </w:rPr>
            </w:pPr>
            <w:r w:rsidRPr="00213361">
              <w:rPr>
                <w:b/>
                <w:bCs/>
                <w:sz w:val="18"/>
                <w:szCs w:val="18"/>
              </w:rPr>
              <w:t>PROJEKCIJA 202</w:t>
            </w:r>
            <w:r w:rsidR="0020363C">
              <w:rPr>
                <w:b/>
                <w:bCs/>
                <w:sz w:val="18"/>
                <w:szCs w:val="18"/>
              </w:rPr>
              <w:t>3</w:t>
            </w:r>
            <w:r w:rsidRPr="00213361">
              <w:rPr>
                <w:b/>
                <w:bCs/>
                <w:sz w:val="18"/>
                <w:szCs w:val="18"/>
              </w:rPr>
              <w:t>.</w:t>
            </w:r>
          </w:p>
        </w:tc>
        <w:tc>
          <w:tcPr>
            <w:tcW w:w="1418" w:type="dxa"/>
            <w:vAlign w:val="center"/>
          </w:tcPr>
          <w:p w:rsidR="00705B31" w:rsidRPr="00213361" w:rsidRDefault="00705B31" w:rsidP="00705B31">
            <w:pPr>
              <w:jc w:val="center"/>
              <w:rPr>
                <w:b/>
                <w:bCs/>
                <w:sz w:val="18"/>
                <w:szCs w:val="18"/>
              </w:rPr>
            </w:pPr>
            <w:r w:rsidRPr="00213361">
              <w:rPr>
                <w:b/>
                <w:bCs/>
                <w:sz w:val="18"/>
                <w:szCs w:val="18"/>
              </w:rPr>
              <w:t>PROJEKCIJA</w:t>
            </w:r>
          </w:p>
          <w:p w:rsidR="00705B31" w:rsidRPr="00213361" w:rsidRDefault="00705B31" w:rsidP="0020363C">
            <w:pPr>
              <w:jc w:val="center"/>
              <w:rPr>
                <w:b/>
                <w:bCs/>
                <w:sz w:val="18"/>
                <w:szCs w:val="18"/>
              </w:rPr>
            </w:pPr>
            <w:r w:rsidRPr="00213361">
              <w:rPr>
                <w:b/>
                <w:bCs/>
                <w:sz w:val="18"/>
                <w:szCs w:val="18"/>
              </w:rPr>
              <w:t>202</w:t>
            </w:r>
            <w:r w:rsidR="0020363C">
              <w:rPr>
                <w:b/>
                <w:bCs/>
                <w:sz w:val="18"/>
                <w:szCs w:val="18"/>
              </w:rPr>
              <w:t>4</w:t>
            </w:r>
            <w:r w:rsidRPr="00213361">
              <w:rPr>
                <w:b/>
                <w:bCs/>
                <w:sz w:val="18"/>
                <w:szCs w:val="18"/>
              </w:rPr>
              <w:t>.</w:t>
            </w:r>
          </w:p>
        </w:tc>
      </w:tr>
      <w:tr w:rsidR="00705B31" w:rsidRPr="00705B31" w:rsidTr="002C27F8">
        <w:tc>
          <w:tcPr>
            <w:tcW w:w="534" w:type="dxa"/>
          </w:tcPr>
          <w:p w:rsidR="00705B31" w:rsidRPr="00213361" w:rsidRDefault="00705B31" w:rsidP="00705B31">
            <w:pPr>
              <w:jc w:val="center"/>
              <w:rPr>
                <w:sz w:val="18"/>
                <w:szCs w:val="18"/>
              </w:rPr>
            </w:pPr>
            <w:r w:rsidRPr="00213361">
              <w:rPr>
                <w:sz w:val="18"/>
                <w:szCs w:val="18"/>
              </w:rPr>
              <w:t>1</w:t>
            </w:r>
          </w:p>
        </w:tc>
        <w:tc>
          <w:tcPr>
            <w:tcW w:w="2409" w:type="dxa"/>
          </w:tcPr>
          <w:p w:rsidR="00705B31" w:rsidRPr="00213361" w:rsidRDefault="00705B31" w:rsidP="00705B31">
            <w:pPr>
              <w:jc w:val="center"/>
              <w:rPr>
                <w:sz w:val="18"/>
                <w:szCs w:val="18"/>
              </w:rPr>
            </w:pPr>
            <w:r w:rsidRPr="00213361">
              <w:rPr>
                <w:sz w:val="18"/>
                <w:szCs w:val="18"/>
              </w:rPr>
              <w:t>2</w:t>
            </w:r>
          </w:p>
        </w:tc>
        <w:tc>
          <w:tcPr>
            <w:tcW w:w="1418" w:type="dxa"/>
          </w:tcPr>
          <w:p w:rsidR="00705B31" w:rsidRPr="00213361" w:rsidRDefault="00705B31" w:rsidP="00705B31">
            <w:pPr>
              <w:jc w:val="center"/>
              <w:rPr>
                <w:sz w:val="18"/>
                <w:szCs w:val="18"/>
              </w:rPr>
            </w:pPr>
            <w:r w:rsidRPr="00213361">
              <w:rPr>
                <w:sz w:val="18"/>
                <w:szCs w:val="18"/>
              </w:rPr>
              <w:t>3</w:t>
            </w:r>
          </w:p>
        </w:tc>
        <w:tc>
          <w:tcPr>
            <w:tcW w:w="1276" w:type="dxa"/>
          </w:tcPr>
          <w:p w:rsidR="00705B31" w:rsidRPr="00213361" w:rsidRDefault="00705B31" w:rsidP="00705B31">
            <w:pPr>
              <w:jc w:val="center"/>
              <w:rPr>
                <w:sz w:val="18"/>
                <w:szCs w:val="18"/>
              </w:rPr>
            </w:pPr>
            <w:r w:rsidRPr="00213361">
              <w:rPr>
                <w:sz w:val="18"/>
                <w:szCs w:val="18"/>
              </w:rPr>
              <w:t>4</w:t>
            </w:r>
          </w:p>
        </w:tc>
        <w:tc>
          <w:tcPr>
            <w:tcW w:w="992" w:type="dxa"/>
          </w:tcPr>
          <w:p w:rsidR="00705B31" w:rsidRPr="00213361" w:rsidRDefault="00705B31" w:rsidP="00705B31">
            <w:pPr>
              <w:jc w:val="center"/>
              <w:rPr>
                <w:sz w:val="18"/>
                <w:szCs w:val="18"/>
              </w:rPr>
            </w:pPr>
            <w:r w:rsidRPr="00213361">
              <w:rPr>
                <w:sz w:val="18"/>
                <w:szCs w:val="18"/>
              </w:rPr>
              <w:t>5</w:t>
            </w:r>
          </w:p>
        </w:tc>
        <w:tc>
          <w:tcPr>
            <w:tcW w:w="1417" w:type="dxa"/>
          </w:tcPr>
          <w:p w:rsidR="00705B31" w:rsidRPr="00213361" w:rsidRDefault="00705B31" w:rsidP="00705B31">
            <w:pPr>
              <w:jc w:val="center"/>
              <w:rPr>
                <w:sz w:val="18"/>
                <w:szCs w:val="18"/>
              </w:rPr>
            </w:pPr>
            <w:r w:rsidRPr="00213361">
              <w:rPr>
                <w:sz w:val="18"/>
                <w:szCs w:val="18"/>
              </w:rPr>
              <w:t>6</w:t>
            </w:r>
          </w:p>
        </w:tc>
        <w:tc>
          <w:tcPr>
            <w:tcW w:w="1418" w:type="dxa"/>
          </w:tcPr>
          <w:p w:rsidR="00705B31" w:rsidRPr="00213361" w:rsidRDefault="00705B31" w:rsidP="00705B31">
            <w:pPr>
              <w:jc w:val="center"/>
              <w:rPr>
                <w:sz w:val="18"/>
                <w:szCs w:val="18"/>
              </w:rPr>
            </w:pPr>
            <w:r w:rsidRPr="00213361">
              <w:rPr>
                <w:sz w:val="18"/>
                <w:szCs w:val="18"/>
              </w:rPr>
              <w:t>7</w:t>
            </w:r>
          </w:p>
        </w:tc>
      </w:tr>
      <w:tr w:rsidR="005F59EC" w:rsidRPr="00705B31" w:rsidTr="002C27F8">
        <w:tc>
          <w:tcPr>
            <w:tcW w:w="534" w:type="dxa"/>
          </w:tcPr>
          <w:p w:rsidR="005F59EC" w:rsidRPr="00213361" w:rsidRDefault="005F59EC" w:rsidP="00705B31">
            <w:pPr>
              <w:jc w:val="center"/>
              <w:rPr>
                <w:b/>
                <w:sz w:val="18"/>
                <w:szCs w:val="18"/>
              </w:rPr>
            </w:pPr>
            <w:r w:rsidRPr="00213361">
              <w:rPr>
                <w:b/>
                <w:sz w:val="18"/>
                <w:szCs w:val="18"/>
              </w:rPr>
              <w:t>1.</w:t>
            </w:r>
          </w:p>
        </w:tc>
        <w:tc>
          <w:tcPr>
            <w:tcW w:w="2409" w:type="dxa"/>
          </w:tcPr>
          <w:p w:rsidR="005F59EC" w:rsidRPr="00213361" w:rsidRDefault="005F59EC" w:rsidP="00705B31">
            <w:pPr>
              <w:jc w:val="center"/>
              <w:rPr>
                <w:b/>
                <w:sz w:val="18"/>
                <w:szCs w:val="18"/>
              </w:rPr>
            </w:pPr>
            <w:r w:rsidRPr="00213361">
              <w:rPr>
                <w:b/>
                <w:sz w:val="18"/>
                <w:szCs w:val="18"/>
              </w:rPr>
              <w:t>RASHODI POSLOVANJA</w:t>
            </w:r>
          </w:p>
          <w:p w:rsidR="005F59EC" w:rsidRPr="00213361" w:rsidRDefault="005F59EC" w:rsidP="00705B31">
            <w:pPr>
              <w:jc w:val="center"/>
              <w:rPr>
                <w:b/>
                <w:sz w:val="18"/>
                <w:szCs w:val="18"/>
              </w:rPr>
            </w:pPr>
          </w:p>
        </w:tc>
        <w:tc>
          <w:tcPr>
            <w:tcW w:w="1418" w:type="dxa"/>
            <w:vAlign w:val="center"/>
          </w:tcPr>
          <w:p w:rsidR="005F59EC" w:rsidRDefault="0020363C">
            <w:pPr>
              <w:jc w:val="center"/>
              <w:rPr>
                <w:b/>
                <w:bCs/>
                <w:color w:val="000000"/>
                <w:sz w:val="18"/>
                <w:szCs w:val="18"/>
              </w:rPr>
            </w:pPr>
            <w:r>
              <w:rPr>
                <w:b/>
                <w:bCs/>
                <w:color w:val="000000"/>
                <w:sz w:val="18"/>
                <w:szCs w:val="18"/>
              </w:rPr>
              <w:t>169.994.729</w:t>
            </w:r>
          </w:p>
        </w:tc>
        <w:tc>
          <w:tcPr>
            <w:tcW w:w="1276" w:type="dxa"/>
            <w:vAlign w:val="center"/>
          </w:tcPr>
          <w:p w:rsidR="005F59EC" w:rsidRDefault="0020363C">
            <w:pPr>
              <w:jc w:val="center"/>
              <w:rPr>
                <w:b/>
                <w:bCs/>
                <w:color w:val="000000"/>
                <w:sz w:val="18"/>
                <w:szCs w:val="18"/>
              </w:rPr>
            </w:pPr>
            <w:r>
              <w:rPr>
                <w:b/>
                <w:bCs/>
                <w:color w:val="000000"/>
                <w:sz w:val="18"/>
                <w:szCs w:val="18"/>
              </w:rPr>
              <w:t>173.131.898</w:t>
            </w:r>
          </w:p>
        </w:tc>
        <w:tc>
          <w:tcPr>
            <w:tcW w:w="992" w:type="dxa"/>
            <w:vAlign w:val="center"/>
          </w:tcPr>
          <w:p w:rsidR="005F59EC" w:rsidRDefault="0020363C">
            <w:pPr>
              <w:jc w:val="center"/>
              <w:rPr>
                <w:b/>
                <w:bCs/>
                <w:color w:val="000000"/>
                <w:sz w:val="18"/>
                <w:szCs w:val="18"/>
              </w:rPr>
            </w:pPr>
            <w:r>
              <w:rPr>
                <w:b/>
                <w:bCs/>
                <w:color w:val="000000"/>
                <w:sz w:val="18"/>
                <w:szCs w:val="18"/>
              </w:rPr>
              <w:t>102</w:t>
            </w:r>
          </w:p>
        </w:tc>
        <w:tc>
          <w:tcPr>
            <w:tcW w:w="1417" w:type="dxa"/>
            <w:vAlign w:val="center"/>
          </w:tcPr>
          <w:p w:rsidR="005F59EC" w:rsidRDefault="0020363C">
            <w:pPr>
              <w:jc w:val="center"/>
              <w:rPr>
                <w:b/>
                <w:bCs/>
                <w:color w:val="000000"/>
                <w:sz w:val="18"/>
                <w:szCs w:val="18"/>
              </w:rPr>
            </w:pPr>
            <w:r>
              <w:rPr>
                <w:b/>
                <w:bCs/>
                <w:color w:val="000000"/>
                <w:sz w:val="18"/>
                <w:szCs w:val="18"/>
              </w:rPr>
              <w:t>170.967.674</w:t>
            </w:r>
          </w:p>
        </w:tc>
        <w:tc>
          <w:tcPr>
            <w:tcW w:w="1418" w:type="dxa"/>
            <w:vAlign w:val="center"/>
          </w:tcPr>
          <w:p w:rsidR="005F59EC" w:rsidRDefault="0020363C">
            <w:pPr>
              <w:jc w:val="center"/>
              <w:rPr>
                <w:b/>
                <w:bCs/>
                <w:color w:val="000000"/>
                <w:sz w:val="18"/>
                <w:szCs w:val="18"/>
              </w:rPr>
            </w:pPr>
            <w:r>
              <w:rPr>
                <w:b/>
                <w:bCs/>
                <w:color w:val="000000"/>
                <w:sz w:val="18"/>
                <w:szCs w:val="18"/>
              </w:rPr>
              <w:t>169.849.974</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zaposlene</w:t>
            </w:r>
          </w:p>
        </w:tc>
        <w:tc>
          <w:tcPr>
            <w:tcW w:w="1418" w:type="dxa"/>
            <w:vAlign w:val="center"/>
          </w:tcPr>
          <w:p w:rsidR="005F59EC" w:rsidRDefault="0020363C" w:rsidP="0020363C">
            <w:pPr>
              <w:jc w:val="center"/>
              <w:rPr>
                <w:color w:val="000000"/>
                <w:sz w:val="18"/>
                <w:szCs w:val="18"/>
              </w:rPr>
            </w:pPr>
            <w:r>
              <w:rPr>
                <w:color w:val="000000"/>
                <w:sz w:val="18"/>
                <w:szCs w:val="18"/>
              </w:rPr>
              <w:t>70.030.500</w:t>
            </w:r>
          </w:p>
        </w:tc>
        <w:tc>
          <w:tcPr>
            <w:tcW w:w="1276" w:type="dxa"/>
            <w:vAlign w:val="center"/>
          </w:tcPr>
          <w:p w:rsidR="005F59EC" w:rsidRDefault="0020363C" w:rsidP="0020363C">
            <w:pPr>
              <w:jc w:val="center"/>
              <w:rPr>
                <w:color w:val="000000"/>
                <w:sz w:val="18"/>
                <w:szCs w:val="18"/>
              </w:rPr>
            </w:pPr>
            <w:r>
              <w:rPr>
                <w:color w:val="000000"/>
                <w:sz w:val="18"/>
                <w:szCs w:val="18"/>
              </w:rPr>
              <w:t>72.798.496</w:t>
            </w:r>
          </w:p>
        </w:tc>
        <w:tc>
          <w:tcPr>
            <w:tcW w:w="992" w:type="dxa"/>
            <w:vAlign w:val="center"/>
          </w:tcPr>
          <w:p w:rsidR="005F59EC" w:rsidRDefault="0020363C" w:rsidP="0020363C">
            <w:pPr>
              <w:jc w:val="center"/>
              <w:rPr>
                <w:b/>
                <w:bCs/>
                <w:color w:val="000000"/>
                <w:sz w:val="18"/>
                <w:szCs w:val="18"/>
              </w:rPr>
            </w:pPr>
            <w:r>
              <w:rPr>
                <w:b/>
                <w:bCs/>
                <w:color w:val="000000"/>
                <w:sz w:val="18"/>
                <w:szCs w:val="18"/>
              </w:rPr>
              <w:t>104</w:t>
            </w:r>
          </w:p>
        </w:tc>
        <w:tc>
          <w:tcPr>
            <w:tcW w:w="1417" w:type="dxa"/>
            <w:vAlign w:val="center"/>
          </w:tcPr>
          <w:p w:rsidR="005F59EC" w:rsidRDefault="0020363C" w:rsidP="0020363C">
            <w:pPr>
              <w:jc w:val="center"/>
              <w:rPr>
                <w:color w:val="000000"/>
                <w:sz w:val="18"/>
                <w:szCs w:val="18"/>
              </w:rPr>
            </w:pPr>
            <w:r>
              <w:rPr>
                <w:color w:val="000000"/>
                <w:sz w:val="18"/>
                <w:szCs w:val="18"/>
              </w:rPr>
              <w:t>72.570.298</w:t>
            </w:r>
          </w:p>
        </w:tc>
        <w:tc>
          <w:tcPr>
            <w:tcW w:w="1418" w:type="dxa"/>
            <w:vAlign w:val="center"/>
          </w:tcPr>
          <w:p w:rsidR="005F59EC" w:rsidRDefault="0020363C" w:rsidP="0020363C">
            <w:pPr>
              <w:jc w:val="center"/>
              <w:rPr>
                <w:color w:val="000000"/>
                <w:sz w:val="18"/>
                <w:szCs w:val="18"/>
              </w:rPr>
            </w:pPr>
            <w:r>
              <w:rPr>
                <w:color w:val="000000"/>
                <w:sz w:val="18"/>
                <w:szCs w:val="18"/>
              </w:rPr>
              <w:t>72.295.391</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Materijalni rashodi</w:t>
            </w:r>
          </w:p>
        </w:tc>
        <w:tc>
          <w:tcPr>
            <w:tcW w:w="1418" w:type="dxa"/>
            <w:vAlign w:val="center"/>
          </w:tcPr>
          <w:p w:rsidR="005F59EC" w:rsidRDefault="008F25DE" w:rsidP="008F25DE">
            <w:pPr>
              <w:jc w:val="center"/>
              <w:rPr>
                <w:color w:val="000000"/>
                <w:sz w:val="18"/>
                <w:szCs w:val="18"/>
              </w:rPr>
            </w:pPr>
            <w:r>
              <w:rPr>
                <w:color w:val="000000"/>
                <w:sz w:val="18"/>
                <w:szCs w:val="18"/>
              </w:rPr>
              <w:t>62.422.333</w:t>
            </w:r>
          </w:p>
        </w:tc>
        <w:tc>
          <w:tcPr>
            <w:tcW w:w="1276" w:type="dxa"/>
            <w:vAlign w:val="center"/>
          </w:tcPr>
          <w:p w:rsidR="005F59EC" w:rsidRDefault="008F25DE" w:rsidP="008F25DE">
            <w:pPr>
              <w:jc w:val="center"/>
              <w:rPr>
                <w:color w:val="000000"/>
                <w:sz w:val="18"/>
                <w:szCs w:val="18"/>
              </w:rPr>
            </w:pPr>
            <w:r>
              <w:rPr>
                <w:color w:val="000000"/>
                <w:sz w:val="18"/>
                <w:szCs w:val="18"/>
              </w:rPr>
              <w:t>61.996.698</w:t>
            </w:r>
          </w:p>
        </w:tc>
        <w:tc>
          <w:tcPr>
            <w:tcW w:w="992" w:type="dxa"/>
            <w:vAlign w:val="center"/>
          </w:tcPr>
          <w:p w:rsidR="005F59EC" w:rsidRDefault="008F25DE">
            <w:pPr>
              <w:jc w:val="center"/>
              <w:rPr>
                <w:b/>
                <w:bCs/>
                <w:color w:val="000000"/>
                <w:sz w:val="18"/>
                <w:szCs w:val="18"/>
              </w:rPr>
            </w:pPr>
            <w:r>
              <w:rPr>
                <w:b/>
                <w:bCs/>
                <w:color w:val="000000"/>
                <w:sz w:val="18"/>
                <w:szCs w:val="18"/>
              </w:rPr>
              <w:t>99</w:t>
            </w:r>
          </w:p>
        </w:tc>
        <w:tc>
          <w:tcPr>
            <w:tcW w:w="1417" w:type="dxa"/>
            <w:vAlign w:val="center"/>
          </w:tcPr>
          <w:p w:rsidR="005F59EC" w:rsidRDefault="008F25DE" w:rsidP="008F25DE">
            <w:pPr>
              <w:jc w:val="center"/>
              <w:rPr>
                <w:color w:val="000000"/>
                <w:sz w:val="18"/>
                <w:szCs w:val="18"/>
              </w:rPr>
            </w:pPr>
            <w:r>
              <w:rPr>
                <w:color w:val="000000"/>
                <w:sz w:val="18"/>
                <w:szCs w:val="18"/>
              </w:rPr>
              <w:t>60.240.949</w:t>
            </w:r>
          </w:p>
        </w:tc>
        <w:tc>
          <w:tcPr>
            <w:tcW w:w="1418" w:type="dxa"/>
            <w:vAlign w:val="center"/>
          </w:tcPr>
          <w:p w:rsidR="005F59EC" w:rsidRDefault="008F25DE" w:rsidP="008F25DE">
            <w:pPr>
              <w:jc w:val="center"/>
              <w:rPr>
                <w:color w:val="000000"/>
                <w:sz w:val="18"/>
                <w:szCs w:val="18"/>
              </w:rPr>
            </w:pPr>
            <w:r>
              <w:rPr>
                <w:color w:val="000000"/>
                <w:sz w:val="18"/>
                <w:szCs w:val="18"/>
              </w:rPr>
              <w:t>59.669.702</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Financijski rashodi</w:t>
            </w:r>
          </w:p>
        </w:tc>
        <w:tc>
          <w:tcPr>
            <w:tcW w:w="1418" w:type="dxa"/>
            <w:vAlign w:val="center"/>
          </w:tcPr>
          <w:p w:rsidR="005F59EC" w:rsidRDefault="008F25DE" w:rsidP="008F25DE">
            <w:pPr>
              <w:jc w:val="center"/>
              <w:rPr>
                <w:color w:val="000000"/>
                <w:sz w:val="18"/>
                <w:szCs w:val="18"/>
              </w:rPr>
            </w:pPr>
            <w:r>
              <w:rPr>
                <w:color w:val="000000"/>
                <w:sz w:val="18"/>
                <w:szCs w:val="18"/>
              </w:rPr>
              <w:t>1.266.238</w:t>
            </w:r>
          </w:p>
        </w:tc>
        <w:tc>
          <w:tcPr>
            <w:tcW w:w="1276" w:type="dxa"/>
            <w:vAlign w:val="center"/>
          </w:tcPr>
          <w:p w:rsidR="005F59EC" w:rsidRDefault="008F25DE" w:rsidP="008F25DE">
            <w:pPr>
              <w:jc w:val="center"/>
              <w:rPr>
                <w:color w:val="000000"/>
                <w:sz w:val="18"/>
                <w:szCs w:val="18"/>
              </w:rPr>
            </w:pPr>
            <w:r>
              <w:rPr>
                <w:color w:val="000000"/>
                <w:sz w:val="18"/>
                <w:szCs w:val="18"/>
              </w:rPr>
              <w:t>1.254.736</w:t>
            </w:r>
          </w:p>
        </w:tc>
        <w:tc>
          <w:tcPr>
            <w:tcW w:w="992" w:type="dxa"/>
            <w:vAlign w:val="center"/>
          </w:tcPr>
          <w:p w:rsidR="005F59EC" w:rsidRDefault="008F25DE" w:rsidP="008F25DE">
            <w:pPr>
              <w:jc w:val="center"/>
              <w:rPr>
                <w:b/>
                <w:bCs/>
                <w:color w:val="000000"/>
                <w:sz w:val="18"/>
                <w:szCs w:val="18"/>
              </w:rPr>
            </w:pPr>
            <w:r>
              <w:rPr>
                <w:b/>
                <w:bCs/>
                <w:color w:val="000000"/>
                <w:sz w:val="18"/>
                <w:szCs w:val="18"/>
              </w:rPr>
              <w:t>99</w:t>
            </w:r>
          </w:p>
        </w:tc>
        <w:tc>
          <w:tcPr>
            <w:tcW w:w="1417" w:type="dxa"/>
            <w:vAlign w:val="center"/>
          </w:tcPr>
          <w:p w:rsidR="005F59EC" w:rsidRDefault="008F25DE" w:rsidP="008F25DE">
            <w:pPr>
              <w:jc w:val="center"/>
              <w:rPr>
                <w:color w:val="000000"/>
                <w:sz w:val="18"/>
                <w:szCs w:val="18"/>
              </w:rPr>
            </w:pPr>
            <w:r>
              <w:rPr>
                <w:color w:val="000000"/>
                <w:sz w:val="18"/>
                <w:szCs w:val="18"/>
              </w:rPr>
              <w:t>1.488.713</w:t>
            </w:r>
          </w:p>
        </w:tc>
        <w:tc>
          <w:tcPr>
            <w:tcW w:w="1418" w:type="dxa"/>
            <w:vAlign w:val="center"/>
          </w:tcPr>
          <w:p w:rsidR="005F59EC" w:rsidRDefault="008F25DE" w:rsidP="008F25DE">
            <w:pPr>
              <w:jc w:val="center"/>
              <w:rPr>
                <w:color w:val="000000"/>
                <w:sz w:val="18"/>
                <w:szCs w:val="18"/>
              </w:rPr>
            </w:pPr>
            <w:r>
              <w:rPr>
                <w:color w:val="000000"/>
                <w:sz w:val="18"/>
                <w:szCs w:val="18"/>
              </w:rPr>
              <w:t>1.444.417</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Subvencije</w:t>
            </w:r>
          </w:p>
        </w:tc>
        <w:tc>
          <w:tcPr>
            <w:tcW w:w="1418" w:type="dxa"/>
            <w:vAlign w:val="center"/>
          </w:tcPr>
          <w:p w:rsidR="005F59EC" w:rsidRDefault="008F25DE" w:rsidP="008F25DE">
            <w:pPr>
              <w:jc w:val="center"/>
              <w:rPr>
                <w:color w:val="000000"/>
                <w:sz w:val="18"/>
                <w:szCs w:val="18"/>
              </w:rPr>
            </w:pPr>
            <w:r>
              <w:rPr>
                <w:color w:val="000000"/>
                <w:sz w:val="18"/>
                <w:szCs w:val="18"/>
              </w:rPr>
              <w:t>1.654.000</w:t>
            </w:r>
          </w:p>
        </w:tc>
        <w:tc>
          <w:tcPr>
            <w:tcW w:w="1276" w:type="dxa"/>
            <w:vAlign w:val="center"/>
          </w:tcPr>
          <w:p w:rsidR="005F59EC" w:rsidRDefault="008F25DE" w:rsidP="008F25DE">
            <w:pPr>
              <w:jc w:val="center"/>
              <w:rPr>
                <w:color w:val="000000"/>
                <w:sz w:val="18"/>
                <w:szCs w:val="18"/>
              </w:rPr>
            </w:pPr>
            <w:r>
              <w:rPr>
                <w:color w:val="000000"/>
                <w:sz w:val="18"/>
                <w:szCs w:val="18"/>
              </w:rPr>
              <w:t>5.186.565</w:t>
            </w:r>
          </w:p>
        </w:tc>
        <w:tc>
          <w:tcPr>
            <w:tcW w:w="992" w:type="dxa"/>
            <w:vAlign w:val="center"/>
          </w:tcPr>
          <w:p w:rsidR="005F59EC" w:rsidRDefault="008F25DE">
            <w:pPr>
              <w:jc w:val="center"/>
              <w:rPr>
                <w:b/>
                <w:bCs/>
                <w:color w:val="000000"/>
                <w:sz w:val="18"/>
                <w:szCs w:val="18"/>
              </w:rPr>
            </w:pPr>
            <w:r>
              <w:rPr>
                <w:b/>
                <w:bCs/>
                <w:color w:val="000000"/>
                <w:sz w:val="18"/>
                <w:szCs w:val="18"/>
              </w:rPr>
              <w:t>314</w:t>
            </w:r>
          </w:p>
        </w:tc>
        <w:tc>
          <w:tcPr>
            <w:tcW w:w="1417" w:type="dxa"/>
            <w:vAlign w:val="center"/>
          </w:tcPr>
          <w:p w:rsidR="005F59EC" w:rsidRDefault="008F25DE" w:rsidP="008F25DE">
            <w:pPr>
              <w:jc w:val="center"/>
              <w:rPr>
                <w:color w:val="000000"/>
                <w:sz w:val="18"/>
                <w:szCs w:val="18"/>
              </w:rPr>
            </w:pPr>
            <w:r>
              <w:rPr>
                <w:color w:val="000000"/>
                <w:sz w:val="18"/>
                <w:szCs w:val="18"/>
              </w:rPr>
              <w:t>4.991.065</w:t>
            </w:r>
          </w:p>
        </w:tc>
        <w:tc>
          <w:tcPr>
            <w:tcW w:w="1418" w:type="dxa"/>
            <w:vAlign w:val="center"/>
          </w:tcPr>
          <w:p w:rsidR="005F59EC" w:rsidRDefault="008F25DE" w:rsidP="008F25DE">
            <w:pPr>
              <w:jc w:val="center"/>
              <w:rPr>
                <w:color w:val="000000"/>
                <w:sz w:val="18"/>
                <w:szCs w:val="18"/>
              </w:rPr>
            </w:pPr>
            <w:r>
              <w:rPr>
                <w:color w:val="000000"/>
                <w:sz w:val="18"/>
                <w:szCs w:val="18"/>
              </w:rPr>
              <w:t>4.991.065</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Pomoći dane u inozemstvo i unutar opće države</w:t>
            </w:r>
          </w:p>
        </w:tc>
        <w:tc>
          <w:tcPr>
            <w:tcW w:w="1418" w:type="dxa"/>
            <w:vAlign w:val="center"/>
          </w:tcPr>
          <w:p w:rsidR="005F59EC" w:rsidRDefault="008F25DE" w:rsidP="008F25DE">
            <w:pPr>
              <w:jc w:val="center"/>
              <w:rPr>
                <w:color w:val="000000"/>
                <w:sz w:val="18"/>
                <w:szCs w:val="18"/>
              </w:rPr>
            </w:pPr>
            <w:r>
              <w:rPr>
                <w:color w:val="000000"/>
                <w:sz w:val="18"/>
                <w:szCs w:val="18"/>
              </w:rPr>
              <w:t>4.081.360</w:t>
            </w:r>
          </w:p>
        </w:tc>
        <w:tc>
          <w:tcPr>
            <w:tcW w:w="1276" w:type="dxa"/>
            <w:vAlign w:val="center"/>
          </w:tcPr>
          <w:p w:rsidR="005F59EC" w:rsidRDefault="008F25DE" w:rsidP="008F25DE">
            <w:pPr>
              <w:jc w:val="center"/>
              <w:rPr>
                <w:color w:val="000000"/>
                <w:sz w:val="18"/>
                <w:szCs w:val="18"/>
              </w:rPr>
            </w:pPr>
            <w:r>
              <w:rPr>
                <w:color w:val="000000"/>
                <w:sz w:val="18"/>
                <w:szCs w:val="18"/>
              </w:rPr>
              <w:t>4.008.877</w:t>
            </w:r>
          </w:p>
        </w:tc>
        <w:tc>
          <w:tcPr>
            <w:tcW w:w="992" w:type="dxa"/>
            <w:vAlign w:val="center"/>
          </w:tcPr>
          <w:p w:rsidR="005F59EC" w:rsidRDefault="008F25DE" w:rsidP="008F25DE">
            <w:pPr>
              <w:jc w:val="center"/>
              <w:rPr>
                <w:b/>
                <w:bCs/>
                <w:color w:val="000000"/>
                <w:sz w:val="18"/>
                <w:szCs w:val="18"/>
              </w:rPr>
            </w:pPr>
            <w:r>
              <w:rPr>
                <w:b/>
                <w:bCs/>
                <w:color w:val="000000"/>
                <w:sz w:val="18"/>
                <w:szCs w:val="18"/>
              </w:rPr>
              <w:t>98</w:t>
            </w:r>
          </w:p>
        </w:tc>
        <w:tc>
          <w:tcPr>
            <w:tcW w:w="1417" w:type="dxa"/>
            <w:vAlign w:val="center"/>
          </w:tcPr>
          <w:p w:rsidR="005F59EC" w:rsidRDefault="008F25DE" w:rsidP="008F25DE">
            <w:pPr>
              <w:jc w:val="center"/>
              <w:rPr>
                <w:color w:val="000000"/>
                <w:sz w:val="18"/>
                <w:szCs w:val="18"/>
              </w:rPr>
            </w:pPr>
            <w:r>
              <w:rPr>
                <w:color w:val="000000"/>
                <w:sz w:val="18"/>
                <w:szCs w:val="18"/>
              </w:rPr>
              <w:t>3.938.897</w:t>
            </w:r>
          </w:p>
        </w:tc>
        <w:tc>
          <w:tcPr>
            <w:tcW w:w="1418" w:type="dxa"/>
            <w:vAlign w:val="center"/>
          </w:tcPr>
          <w:p w:rsidR="005F59EC" w:rsidRDefault="008F25DE" w:rsidP="008F25DE">
            <w:pPr>
              <w:jc w:val="center"/>
              <w:rPr>
                <w:color w:val="000000"/>
                <w:sz w:val="18"/>
                <w:szCs w:val="18"/>
              </w:rPr>
            </w:pPr>
            <w:r>
              <w:rPr>
                <w:color w:val="000000"/>
                <w:sz w:val="18"/>
                <w:szCs w:val="18"/>
              </w:rPr>
              <w:t>3.816.647</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Naknade građanima i kućanstvima na temelju osiguranja i druge</w:t>
            </w:r>
          </w:p>
        </w:tc>
        <w:tc>
          <w:tcPr>
            <w:tcW w:w="1418" w:type="dxa"/>
            <w:vAlign w:val="center"/>
          </w:tcPr>
          <w:p w:rsidR="005F59EC" w:rsidRDefault="008F25DE" w:rsidP="008F25DE">
            <w:pPr>
              <w:jc w:val="center"/>
              <w:rPr>
                <w:color w:val="000000"/>
                <w:sz w:val="18"/>
                <w:szCs w:val="18"/>
              </w:rPr>
            </w:pPr>
            <w:r>
              <w:rPr>
                <w:color w:val="000000"/>
                <w:sz w:val="18"/>
                <w:szCs w:val="18"/>
              </w:rPr>
              <w:t>8.873.315</w:t>
            </w:r>
          </w:p>
        </w:tc>
        <w:tc>
          <w:tcPr>
            <w:tcW w:w="1276" w:type="dxa"/>
            <w:vAlign w:val="center"/>
          </w:tcPr>
          <w:p w:rsidR="005F59EC" w:rsidRDefault="008F25DE" w:rsidP="008F25DE">
            <w:pPr>
              <w:jc w:val="center"/>
              <w:rPr>
                <w:color w:val="000000"/>
                <w:sz w:val="18"/>
                <w:szCs w:val="18"/>
              </w:rPr>
            </w:pPr>
            <w:r>
              <w:rPr>
                <w:color w:val="000000"/>
                <w:sz w:val="18"/>
                <w:szCs w:val="18"/>
              </w:rPr>
              <w:t>9.386.252</w:t>
            </w:r>
          </w:p>
        </w:tc>
        <w:tc>
          <w:tcPr>
            <w:tcW w:w="992" w:type="dxa"/>
            <w:vAlign w:val="center"/>
          </w:tcPr>
          <w:p w:rsidR="005F59EC" w:rsidRDefault="008F25DE" w:rsidP="008F25DE">
            <w:pPr>
              <w:jc w:val="center"/>
              <w:rPr>
                <w:b/>
                <w:bCs/>
                <w:color w:val="000000"/>
                <w:sz w:val="18"/>
                <w:szCs w:val="18"/>
              </w:rPr>
            </w:pPr>
            <w:r>
              <w:rPr>
                <w:b/>
                <w:bCs/>
                <w:color w:val="000000"/>
                <w:sz w:val="18"/>
                <w:szCs w:val="18"/>
              </w:rPr>
              <w:t>106</w:t>
            </w:r>
          </w:p>
        </w:tc>
        <w:tc>
          <w:tcPr>
            <w:tcW w:w="1417" w:type="dxa"/>
            <w:vAlign w:val="center"/>
          </w:tcPr>
          <w:p w:rsidR="005F59EC" w:rsidRDefault="008F25DE" w:rsidP="008F25DE">
            <w:pPr>
              <w:jc w:val="center"/>
              <w:rPr>
                <w:color w:val="000000"/>
                <w:sz w:val="18"/>
                <w:szCs w:val="18"/>
              </w:rPr>
            </w:pPr>
            <w:r>
              <w:rPr>
                <w:color w:val="000000"/>
                <w:sz w:val="18"/>
                <w:szCs w:val="18"/>
              </w:rPr>
              <w:t>9.386.252</w:t>
            </w:r>
          </w:p>
        </w:tc>
        <w:tc>
          <w:tcPr>
            <w:tcW w:w="1418" w:type="dxa"/>
            <w:vAlign w:val="center"/>
          </w:tcPr>
          <w:p w:rsidR="005F59EC" w:rsidRDefault="008F25DE" w:rsidP="008F25DE">
            <w:pPr>
              <w:jc w:val="center"/>
              <w:rPr>
                <w:color w:val="000000"/>
                <w:sz w:val="18"/>
                <w:szCs w:val="18"/>
              </w:rPr>
            </w:pPr>
            <w:r>
              <w:rPr>
                <w:color w:val="000000"/>
                <w:sz w:val="18"/>
                <w:szCs w:val="18"/>
              </w:rPr>
              <w:t>9.311.252</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Ostali rashodi</w:t>
            </w:r>
          </w:p>
        </w:tc>
        <w:tc>
          <w:tcPr>
            <w:tcW w:w="1418" w:type="dxa"/>
            <w:vAlign w:val="center"/>
          </w:tcPr>
          <w:p w:rsidR="005F59EC" w:rsidRDefault="008F25DE" w:rsidP="008F25DE">
            <w:pPr>
              <w:jc w:val="center"/>
              <w:rPr>
                <w:color w:val="000000"/>
                <w:sz w:val="18"/>
                <w:szCs w:val="18"/>
              </w:rPr>
            </w:pPr>
            <w:r>
              <w:rPr>
                <w:color w:val="000000"/>
                <w:sz w:val="18"/>
                <w:szCs w:val="18"/>
              </w:rPr>
              <w:t>21.666.983</w:t>
            </w:r>
          </w:p>
        </w:tc>
        <w:tc>
          <w:tcPr>
            <w:tcW w:w="1276" w:type="dxa"/>
            <w:vAlign w:val="center"/>
          </w:tcPr>
          <w:p w:rsidR="005F59EC" w:rsidRDefault="008F25DE" w:rsidP="008F25DE">
            <w:pPr>
              <w:jc w:val="center"/>
              <w:rPr>
                <w:color w:val="000000"/>
                <w:sz w:val="18"/>
                <w:szCs w:val="18"/>
              </w:rPr>
            </w:pPr>
            <w:r>
              <w:rPr>
                <w:color w:val="000000"/>
                <w:sz w:val="18"/>
                <w:szCs w:val="18"/>
              </w:rPr>
              <w:t>18.500.274</w:t>
            </w:r>
          </w:p>
        </w:tc>
        <w:tc>
          <w:tcPr>
            <w:tcW w:w="992" w:type="dxa"/>
            <w:vAlign w:val="center"/>
          </w:tcPr>
          <w:p w:rsidR="005F59EC" w:rsidRDefault="008F25DE" w:rsidP="008F25DE">
            <w:pPr>
              <w:jc w:val="center"/>
              <w:rPr>
                <w:b/>
                <w:bCs/>
                <w:color w:val="000000"/>
                <w:sz w:val="18"/>
                <w:szCs w:val="18"/>
              </w:rPr>
            </w:pPr>
            <w:r>
              <w:rPr>
                <w:b/>
                <w:bCs/>
                <w:color w:val="000000"/>
                <w:sz w:val="18"/>
                <w:szCs w:val="18"/>
              </w:rPr>
              <w:t>85</w:t>
            </w:r>
          </w:p>
        </w:tc>
        <w:tc>
          <w:tcPr>
            <w:tcW w:w="1417" w:type="dxa"/>
            <w:vAlign w:val="center"/>
          </w:tcPr>
          <w:p w:rsidR="005F59EC" w:rsidRDefault="008F25DE" w:rsidP="008F25DE">
            <w:pPr>
              <w:jc w:val="center"/>
              <w:rPr>
                <w:color w:val="000000"/>
                <w:sz w:val="18"/>
                <w:szCs w:val="18"/>
              </w:rPr>
            </w:pPr>
            <w:r>
              <w:rPr>
                <w:color w:val="000000"/>
                <w:sz w:val="18"/>
                <w:szCs w:val="18"/>
              </w:rPr>
              <w:t>18.351.500</w:t>
            </w:r>
          </w:p>
        </w:tc>
        <w:tc>
          <w:tcPr>
            <w:tcW w:w="1418" w:type="dxa"/>
            <w:vAlign w:val="center"/>
          </w:tcPr>
          <w:p w:rsidR="005F59EC" w:rsidRDefault="008F25DE" w:rsidP="008F25DE">
            <w:pPr>
              <w:jc w:val="center"/>
              <w:rPr>
                <w:color w:val="000000"/>
                <w:sz w:val="18"/>
                <w:szCs w:val="18"/>
              </w:rPr>
            </w:pPr>
            <w:r>
              <w:rPr>
                <w:color w:val="000000"/>
                <w:sz w:val="18"/>
                <w:szCs w:val="18"/>
              </w:rPr>
              <w:t>18.321.500</w:t>
            </w:r>
          </w:p>
        </w:tc>
      </w:tr>
      <w:tr w:rsidR="005F59EC" w:rsidRPr="00705B31" w:rsidTr="002C27F8">
        <w:tc>
          <w:tcPr>
            <w:tcW w:w="534" w:type="dxa"/>
          </w:tcPr>
          <w:p w:rsidR="005F59EC" w:rsidRPr="00213361" w:rsidRDefault="005F59EC" w:rsidP="00705B31">
            <w:pPr>
              <w:jc w:val="center"/>
              <w:rPr>
                <w:b/>
                <w:sz w:val="18"/>
                <w:szCs w:val="18"/>
              </w:rPr>
            </w:pPr>
            <w:r w:rsidRPr="00213361">
              <w:rPr>
                <w:b/>
                <w:sz w:val="18"/>
                <w:szCs w:val="18"/>
              </w:rPr>
              <w:t>2.</w:t>
            </w:r>
          </w:p>
        </w:tc>
        <w:tc>
          <w:tcPr>
            <w:tcW w:w="2409" w:type="dxa"/>
          </w:tcPr>
          <w:p w:rsidR="005F59EC" w:rsidRPr="00213361" w:rsidRDefault="005F59EC" w:rsidP="00705B31">
            <w:pPr>
              <w:jc w:val="center"/>
              <w:rPr>
                <w:b/>
                <w:sz w:val="18"/>
                <w:szCs w:val="18"/>
              </w:rPr>
            </w:pPr>
            <w:r w:rsidRPr="00213361">
              <w:rPr>
                <w:b/>
                <w:sz w:val="18"/>
                <w:szCs w:val="18"/>
              </w:rPr>
              <w:t>RASHODI ZA NABAVU NEFINANCIJSKE IMOVINE</w:t>
            </w:r>
          </w:p>
        </w:tc>
        <w:tc>
          <w:tcPr>
            <w:tcW w:w="1418" w:type="dxa"/>
            <w:vAlign w:val="center"/>
          </w:tcPr>
          <w:p w:rsidR="005F59EC" w:rsidRDefault="00A44C48" w:rsidP="00A44C48">
            <w:pPr>
              <w:jc w:val="center"/>
              <w:rPr>
                <w:b/>
                <w:bCs/>
                <w:color w:val="000000"/>
                <w:sz w:val="18"/>
                <w:szCs w:val="18"/>
              </w:rPr>
            </w:pPr>
            <w:r>
              <w:rPr>
                <w:b/>
                <w:bCs/>
                <w:color w:val="000000"/>
                <w:sz w:val="18"/>
                <w:szCs w:val="18"/>
              </w:rPr>
              <w:t>81.267.160</w:t>
            </w:r>
          </w:p>
        </w:tc>
        <w:tc>
          <w:tcPr>
            <w:tcW w:w="1276" w:type="dxa"/>
            <w:vAlign w:val="center"/>
          </w:tcPr>
          <w:p w:rsidR="005F59EC" w:rsidRDefault="00A44C48" w:rsidP="00A44C48">
            <w:pPr>
              <w:jc w:val="center"/>
              <w:rPr>
                <w:b/>
                <w:bCs/>
                <w:color w:val="000000"/>
                <w:sz w:val="18"/>
                <w:szCs w:val="18"/>
              </w:rPr>
            </w:pPr>
            <w:r>
              <w:rPr>
                <w:b/>
                <w:bCs/>
                <w:color w:val="000000"/>
                <w:sz w:val="18"/>
                <w:szCs w:val="18"/>
              </w:rPr>
              <w:t>76.669.702</w:t>
            </w:r>
          </w:p>
        </w:tc>
        <w:tc>
          <w:tcPr>
            <w:tcW w:w="992" w:type="dxa"/>
            <w:vAlign w:val="center"/>
          </w:tcPr>
          <w:p w:rsidR="005F59EC" w:rsidRDefault="00A44C48" w:rsidP="00A44C48">
            <w:pPr>
              <w:jc w:val="center"/>
              <w:rPr>
                <w:b/>
                <w:bCs/>
                <w:color w:val="000000"/>
                <w:sz w:val="18"/>
                <w:szCs w:val="18"/>
              </w:rPr>
            </w:pPr>
            <w:r>
              <w:rPr>
                <w:b/>
                <w:bCs/>
                <w:color w:val="000000"/>
                <w:sz w:val="18"/>
                <w:szCs w:val="18"/>
              </w:rPr>
              <w:t>94</w:t>
            </w:r>
          </w:p>
        </w:tc>
        <w:tc>
          <w:tcPr>
            <w:tcW w:w="1417" w:type="dxa"/>
            <w:vAlign w:val="center"/>
          </w:tcPr>
          <w:p w:rsidR="005F59EC" w:rsidRDefault="00A44C48" w:rsidP="00A44C48">
            <w:pPr>
              <w:jc w:val="center"/>
              <w:rPr>
                <w:b/>
                <w:bCs/>
                <w:color w:val="000000"/>
                <w:sz w:val="18"/>
                <w:szCs w:val="18"/>
              </w:rPr>
            </w:pPr>
            <w:r>
              <w:rPr>
                <w:b/>
                <w:bCs/>
                <w:color w:val="000000"/>
                <w:sz w:val="18"/>
                <w:szCs w:val="18"/>
              </w:rPr>
              <w:t>78.803.476</w:t>
            </w:r>
          </w:p>
        </w:tc>
        <w:tc>
          <w:tcPr>
            <w:tcW w:w="1418" w:type="dxa"/>
            <w:vAlign w:val="center"/>
          </w:tcPr>
          <w:p w:rsidR="005F59EC" w:rsidRDefault="00A44C48" w:rsidP="00A44C48">
            <w:pPr>
              <w:jc w:val="center"/>
              <w:rPr>
                <w:b/>
                <w:bCs/>
                <w:color w:val="000000"/>
                <w:sz w:val="18"/>
                <w:szCs w:val="18"/>
              </w:rPr>
            </w:pPr>
            <w:r>
              <w:rPr>
                <w:b/>
                <w:bCs/>
                <w:color w:val="000000"/>
                <w:sz w:val="18"/>
                <w:szCs w:val="18"/>
              </w:rPr>
              <w:t>80.138.476</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nabavu neproizvedene dugotrajne imovine</w:t>
            </w:r>
          </w:p>
        </w:tc>
        <w:tc>
          <w:tcPr>
            <w:tcW w:w="1418" w:type="dxa"/>
            <w:vAlign w:val="center"/>
          </w:tcPr>
          <w:p w:rsidR="005F59EC" w:rsidRDefault="0044607E" w:rsidP="0044607E">
            <w:pPr>
              <w:jc w:val="center"/>
              <w:rPr>
                <w:color w:val="000000"/>
                <w:sz w:val="18"/>
                <w:szCs w:val="18"/>
              </w:rPr>
            </w:pPr>
            <w:r>
              <w:rPr>
                <w:color w:val="000000"/>
                <w:sz w:val="18"/>
                <w:szCs w:val="18"/>
              </w:rPr>
              <w:t>11.456.500</w:t>
            </w:r>
          </w:p>
        </w:tc>
        <w:tc>
          <w:tcPr>
            <w:tcW w:w="1276" w:type="dxa"/>
            <w:vAlign w:val="center"/>
          </w:tcPr>
          <w:p w:rsidR="005F59EC" w:rsidRDefault="0044607E" w:rsidP="0044607E">
            <w:pPr>
              <w:jc w:val="center"/>
              <w:rPr>
                <w:color w:val="000000"/>
                <w:sz w:val="18"/>
                <w:szCs w:val="18"/>
              </w:rPr>
            </w:pPr>
            <w:r>
              <w:rPr>
                <w:color w:val="000000"/>
                <w:sz w:val="18"/>
                <w:szCs w:val="18"/>
              </w:rPr>
              <w:t>13.870.000</w:t>
            </w:r>
          </w:p>
        </w:tc>
        <w:tc>
          <w:tcPr>
            <w:tcW w:w="992" w:type="dxa"/>
            <w:vAlign w:val="center"/>
          </w:tcPr>
          <w:p w:rsidR="005F59EC" w:rsidRDefault="0044607E" w:rsidP="0044607E">
            <w:pPr>
              <w:jc w:val="center"/>
              <w:rPr>
                <w:b/>
                <w:bCs/>
                <w:color w:val="000000"/>
                <w:sz w:val="18"/>
                <w:szCs w:val="18"/>
              </w:rPr>
            </w:pPr>
            <w:r>
              <w:rPr>
                <w:b/>
                <w:bCs/>
                <w:color w:val="000000"/>
                <w:sz w:val="18"/>
                <w:szCs w:val="18"/>
              </w:rPr>
              <w:t>121</w:t>
            </w:r>
          </w:p>
        </w:tc>
        <w:tc>
          <w:tcPr>
            <w:tcW w:w="1417" w:type="dxa"/>
            <w:vAlign w:val="center"/>
          </w:tcPr>
          <w:p w:rsidR="005F59EC" w:rsidRDefault="0044607E" w:rsidP="0044607E">
            <w:pPr>
              <w:jc w:val="center"/>
              <w:rPr>
                <w:color w:val="000000"/>
                <w:sz w:val="18"/>
                <w:szCs w:val="18"/>
              </w:rPr>
            </w:pPr>
            <w:r>
              <w:rPr>
                <w:color w:val="000000"/>
                <w:sz w:val="18"/>
                <w:szCs w:val="18"/>
              </w:rPr>
              <w:t>20.725.000</w:t>
            </w:r>
          </w:p>
        </w:tc>
        <w:tc>
          <w:tcPr>
            <w:tcW w:w="1418" w:type="dxa"/>
            <w:vAlign w:val="center"/>
          </w:tcPr>
          <w:p w:rsidR="005F59EC" w:rsidRDefault="0044607E" w:rsidP="0044607E">
            <w:pPr>
              <w:jc w:val="center"/>
              <w:rPr>
                <w:color w:val="000000"/>
                <w:sz w:val="18"/>
                <w:szCs w:val="18"/>
              </w:rPr>
            </w:pPr>
            <w:r>
              <w:rPr>
                <w:color w:val="000000"/>
                <w:sz w:val="18"/>
                <w:szCs w:val="18"/>
              </w:rPr>
              <w:t>14.725.000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nabavu proizvedene dugotrajne imovine</w:t>
            </w:r>
          </w:p>
        </w:tc>
        <w:tc>
          <w:tcPr>
            <w:tcW w:w="1418" w:type="dxa"/>
            <w:vAlign w:val="center"/>
          </w:tcPr>
          <w:p w:rsidR="005F59EC" w:rsidRDefault="0044607E" w:rsidP="0044607E">
            <w:pPr>
              <w:jc w:val="center"/>
              <w:rPr>
                <w:color w:val="000000"/>
                <w:sz w:val="18"/>
                <w:szCs w:val="18"/>
              </w:rPr>
            </w:pPr>
            <w:r>
              <w:rPr>
                <w:color w:val="000000"/>
                <w:sz w:val="18"/>
                <w:szCs w:val="18"/>
              </w:rPr>
              <w:t>62.115.938</w:t>
            </w:r>
          </w:p>
        </w:tc>
        <w:tc>
          <w:tcPr>
            <w:tcW w:w="1276" w:type="dxa"/>
            <w:vAlign w:val="center"/>
          </w:tcPr>
          <w:p w:rsidR="005F59EC" w:rsidRDefault="0044607E" w:rsidP="0044607E">
            <w:pPr>
              <w:jc w:val="center"/>
              <w:rPr>
                <w:color w:val="000000"/>
                <w:sz w:val="18"/>
                <w:szCs w:val="18"/>
              </w:rPr>
            </w:pPr>
            <w:r>
              <w:rPr>
                <w:color w:val="000000"/>
                <w:sz w:val="18"/>
                <w:szCs w:val="18"/>
              </w:rPr>
              <w:t>58.396.632</w:t>
            </w:r>
          </w:p>
        </w:tc>
        <w:tc>
          <w:tcPr>
            <w:tcW w:w="992" w:type="dxa"/>
            <w:vAlign w:val="center"/>
          </w:tcPr>
          <w:p w:rsidR="005F59EC" w:rsidRDefault="0044607E" w:rsidP="0044607E">
            <w:pPr>
              <w:jc w:val="center"/>
              <w:rPr>
                <w:b/>
                <w:bCs/>
                <w:color w:val="000000"/>
                <w:sz w:val="18"/>
                <w:szCs w:val="18"/>
              </w:rPr>
            </w:pPr>
            <w:r>
              <w:rPr>
                <w:b/>
                <w:bCs/>
                <w:color w:val="000000"/>
                <w:sz w:val="18"/>
                <w:szCs w:val="18"/>
              </w:rPr>
              <w:t>94</w:t>
            </w:r>
          </w:p>
        </w:tc>
        <w:tc>
          <w:tcPr>
            <w:tcW w:w="1417" w:type="dxa"/>
            <w:vAlign w:val="center"/>
          </w:tcPr>
          <w:p w:rsidR="005F59EC" w:rsidRDefault="0044607E" w:rsidP="0044607E">
            <w:pPr>
              <w:jc w:val="center"/>
              <w:rPr>
                <w:color w:val="000000"/>
                <w:sz w:val="18"/>
                <w:szCs w:val="18"/>
              </w:rPr>
            </w:pPr>
            <w:r>
              <w:rPr>
                <w:color w:val="000000"/>
                <w:sz w:val="18"/>
                <w:szCs w:val="18"/>
              </w:rPr>
              <w:t>53.975.406</w:t>
            </w:r>
          </w:p>
        </w:tc>
        <w:tc>
          <w:tcPr>
            <w:tcW w:w="1418" w:type="dxa"/>
            <w:vAlign w:val="center"/>
          </w:tcPr>
          <w:p w:rsidR="005F59EC" w:rsidRDefault="0044607E" w:rsidP="0044607E">
            <w:pPr>
              <w:jc w:val="center"/>
              <w:rPr>
                <w:color w:val="000000"/>
                <w:sz w:val="18"/>
                <w:szCs w:val="18"/>
              </w:rPr>
            </w:pPr>
            <w:r>
              <w:rPr>
                <w:color w:val="000000"/>
                <w:sz w:val="18"/>
                <w:szCs w:val="18"/>
              </w:rPr>
              <w:t>61.310.406</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Rashodi za dodatna ulaganja na nefinancijskoj imovini</w:t>
            </w:r>
          </w:p>
        </w:tc>
        <w:tc>
          <w:tcPr>
            <w:tcW w:w="1418" w:type="dxa"/>
            <w:vAlign w:val="center"/>
          </w:tcPr>
          <w:p w:rsidR="005F59EC" w:rsidRDefault="0044607E" w:rsidP="0044607E">
            <w:pPr>
              <w:jc w:val="center"/>
              <w:rPr>
                <w:color w:val="000000"/>
                <w:sz w:val="18"/>
                <w:szCs w:val="18"/>
              </w:rPr>
            </w:pPr>
            <w:r>
              <w:rPr>
                <w:color w:val="000000"/>
                <w:sz w:val="18"/>
                <w:szCs w:val="18"/>
              </w:rPr>
              <w:t>7.694.722</w:t>
            </w:r>
          </w:p>
        </w:tc>
        <w:tc>
          <w:tcPr>
            <w:tcW w:w="1276" w:type="dxa"/>
            <w:vAlign w:val="center"/>
          </w:tcPr>
          <w:p w:rsidR="005F59EC" w:rsidRDefault="0044607E" w:rsidP="0044607E">
            <w:pPr>
              <w:jc w:val="center"/>
              <w:rPr>
                <w:color w:val="000000"/>
                <w:sz w:val="18"/>
                <w:szCs w:val="18"/>
              </w:rPr>
            </w:pPr>
            <w:r>
              <w:rPr>
                <w:color w:val="000000"/>
                <w:sz w:val="18"/>
                <w:szCs w:val="18"/>
              </w:rPr>
              <w:t>4.403.070</w:t>
            </w:r>
          </w:p>
        </w:tc>
        <w:tc>
          <w:tcPr>
            <w:tcW w:w="992" w:type="dxa"/>
            <w:vAlign w:val="center"/>
          </w:tcPr>
          <w:p w:rsidR="005F59EC" w:rsidRDefault="0044607E" w:rsidP="0044607E">
            <w:pPr>
              <w:jc w:val="center"/>
              <w:rPr>
                <w:b/>
                <w:bCs/>
                <w:color w:val="000000"/>
                <w:sz w:val="18"/>
                <w:szCs w:val="18"/>
              </w:rPr>
            </w:pPr>
            <w:r>
              <w:rPr>
                <w:b/>
                <w:bCs/>
                <w:color w:val="000000"/>
                <w:sz w:val="18"/>
                <w:szCs w:val="18"/>
              </w:rPr>
              <w:t>57</w:t>
            </w:r>
          </w:p>
        </w:tc>
        <w:tc>
          <w:tcPr>
            <w:tcW w:w="1417" w:type="dxa"/>
            <w:vAlign w:val="center"/>
          </w:tcPr>
          <w:p w:rsidR="005F59EC" w:rsidRDefault="0044607E" w:rsidP="0044607E">
            <w:pPr>
              <w:jc w:val="center"/>
              <w:rPr>
                <w:color w:val="000000"/>
                <w:sz w:val="18"/>
                <w:szCs w:val="18"/>
              </w:rPr>
            </w:pPr>
            <w:r>
              <w:rPr>
                <w:color w:val="000000"/>
                <w:sz w:val="18"/>
                <w:szCs w:val="18"/>
              </w:rPr>
              <w:t>4.103.070</w:t>
            </w:r>
          </w:p>
        </w:tc>
        <w:tc>
          <w:tcPr>
            <w:tcW w:w="1418" w:type="dxa"/>
            <w:vAlign w:val="center"/>
          </w:tcPr>
          <w:p w:rsidR="005F59EC" w:rsidRDefault="0044607E" w:rsidP="0044607E">
            <w:pPr>
              <w:jc w:val="center"/>
              <w:rPr>
                <w:color w:val="000000"/>
                <w:sz w:val="18"/>
                <w:szCs w:val="18"/>
              </w:rPr>
            </w:pPr>
            <w:r>
              <w:rPr>
                <w:color w:val="000000"/>
                <w:sz w:val="18"/>
                <w:szCs w:val="18"/>
              </w:rPr>
              <w:t>4.103.070</w:t>
            </w:r>
          </w:p>
        </w:tc>
      </w:tr>
      <w:tr w:rsidR="005F59EC" w:rsidRPr="00705B31" w:rsidTr="002C27F8">
        <w:tc>
          <w:tcPr>
            <w:tcW w:w="534" w:type="dxa"/>
          </w:tcPr>
          <w:p w:rsidR="005F59EC" w:rsidRPr="00213361" w:rsidRDefault="005F59EC" w:rsidP="00705B31">
            <w:pPr>
              <w:jc w:val="center"/>
              <w:rPr>
                <w:b/>
                <w:sz w:val="18"/>
                <w:szCs w:val="18"/>
              </w:rPr>
            </w:pPr>
            <w:r w:rsidRPr="00213361">
              <w:rPr>
                <w:b/>
                <w:sz w:val="18"/>
                <w:szCs w:val="18"/>
              </w:rPr>
              <w:t>3.</w:t>
            </w:r>
          </w:p>
        </w:tc>
        <w:tc>
          <w:tcPr>
            <w:tcW w:w="2409" w:type="dxa"/>
          </w:tcPr>
          <w:p w:rsidR="005F59EC" w:rsidRPr="00213361" w:rsidRDefault="005F59EC" w:rsidP="00705B31">
            <w:pPr>
              <w:jc w:val="center"/>
              <w:rPr>
                <w:b/>
                <w:sz w:val="18"/>
                <w:szCs w:val="18"/>
              </w:rPr>
            </w:pPr>
            <w:r w:rsidRPr="00213361">
              <w:rPr>
                <w:b/>
                <w:sz w:val="18"/>
                <w:szCs w:val="18"/>
              </w:rPr>
              <w:t>IZDACI ZA FINANCIJSKU IMOVINU I OTPLATE ZAJMOVA</w:t>
            </w:r>
          </w:p>
        </w:tc>
        <w:tc>
          <w:tcPr>
            <w:tcW w:w="1418" w:type="dxa"/>
            <w:vAlign w:val="center"/>
          </w:tcPr>
          <w:p w:rsidR="005F59EC" w:rsidRDefault="00C77496" w:rsidP="00C77496">
            <w:pPr>
              <w:jc w:val="center"/>
              <w:rPr>
                <w:b/>
                <w:bCs/>
                <w:color w:val="000000"/>
                <w:sz w:val="18"/>
                <w:szCs w:val="18"/>
              </w:rPr>
            </w:pPr>
            <w:r>
              <w:rPr>
                <w:b/>
                <w:bCs/>
                <w:color w:val="000000"/>
                <w:sz w:val="18"/>
                <w:szCs w:val="18"/>
              </w:rPr>
              <w:t>9.030.000</w:t>
            </w:r>
          </w:p>
        </w:tc>
        <w:tc>
          <w:tcPr>
            <w:tcW w:w="1276" w:type="dxa"/>
            <w:vAlign w:val="center"/>
          </w:tcPr>
          <w:p w:rsidR="005F59EC" w:rsidRDefault="00C77496" w:rsidP="00C77496">
            <w:pPr>
              <w:jc w:val="center"/>
              <w:rPr>
                <w:b/>
                <w:bCs/>
                <w:color w:val="000000"/>
                <w:sz w:val="18"/>
                <w:szCs w:val="18"/>
              </w:rPr>
            </w:pPr>
            <w:r>
              <w:rPr>
                <w:b/>
                <w:bCs/>
                <w:color w:val="000000"/>
                <w:sz w:val="18"/>
                <w:szCs w:val="18"/>
              </w:rPr>
              <w:t>10.655.000</w:t>
            </w:r>
          </w:p>
        </w:tc>
        <w:tc>
          <w:tcPr>
            <w:tcW w:w="992" w:type="dxa"/>
            <w:vAlign w:val="center"/>
          </w:tcPr>
          <w:p w:rsidR="005F59EC" w:rsidRDefault="00C77496" w:rsidP="00C77496">
            <w:pPr>
              <w:jc w:val="center"/>
              <w:rPr>
                <w:b/>
                <w:bCs/>
                <w:color w:val="000000"/>
                <w:sz w:val="18"/>
                <w:szCs w:val="18"/>
              </w:rPr>
            </w:pPr>
            <w:r>
              <w:rPr>
                <w:b/>
                <w:bCs/>
                <w:color w:val="000000"/>
                <w:sz w:val="18"/>
                <w:szCs w:val="18"/>
              </w:rPr>
              <w:t>118</w:t>
            </w:r>
          </w:p>
        </w:tc>
        <w:tc>
          <w:tcPr>
            <w:tcW w:w="1417" w:type="dxa"/>
            <w:vAlign w:val="center"/>
          </w:tcPr>
          <w:p w:rsidR="005F59EC" w:rsidRDefault="00C77496" w:rsidP="00C77496">
            <w:pPr>
              <w:jc w:val="center"/>
              <w:rPr>
                <w:b/>
                <w:bCs/>
                <w:color w:val="000000"/>
                <w:sz w:val="18"/>
                <w:szCs w:val="18"/>
              </w:rPr>
            </w:pPr>
            <w:r>
              <w:rPr>
                <w:b/>
                <w:bCs/>
                <w:color w:val="000000"/>
                <w:sz w:val="18"/>
                <w:szCs w:val="18"/>
              </w:rPr>
              <w:t>11.346.850</w:t>
            </w:r>
          </w:p>
        </w:tc>
        <w:tc>
          <w:tcPr>
            <w:tcW w:w="1418" w:type="dxa"/>
            <w:vAlign w:val="center"/>
          </w:tcPr>
          <w:p w:rsidR="005F59EC" w:rsidRDefault="00C77496" w:rsidP="00C77496">
            <w:pPr>
              <w:jc w:val="center"/>
              <w:rPr>
                <w:b/>
                <w:bCs/>
                <w:color w:val="000000"/>
                <w:sz w:val="18"/>
                <w:szCs w:val="18"/>
              </w:rPr>
            </w:pPr>
            <w:r>
              <w:rPr>
                <w:b/>
                <w:bCs/>
                <w:color w:val="000000"/>
                <w:sz w:val="18"/>
                <w:szCs w:val="18"/>
              </w:rPr>
              <w:t>8.779.850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5F59EC">
              <w:rPr>
                <w:sz w:val="18"/>
                <w:szCs w:val="18"/>
              </w:rPr>
              <w:t>Izdaci za dane zajmove i depozite</w:t>
            </w:r>
          </w:p>
        </w:tc>
        <w:tc>
          <w:tcPr>
            <w:tcW w:w="1418" w:type="dxa"/>
            <w:vAlign w:val="center"/>
          </w:tcPr>
          <w:p w:rsidR="005F59EC" w:rsidRDefault="00C77496">
            <w:pPr>
              <w:jc w:val="center"/>
              <w:rPr>
                <w:color w:val="000000"/>
                <w:sz w:val="18"/>
                <w:szCs w:val="18"/>
              </w:rPr>
            </w:pPr>
            <w:r>
              <w:rPr>
                <w:color w:val="000000"/>
                <w:sz w:val="18"/>
                <w:szCs w:val="18"/>
              </w:rPr>
              <w:t>0</w:t>
            </w:r>
          </w:p>
        </w:tc>
        <w:tc>
          <w:tcPr>
            <w:tcW w:w="1276" w:type="dxa"/>
            <w:vAlign w:val="center"/>
          </w:tcPr>
          <w:p w:rsidR="005F59EC" w:rsidRDefault="005F59EC">
            <w:pPr>
              <w:jc w:val="center"/>
              <w:rPr>
                <w:color w:val="000000"/>
                <w:sz w:val="18"/>
                <w:szCs w:val="18"/>
              </w:rPr>
            </w:pPr>
            <w:r>
              <w:rPr>
                <w:color w:val="000000"/>
                <w:sz w:val="18"/>
                <w:szCs w:val="18"/>
              </w:rPr>
              <w:t>0</w:t>
            </w:r>
          </w:p>
        </w:tc>
        <w:tc>
          <w:tcPr>
            <w:tcW w:w="992" w:type="dxa"/>
            <w:vAlign w:val="center"/>
          </w:tcPr>
          <w:p w:rsidR="005F59EC" w:rsidRDefault="005F59EC">
            <w:pPr>
              <w:jc w:val="center"/>
              <w:rPr>
                <w:b/>
                <w:bCs/>
                <w:color w:val="000000"/>
                <w:sz w:val="18"/>
                <w:szCs w:val="18"/>
              </w:rPr>
            </w:pPr>
            <w:r>
              <w:rPr>
                <w:b/>
                <w:bCs/>
                <w:color w:val="000000"/>
                <w:sz w:val="18"/>
                <w:szCs w:val="18"/>
              </w:rPr>
              <w:t>0</w:t>
            </w:r>
          </w:p>
        </w:tc>
        <w:tc>
          <w:tcPr>
            <w:tcW w:w="1417" w:type="dxa"/>
            <w:vAlign w:val="center"/>
          </w:tcPr>
          <w:p w:rsidR="005F59EC" w:rsidRDefault="005F59EC">
            <w:pPr>
              <w:jc w:val="center"/>
              <w:rPr>
                <w:color w:val="000000"/>
                <w:sz w:val="18"/>
                <w:szCs w:val="18"/>
              </w:rPr>
            </w:pPr>
            <w:r>
              <w:rPr>
                <w:color w:val="000000"/>
                <w:sz w:val="18"/>
                <w:szCs w:val="18"/>
              </w:rPr>
              <w:t>0</w:t>
            </w:r>
          </w:p>
        </w:tc>
        <w:tc>
          <w:tcPr>
            <w:tcW w:w="1418" w:type="dxa"/>
            <w:vAlign w:val="center"/>
          </w:tcPr>
          <w:p w:rsidR="005F59EC" w:rsidRDefault="005F59EC">
            <w:pPr>
              <w:jc w:val="center"/>
              <w:rPr>
                <w:color w:val="000000"/>
                <w:sz w:val="18"/>
                <w:szCs w:val="18"/>
              </w:rPr>
            </w:pPr>
            <w:r>
              <w:rPr>
                <w:color w:val="000000"/>
                <w:sz w:val="18"/>
                <w:szCs w:val="18"/>
              </w:rPr>
              <w:t>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Izdaci za dionice i udjele u glavnici</w:t>
            </w:r>
          </w:p>
        </w:tc>
        <w:tc>
          <w:tcPr>
            <w:tcW w:w="1418" w:type="dxa"/>
            <w:vAlign w:val="center"/>
          </w:tcPr>
          <w:p w:rsidR="005F59EC" w:rsidRDefault="00C77496">
            <w:pPr>
              <w:jc w:val="center"/>
              <w:rPr>
                <w:color w:val="000000"/>
                <w:sz w:val="18"/>
                <w:szCs w:val="18"/>
              </w:rPr>
            </w:pPr>
            <w:r>
              <w:rPr>
                <w:color w:val="000000"/>
                <w:sz w:val="18"/>
                <w:szCs w:val="18"/>
              </w:rPr>
              <w:t>313.000</w:t>
            </w:r>
          </w:p>
        </w:tc>
        <w:tc>
          <w:tcPr>
            <w:tcW w:w="1276" w:type="dxa"/>
            <w:vAlign w:val="center"/>
          </w:tcPr>
          <w:p w:rsidR="005F59EC" w:rsidRDefault="00C77496" w:rsidP="00C77496">
            <w:pPr>
              <w:jc w:val="center"/>
              <w:rPr>
                <w:color w:val="000000"/>
                <w:sz w:val="18"/>
                <w:szCs w:val="18"/>
              </w:rPr>
            </w:pPr>
            <w:r>
              <w:rPr>
                <w:color w:val="000000"/>
                <w:sz w:val="18"/>
                <w:szCs w:val="18"/>
              </w:rPr>
              <w:t>1.062.500</w:t>
            </w:r>
          </w:p>
        </w:tc>
        <w:tc>
          <w:tcPr>
            <w:tcW w:w="992" w:type="dxa"/>
            <w:vAlign w:val="center"/>
          </w:tcPr>
          <w:p w:rsidR="005F59EC" w:rsidRDefault="00C77496" w:rsidP="00C77496">
            <w:pPr>
              <w:jc w:val="center"/>
              <w:rPr>
                <w:b/>
                <w:bCs/>
                <w:color w:val="000000"/>
                <w:sz w:val="18"/>
                <w:szCs w:val="18"/>
              </w:rPr>
            </w:pPr>
            <w:r>
              <w:rPr>
                <w:b/>
                <w:bCs/>
                <w:color w:val="000000"/>
                <w:sz w:val="18"/>
                <w:szCs w:val="18"/>
              </w:rPr>
              <w:t>339</w:t>
            </w:r>
          </w:p>
        </w:tc>
        <w:tc>
          <w:tcPr>
            <w:tcW w:w="1417" w:type="dxa"/>
            <w:vAlign w:val="center"/>
          </w:tcPr>
          <w:p w:rsidR="005F59EC" w:rsidRDefault="00C77496" w:rsidP="00C77496">
            <w:pPr>
              <w:jc w:val="center"/>
              <w:rPr>
                <w:color w:val="000000"/>
                <w:sz w:val="18"/>
                <w:szCs w:val="18"/>
              </w:rPr>
            </w:pPr>
            <w:r>
              <w:rPr>
                <w:color w:val="000000"/>
                <w:sz w:val="18"/>
                <w:szCs w:val="18"/>
              </w:rPr>
              <w:t>311.000</w:t>
            </w:r>
          </w:p>
        </w:tc>
        <w:tc>
          <w:tcPr>
            <w:tcW w:w="1418" w:type="dxa"/>
            <w:vAlign w:val="center"/>
          </w:tcPr>
          <w:p w:rsidR="005F59EC" w:rsidRDefault="005F59EC">
            <w:pPr>
              <w:jc w:val="center"/>
              <w:rPr>
                <w:color w:val="000000"/>
                <w:sz w:val="18"/>
                <w:szCs w:val="18"/>
              </w:rPr>
            </w:pPr>
            <w:r>
              <w:rPr>
                <w:color w:val="000000"/>
                <w:sz w:val="18"/>
                <w:szCs w:val="18"/>
              </w:rPr>
              <w:t>311.000</w:t>
            </w:r>
          </w:p>
        </w:tc>
      </w:tr>
      <w:tr w:rsidR="005F59EC" w:rsidRPr="00705B31" w:rsidTr="002C27F8">
        <w:tc>
          <w:tcPr>
            <w:tcW w:w="534" w:type="dxa"/>
          </w:tcPr>
          <w:p w:rsidR="005F59EC" w:rsidRPr="00213361" w:rsidRDefault="005F59EC" w:rsidP="00705B31">
            <w:pPr>
              <w:jc w:val="center"/>
              <w:rPr>
                <w:sz w:val="18"/>
                <w:szCs w:val="18"/>
              </w:rPr>
            </w:pPr>
          </w:p>
        </w:tc>
        <w:tc>
          <w:tcPr>
            <w:tcW w:w="2409" w:type="dxa"/>
          </w:tcPr>
          <w:p w:rsidR="005F59EC" w:rsidRPr="00213361" w:rsidRDefault="005F59EC" w:rsidP="00705B31">
            <w:pPr>
              <w:jc w:val="center"/>
              <w:rPr>
                <w:sz w:val="18"/>
                <w:szCs w:val="18"/>
              </w:rPr>
            </w:pPr>
            <w:r w:rsidRPr="00213361">
              <w:rPr>
                <w:sz w:val="18"/>
                <w:szCs w:val="18"/>
              </w:rPr>
              <w:t>Izdaci za otplate glavnice primljenih zajmova</w:t>
            </w:r>
          </w:p>
        </w:tc>
        <w:tc>
          <w:tcPr>
            <w:tcW w:w="1418" w:type="dxa"/>
            <w:vAlign w:val="center"/>
          </w:tcPr>
          <w:p w:rsidR="005F59EC" w:rsidRDefault="00C77496" w:rsidP="00C77496">
            <w:pPr>
              <w:jc w:val="center"/>
              <w:rPr>
                <w:color w:val="000000"/>
                <w:sz w:val="18"/>
                <w:szCs w:val="18"/>
              </w:rPr>
            </w:pPr>
            <w:r>
              <w:rPr>
                <w:color w:val="000000"/>
                <w:sz w:val="18"/>
                <w:szCs w:val="18"/>
              </w:rPr>
              <w:t>8.717</w:t>
            </w:r>
            <w:r w:rsidR="005F59EC">
              <w:rPr>
                <w:color w:val="000000"/>
                <w:sz w:val="18"/>
                <w:szCs w:val="18"/>
              </w:rPr>
              <w:t>.000</w:t>
            </w:r>
          </w:p>
        </w:tc>
        <w:tc>
          <w:tcPr>
            <w:tcW w:w="1276" w:type="dxa"/>
            <w:vAlign w:val="center"/>
          </w:tcPr>
          <w:p w:rsidR="005F59EC" w:rsidRDefault="00016D3B" w:rsidP="00016D3B">
            <w:pPr>
              <w:jc w:val="center"/>
              <w:rPr>
                <w:color w:val="000000"/>
                <w:sz w:val="18"/>
                <w:szCs w:val="18"/>
              </w:rPr>
            </w:pPr>
            <w:r>
              <w:rPr>
                <w:color w:val="000000"/>
                <w:sz w:val="18"/>
                <w:szCs w:val="18"/>
              </w:rPr>
              <w:t>9.592.500</w:t>
            </w:r>
          </w:p>
        </w:tc>
        <w:tc>
          <w:tcPr>
            <w:tcW w:w="992" w:type="dxa"/>
            <w:vAlign w:val="center"/>
          </w:tcPr>
          <w:p w:rsidR="005F59EC" w:rsidRDefault="00016D3B" w:rsidP="00016D3B">
            <w:pPr>
              <w:jc w:val="center"/>
              <w:rPr>
                <w:b/>
                <w:bCs/>
                <w:color w:val="000000"/>
                <w:sz w:val="18"/>
                <w:szCs w:val="18"/>
              </w:rPr>
            </w:pPr>
            <w:r>
              <w:rPr>
                <w:b/>
                <w:bCs/>
                <w:color w:val="000000"/>
                <w:sz w:val="18"/>
                <w:szCs w:val="18"/>
              </w:rPr>
              <w:t>110</w:t>
            </w:r>
          </w:p>
        </w:tc>
        <w:tc>
          <w:tcPr>
            <w:tcW w:w="1417" w:type="dxa"/>
            <w:vAlign w:val="center"/>
          </w:tcPr>
          <w:p w:rsidR="005F59EC" w:rsidRDefault="00016D3B" w:rsidP="00016D3B">
            <w:pPr>
              <w:jc w:val="center"/>
              <w:rPr>
                <w:color w:val="000000"/>
                <w:sz w:val="18"/>
                <w:szCs w:val="18"/>
              </w:rPr>
            </w:pPr>
            <w:r>
              <w:rPr>
                <w:color w:val="000000"/>
                <w:sz w:val="18"/>
                <w:szCs w:val="18"/>
              </w:rPr>
              <w:t>11.035.850</w:t>
            </w:r>
          </w:p>
        </w:tc>
        <w:tc>
          <w:tcPr>
            <w:tcW w:w="1418" w:type="dxa"/>
            <w:vAlign w:val="center"/>
          </w:tcPr>
          <w:p w:rsidR="005F59EC" w:rsidRDefault="00016D3B" w:rsidP="00016D3B">
            <w:pPr>
              <w:jc w:val="center"/>
              <w:rPr>
                <w:color w:val="000000"/>
                <w:sz w:val="18"/>
                <w:szCs w:val="18"/>
              </w:rPr>
            </w:pPr>
            <w:r>
              <w:rPr>
                <w:color w:val="000000"/>
                <w:sz w:val="18"/>
                <w:szCs w:val="18"/>
              </w:rPr>
              <w:t>8.468.850</w:t>
            </w:r>
          </w:p>
        </w:tc>
      </w:tr>
      <w:tr w:rsidR="005F59EC" w:rsidRPr="00705B31" w:rsidTr="002C27F8">
        <w:tc>
          <w:tcPr>
            <w:tcW w:w="534" w:type="dxa"/>
          </w:tcPr>
          <w:p w:rsidR="005F59EC" w:rsidRPr="00213361" w:rsidRDefault="005F59EC" w:rsidP="00705B31">
            <w:pPr>
              <w:jc w:val="center"/>
              <w:rPr>
                <w:b/>
                <w:sz w:val="18"/>
                <w:szCs w:val="18"/>
              </w:rPr>
            </w:pPr>
          </w:p>
        </w:tc>
        <w:tc>
          <w:tcPr>
            <w:tcW w:w="2409" w:type="dxa"/>
          </w:tcPr>
          <w:p w:rsidR="005F59EC" w:rsidRPr="00213361" w:rsidRDefault="005F59EC" w:rsidP="00705B31">
            <w:pPr>
              <w:jc w:val="center"/>
              <w:rPr>
                <w:b/>
                <w:sz w:val="18"/>
                <w:szCs w:val="18"/>
              </w:rPr>
            </w:pPr>
            <w:r w:rsidRPr="00213361">
              <w:rPr>
                <w:b/>
                <w:sz w:val="18"/>
                <w:szCs w:val="18"/>
              </w:rPr>
              <w:t>UKUPNI RASHODI I IZDACI</w:t>
            </w:r>
          </w:p>
        </w:tc>
        <w:tc>
          <w:tcPr>
            <w:tcW w:w="1418" w:type="dxa"/>
            <w:vAlign w:val="center"/>
          </w:tcPr>
          <w:p w:rsidR="005F59EC" w:rsidRDefault="00016D3B" w:rsidP="00016D3B">
            <w:pPr>
              <w:jc w:val="center"/>
              <w:rPr>
                <w:b/>
                <w:bCs/>
                <w:color w:val="000000"/>
                <w:sz w:val="18"/>
                <w:szCs w:val="18"/>
              </w:rPr>
            </w:pPr>
            <w:r>
              <w:rPr>
                <w:b/>
                <w:bCs/>
                <w:color w:val="000000"/>
                <w:sz w:val="18"/>
                <w:szCs w:val="18"/>
              </w:rPr>
              <w:t>260.291.889</w:t>
            </w:r>
          </w:p>
        </w:tc>
        <w:tc>
          <w:tcPr>
            <w:tcW w:w="1276" w:type="dxa"/>
            <w:vAlign w:val="center"/>
          </w:tcPr>
          <w:p w:rsidR="005F59EC" w:rsidRDefault="00016D3B" w:rsidP="00016D3B">
            <w:pPr>
              <w:jc w:val="center"/>
              <w:rPr>
                <w:b/>
                <w:bCs/>
                <w:color w:val="000000"/>
                <w:sz w:val="18"/>
                <w:szCs w:val="18"/>
              </w:rPr>
            </w:pPr>
            <w:r>
              <w:rPr>
                <w:b/>
                <w:bCs/>
                <w:color w:val="000000"/>
                <w:sz w:val="18"/>
                <w:szCs w:val="18"/>
              </w:rPr>
              <w:t>260.456.600</w:t>
            </w:r>
          </w:p>
        </w:tc>
        <w:tc>
          <w:tcPr>
            <w:tcW w:w="992" w:type="dxa"/>
            <w:vAlign w:val="center"/>
          </w:tcPr>
          <w:p w:rsidR="005F59EC" w:rsidRDefault="00016D3B" w:rsidP="00016D3B">
            <w:pPr>
              <w:jc w:val="center"/>
              <w:rPr>
                <w:b/>
                <w:bCs/>
                <w:color w:val="000000"/>
                <w:sz w:val="18"/>
                <w:szCs w:val="18"/>
              </w:rPr>
            </w:pPr>
            <w:r>
              <w:rPr>
                <w:b/>
                <w:bCs/>
                <w:color w:val="000000"/>
                <w:sz w:val="18"/>
                <w:szCs w:val="18"/>
              </w:rPr>
              <w:t>100</w:t>
            </w:r>
          </w:p>
        </w:tc>
        <w:tc>
          <w:tcPr>
            <w:tcW w:w="1417" w:type="dxa"/>
            <w:vAlign w:val="center"/>
          </w:tcPr>
          <w:p w:rsidR="005F59EC" w:rsidRDefault="00016D3B" w:rsidP="00016D3B">
            <w:pPr>
              <w:jc w:val="center"/>
              <w:rPr>
                <w:b/>
                <w:bCs/>
                <w:color w:val="000000"/>
                <w:sz w:val="18"/>
                <w:szCs w:val="18"/>
              </w:rPr>
            </w:pPr>
            <w:r>
              <w:rPr>
                <w:b/>
                <w:bCs/>
                <w:color w:val="000000"/>
                <w:sz w:val="18"/>
                <w:szCs w:val="18"/>
              </w:rPr>
              <w:t>261.118.000</w:t>
            </w:r>
          </w:p>
        </w:tc>
        <w:tc>
          <w:tcPr>
            <w:tcW w:w="1418" w:type="dxa"/>
            <w:vAlign w:val="center"/>
          </w:tcPr>
          <w:p w:rsidR="005F59EC" w:rsidRDefault="00016D3B" w:rsidP="00016D3B">
            <w:pPr>
              <w:jc w:val="center"/>
              <w:rPr>
                <w:b/>
                <w:bCs/>
                <w:color w:val="000000"/>
                <w:sz w:val="18"/>
                <w:szCs w:val="18"/>
              </w:rPr>
            </w:pPr>
            <w:r>
              <w:rPr>
                <w:b/>
                <w:bCs/>
                <w:color w:val="000000"/>
                <w:sz w:val="18"/>
                <w:szCs w:val="18"/>
              </w:rPr>
              <w:t>258.768.300</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0"/>
          <w:szCs w:val="20"/>
          <w:lang w:eastAsia="hr-HR"/>
        </w:rPr>
      </w:pPr>
    </w:p>
    <w:p w:rsidR="00705B31" w:rsidRPr="00016D3B" w:rsidRDefault="00705B31" w:rsidP="00705B31">
      <w:pPr>
        <w:spacing w:after="0" w:line="240" w:lineRule="auto"/>
        <w:jc w:val="both"/>
        <w:rPr>
          <w:rFonts w:ascii="Times New Roman" w:eastAsia="Times New Roman" w:hAnsi="Times New Roman" w:cs="Times New Roman"/>
          <w:sz w:val="24"/>
          <w:szCs w:val="24"/>
          <w:lang w:eastAsia="hr-HR"/>
        </w:rPr>
      </w:pPr>
      <w:r w:rsidRPr="006F1951">
        <w:rPr>
          <w:rFonts w:ascii="Times New Roman" w:eastAsia="Times New Roman" w:hAnsi="Times New Roman" w:cs="Times New Roman"/>
          <w:sz w:val="24"/>
          <w:szCs w:val="24"/>
          <w:lang w:eastAsia="hr-HR"/>
        </w:rPr>
        <w:t>Ukupni rashodi i izdaci proračuna za 202</w:t>
      </w:r>
      <w:r w:rsidR="00016D3B">
        <w:rPr>
          <w:rFonts w:ascii="Times New Roman" w:eastAsia="Times New Roman" w:hAnsi="Times New Roman" w:cs="Times New Roman"/>
          <w:sz w:val="24"/>
          <w:szCs w:val="24"/>
          <w:lang w:eastAsia="hr-HR"/>
        </w:rPr>
        <w:t>2</w:t>
      </w:r>
      <w:r w:rsidRPr="006F1951">
        <w:rPr>
          <w:rFonts w:ascii="Times New Roman" w:eastAsia="Times New Roman" w:hAnsi="Times New Roman" w:cs="Times New Roman"/>
          <w:sz w:val="24"/>
          <w:szCs w:val="24"/>
          <w:lang w:eastAsia="hr-HR"/>
        </w:rPr>
        <w:t xml:space="preserve">. godinu planirani su u visini od </w:t>
      </w:r>
      <w:r w:rsidR="006F1951" w:rsidRPr="006F1951">
        <w:rPr>
          <w:rFonts w:ascii="Times New Roman" w:eastAsia="Times New Roman" w:hAnsi="Times New Roman" w:cs="Times New Roman"/>
          <w:sz w:val="24"/>
          <w:szCs w:val="24"/>
          <w:lang w:eastAsia="hr-HR"/>
        </w:rPr>
        <w:t>2</w:t>
      </w:r>
      <w:r w:rsidR="00016D3B">
        <w:rPr>
          <w:rFonts w:ascii="Times New Roman" w:eastAsia="Times New Roman" w:hAnsi="Times New Roman" w:cs="Times New Roman"/>
          <w:sz w:val="24"/>
          <w:szCs w:val="24"/>
          <w:lang w:eastAsia="hr-HR"/>
        </w:rPr>
        <w:t>60</w:t>
      </w:r>
      <w:r w:rsidR="006F1951" w:rsidRPr="006F1951">
        <w:rPr>
          <w:rFonts w:ascii="Times New Roman" w:eastAsia="Times New Roman" w:hAnsi="Times New Roman" w:cs="Times New Roman"/>
          <w:sz w:val="24"/>
          <w:szCs w:val="24"/>
          <w:lang w:eastAsia="hr-HR"/>
        </w:rPr>
        <w:t>.</w:t>
      </w:r>
      <w:r w:rsidR="00016D3B">
        <w:rPr>
          <w:rFonts w:ascii="Times New Roman" w:eastAsia="Times New Roman" w:hAnsi="Times New Roman" w:cs="Times New Roman"/>
          <w:sz w:val="24"/>
          <w:szCs w:val="24"/>
          <w:lang w:eastAsia="hr-HR"/>
        </w:rPr>
        <w:t>456.600</w:t>
      </w:r>
      <w:r w:rsidRPr="006F1951">
        <w:rPr>
          <w:rFonts w:ascii="Times New Roman" w:eastAsia="Times New Roman" w:hAnsi="Times New Roman" w:cs="Times New Roman"/>
          <w:sz w:val="24"/>
          <w:szCs w:val="24"/>
          <w:lang w:eastAsia="hr-HR"/>
        </w:rPr>
        <w:t xml:space="preserve"> kn, dok se za 202</w:t>
      </w:r>
      <w:r w:rsidR="006F1951" w:rsidRPr="006F1951">
        <w:rPr>
          <w:rFonts w:ascii="Times New Roman" w:eastAsia="Times New Roman" w:hAnsi="Times New Roman" w:cs="Times New Roman"/>
          <w:sz w:val="24"/>
          <w:szCs w:val="24"/>
          <w:lang w:eastAsia="hr-HR"/>
        </w:rPr>
        <w:t>2</w:t>
      </w:r>
      <w:r w:rsidRPr="006F1951">
        <w:rPr>
          <w:rFonts w:ascii="Times New Roman" w:eastAsia="Times New Roman" w:hAnsi="Times New Roman" w:cs="Times New Roman"/>
          <w:sz w:val="24"/>
          <w:szCs w:val="24"/>
          <w:lang w:eastAsia="hr-HR"/>
        </w:rPr>
        <w:t>. i 202</w:t>
      </w:r>
      <w:r w:rsidR="006F1951" w:rsidRPr="006F1951">
        <w:rPr>
          <w:rFonts w:ascii="Times New Roman" w:eastAsia="Times New Roman" w:hAnsi="Times New Roman" w:cs="Times New Roman"/>
          <w:sz w:val="24"/>
          <w:szCs w:val="24"/>
          <w:lang w:eastAsia="hr-HR"/>
        </w:rPr>
        <w:t>3</w:t>
      </w:r>
      <w:r w:rsidRPr="006F1951">
        <w:rPr>
          <w:rFonts w:ascii="Times New Roman" w:eastAsia="Times New Roman" w:hAnsi="Times New Roman" w:cs="Times New Roman"/>
          <w:sz w:val="24"/>
          <w:szCs w:val="24"/>
          <w:lang w:eastAsia="hr-HR"/>
        </w:rPr>
        <w:t xml:space="preserve">. godinu planiraju u iznosu od </w:t>
      </w:r>
      <w:r w:rsidR="006F1951" w:rsidRPr="006F1951">
        <w:rPr>
          <w:rFonts w:ascii="Times New Roman" w:eastAsia="Times New Roman" w:hAnsi="Times New Roman" w:cs="Times New Roman"/>
          <w:sz w:val="24"/>
          <w:szCs w:val="24"/>
          <w:lang w:eastAsia="hr-HR"/>
        </w:rPr>
        <w:t>2</w:t>
      </w:r>
      <w:r w:rsidR="00016D3B">
        <w:rPr>
          <w:rFonts w:ascii="Times New Roman" w:eastAsia="Times New Roman" w:hAnsi="Times New Roman" w:cs="Times New Roman"/>
          <w:sz w:val="24"/>
          <w:szCs w:val="24"/>
          <w:lang w:eastAsia="hr-HR"/>
        </w:rPr>
        <w:t>61.118.000</w:t>
      </w:r>
      <w:r w:rsidR="006F1951" w:rsidRPr="006F1951">
        <w:rPr>
          <w:rFonts w:ascii="Times New Roman" w:eastAsia="Times New Roman" w:hAnsi="Times New Roman" w:cs="Times New Roman"/>
          <w:sz w:val="24"/>
          <w:szCs w:val="24"/>
          <w:lang w:eastAsia="hr-HR"/>
        </w:rPr>
        <w:t xml:space="preserve"> </w:t>
      </w:r>
      <w:r w:rsidRPr="006F1951">
        <w:rPr>
          <w:rFonts w:ascii="Times New Roman" w:eastAsia="Times New Roman" w:hAnsi="Times New Roman" w:cs="Times New Roman"/>
          <w:sz w:val="24"/>
          <w:szCs w:val="24"/>
          <w:lang w:eastAsia="hr-HR"/>
        </w:rPr>
        <w:t xml:space="preserve">kn odnosno </w:t>
      </w:r>
      <w:r w:rsidR="006F1951" w:rsidRPr="006F1951">
        <w:rPr>
          <w:rFonts w:ascii="Times New Roman" w:eastAsia="Times New Roman" w:hAnsi="Times New Roman" w:cs="Times New Roman"/>
          <w:sz w:val="24"/>
          <w:szCs w:val="24"/>
          <w:lang w:eastAsia="hr-HR"/>
        </w:rPr>
        <w:t>2</w:t>
      </w:r>
      <w:r w:rsidR="00016D3B">
        <w:rPr>
          <w:rFonts w:ascii="Times New Roman" w:eastAsia="Times New Roman" w:hAnsi="Times New Roman" w:cs="Times New Roman"/>
          <w:sz w:val="24"/>
          <w:szCs w:val="24"/>
          <w:lang w:eastAsia="hr-HR"/>
        </w:rPr>
        <w:t>58.768.300</w:t>
      </w:r>
      <w:r w:rsidR="006F1951" w:rsidRPr="006F1951">
        <w:rPr>
          <w:rFonts w:ascii="Times New Roman" w:eastAsia="Times New Roman" w:hAnsi="Times New Roman" w:cs="Times New Roman"/>
          <w:sz w:val="24"/>
          <w:szCs w:val="24"/>
          <w:lang w:eastAsia="hr-HR"/>
        </w:rPr>
        <w:t xml:space="preserve"> </w:t>
      </w:r>
      <w:r w:rsidRPr="006F1951">
        <w:rPr>
          <w:rFonts w:ascii="Times New Roman" w:eastAsia="Times New Roman" w:hAnsi="Times New Roman" w:cs="Times New Roman"/>
          <w:sz w:val="24"/>
          <w:szCs w:val="24"/>
          <w:lang w:eastAsia="hr-HR"/>
        </w:rPr>
        <w:t xml:space="preserve">kn. Rashodi poslovanja planirani su u iznosu od </w:t>
      </w:r>
      <w:r w:rsidR="006F1951" w:rsidRPr="006F1951">
        <w:rPr>
          <w:rFonts w:ascii="Times New Roman" w:eastAsia="Times New Roman" w:hAnsi="Times New Roman" w:cs="Times New Roman"/>
          <w:sz w:val="24"/>
          <w:szCs w:val="24"/>
          <w:lang w:eastAsia="hr-HR"/>
        </w:rPr>
        <w:t>1</w:t>
      </w:r>
      <w:r w:rsidR="00016D3B">
        <w:rPr>
          <w:rFonts w:ascii="Times New Roman" w:eastAsia="Times New Roman" w:hAnsi="Times New Roman" w:cs="Times New Roman"/>
          <w:sz w:val="24"/>
          <w:szCs w:val="24"/>
          <w:lang w:eastAsia="hr-HR"/>
        </w:rPr>
        <w:t>73.131.898</w:t>
      </w:r>
      <w:r w:rsidRPr="006F1951">
        <w:rPr>
          <w:rFonts w:ascii="Times New Roman" w:eastAsia="Times New Roman" w:hAnsi="Times New Roman" w:cs="Times New Roman"/>
          <w:sz w:val="24"/>
          <w:szCs w:val="24"/>
          <w:lang w:eastAsia="hr-HR"/>
        </w:rPr>
        <w:t xml:space="preserve"> kn i u ukupnim rashodima i </w:t>
      </w:r>
      <w:r w:rsidRPr="00016D3B">
        <w:rPr>
          <w:rFonts w:ascii="Times New Roman" w:eastAsia="Times New Roman" w:hAnsi="Times New Roman" w:cs="Times New Roman"/>
          <w:sz w:val="24"/>
          <w:szCs w:val="24"/>
          <w:lang w:eastAsia="hr-HR"/>
        </w:rPr>
        <w:t xml:space="preserve">izdacima sudjeluju s </w:t>
      </w:r>
      <w:r w:rsidR="006F1951" w:rsidRPr="00016D3B">
        <w:rPr>
          <w:rFonts w:ascii="Times New Roman" w:eastAsia="Times New Roman" w:hAnsi="Times New Roman" w:cs="Times New Roman"/>
          <w:sz w:val="24"/>
          <w:szCs w:val="24"/>
          <w:lang w:eastAsia="hr-HR"/>
        </w:rPr>
        <w:t>6</w:t>
      </w:r>
      <w:r w:rsidR="00016D3B" w:rsidRPr="00016D3B">
        <w:rPr>
          <w:rFonts w:ascii="Times New Roman" w:eastAsia="Times New Roman" w:hAnsi="Times New Roman" w:cs="Times New Roman"/>
          <w:sz w:val="24"/>
          <w:szCs w:val="24"/>
          <w:lang w:eastAsia="hr-HR"/>
        </w:rPr>
        <w:t>7</w:t>
      </w:r>
      <w:r w:rsidRPr="00016D3B">
        <w:rPr>
          <w:rFonts w:ascii="Times New Roman" w:eastAsia="Times New Roman" w:hAnsi="Times New Roman" w:cs="Times New Roman"/>
          <w:sz w:val="24"/>
          <w:szCs w:val="24"/>
          <w:lang w:eastAsia="hr-HR"/>
        </w:rPr>
        <w:t xml:space="preserve">%, rashodi za nabavu nefinancijske imovine planirani su u iznosu od </w:t>
      </w:r>
      <w:r w:rsidR="00016D3B" w:rsidRPr="00016D3B">
        <w:rPr>
          <w:rFonts w:ascii="Times New Roman" w:eastAsia="Times New Roman" w:hAnsi="Times New Roman" w:cs="Times New Roman"/>
          <w:sz w:val="24"/>
          <w:szCs w:val="24"/>
          <w:lang w:eastAsia="hr-HR"/>
        </w:rPr>
        <w:t>76.669.702</w:t>
      </w:r>
      <w:r w:rsidR="006F1951" w:rsidRPr="00016D3B">
        <w:rPr>
          <w:rFonts w:ascii="Times New Roman" w:eastAsia="Times New Roman" w:hAnsi="Times New Roman" w:cs="Times New Roman"/>
          <w:sz w:val="24"/>
          <w:szCs w:val="24"/>
          <w:lang w:eastAsia="hr-HR"/>
        </w:rPr>
        <w:t xml:space="preserve"> </w:t>
      </w:r>
      <w:r w:rsidRPr="00016D3B">
        <w:rPr>
          <w:rFonts w:ascii="Times New Roman" w:eastAsia="Times New Roman" w:hAnsi="Times New Roman" w:cs="Times New Roman"/>
          <w:sz w:val="24"/>
          <w:szCs w:val="24"/>
          <w:lang w:eastAsia="hr-HR"/>
        </w:rPr>
        <w:t xml:space="preserve">kn i u ukupnim rashodima sudjeluju s </w:t>
      </w:r>
      <w:r w:rsidR="00016D3B" w:rsidRPr="00016D3B">
        <w:rPr>
          <w:rFonts w:ascii="Times New Roman" w:eastAsia="Times New Roman" w:hAnsi="Times New Roman" w:cs="Times New Roman"/>
          <w:sz w:val="24"/>
          <w:szCs w:val="24"/>
          <w:lang w:eastAsia="hr-HR"/>
        </w:rPr>
        <w:t>29</w:t>
      </w:r>
      <w:r w:rsidRPr="00016D3B">
        <w:rPr>
          <w:rFonts w:ascii="Times New Roman" w:eastAsia="Times New Roman" w:hAnsi="Times New Roman" w:cs="Times New Roman"/>
          <w:sz w:val="24"/>
          <w:szCs w:val="24"/>
          <w:lang w:eastAsia="hr-HR"/>
        </w:rPr>
        <w:t xml:space="preserve">% dok su  izdaci za financijsku imovinu i otplatu zajmova planirani u iznosu od </w:t>
      </w:r>
      <w:r w:rsidR="00016D3B" w:rsidRPr="00016D3B">
        <w:rPr>
          <w:rFonts w:ascii="Times New Roman" w:eastAsia="Times New Roman" w:hAnsi="Times New Roman" w:cs="Times New Roman"/>
          <w:sz w:val="24"/>
          <w:szCs w:val="24"/>
          <w:lang w:eastAsia="hr-HR"/>
        </w:rPr>
        <w:t>10.655.000</w:t>
      </w:r>
      <w:r w:rsidR="006F1951" w:rsidRPr="00016D3B">
        <w:rPr>
          <w:rFonts w:ascii="Times New Roman" w:eastAsia="Times New Roman" w:hAnsi="Times New Roman" w:cs="Times New Roman"/>
          <w:sz w:val="24"/>
          <w:szCs w:val="24"/>
          <w:lang w:eastAsia="hr-HR"/>
        </w:rPr>
        <w:t xml:space="preserve"> </w:t>
      </w:r>
      <w:r w:rsidRPr="00016D3B">
        <w:rPr>
          <w:rFonts w:ascii="Times New Roman" w:eastAsia="Times New Roman" w:hAnsi="Times New Roman" w:cs="Times New Roman"/>
          <w:sz w:val="24"/>
          <w:szCs w:val="24"/>
          <w:lang w:eastAsia="hr-HR"/>
        </w:rPr>
        <w:t xml:space="preserve">kn s udjelom od </w:t>
      </w:r>
      <w:r w:rsidR="00016D3B" w:rsidRPr="00016D3B">
        <w:rPr>
          <w:rFonts w:ascii="Times New Roman" w:eastAsia="Times New Roman" w:hAnsi="Times New Roman" w:cs="Times New Roman"/>
          <w:sz w:val="24"/>
          <w:szCs w:val="24"/>
          <w:lang w:eastAsia="hr-HR"/>
        </w:rPr>
        <w:t>4</w:t>
      </w:r>
      <w:r w:rsidRPr="00016D3B">
        <w:rPr>
          <w:rFonts w:ascii="Times New Roman" w:eastAsia="Times New Roman" w:hAnsi="Times New Roman" w:cs="Times New Roman"/>
          <w:sz w:val="24"/>
          <w:szCs w:val="24"/>
          <w:lang w:eastAsia="hr-HR"/>
        </w:rPr>
        <w:t>% u ukupnim rashodima.</w:t>
      </w:r>
    </w:p>
    <w:p w:rsidR="00705B31" w:rsidRPr="00016D3B" w:rsidRDefault="00705B31" w:rsidP="00705B31">
      <w:pPr>
        <w:spacing w:after="0" w:line="240" w:lineRule="auto"/>
        <w:jc w:val="both"/>
        <w:rPr>
          <w:rFonts w:ascii="Times New Roman" w:eastAsia="Times New Roman" w:hAnsi="Times New Roman" w:cs="Times New Roman"/>
          <w:sz w:val="24"/>
          <w:szCs w:val="24"/>
          <w:u w:val="single"/>
          <w:lang w:eastAsia="hr-HR"/>
        </w:rPr>
      </w:pPr>
    </w:p>
    <w:p w:rsidR="00705B31" w:rsidRPr="00CC7E25" w:rsidRDefault="00705B31" w:rsidP="00705B31">
      <w:pPr>
        <w:rPr>
          <w:rFonts w:ascii="Times New Roman" w:eastAsia="Times New Roman" w:hAnsi="Times New Roman" w:cs="Times New Roman"/>
          <w:b/>
          <w:sz w:val="24"/>
          <w:szCs w:val="24"/>
          <w:lang w:eastAsia="hr-HR"/>
        </w:rPr>
      </w:pPr>
      <w:r w:rsidRPr="00CC7E25">
        <w:rPr>
          <w:rFonts w:ascii="Times New Roman" w:eastAsia="Times New Roman" w:hAnsi="Times New Roman" w:cs="Times New Roman"/>
          <w:b/>
          <w:sz w:val="24"/>
          <w:szCs w:val="24"/>
          <w:lang w:eastAsia="hr-HR"/>
        </w:rPr>
        <w:t xml:space="preserve">RASHODI  ZA ZAPOSLENE </w:t>
      </w:r>
    </w:p>
    <w:p w:rsidR="00A64133" w:rsidRDefault="00705B31" w:rsidP="00705B31">
      <w:pPr>
        <w:spacing w:after="0" w:line="240" w:lineRule="auto"/>
        <w:jc w:val="both"/>
        <w:rPr>
          <w:rFonts w:ascii="Times New Roman" w:eastAsia="Times New Roman" w:hAnsi="Times New Roman" w:cs="Times New Roman"/>
          <w:sz w:val="24"/>
          <w:szCs w:val="24"/>
          <w:lang w:eastAsia="hr-HR"/>
        </w:rPr>
      </w:pPr>
      <w:r w:rsidRPr="00CC7E25">
        <w:rPr>
          <w:rFonts w:ascii="Times New Roman" w:eastAsia="Times New Roman" w:hAnsi="Times New Roman" w:cs="Times New Roman"/>
          <w:sz w:val="24"/>
          <w:szCs w:val="24"/>
          <w:lang w:eastAsia="hr-HR"/>
        </w:rPr>
        <w:t>Rashodi za zaposlene se u 202</w:t>
      </w:r>
      <w:r w:rsidR="00A64133">
        <w:rPr>
          <w:rFonts w:ascii="Times New Roman" w:eastAsia="Times New Roman" w:hAnsi="Times New Roman" w:cs="Times New Roman"/>
          <w:sz w:val="24"/>
          <w:szCs w:val="24"/>
          <w:lang w:eastAsia="hr-HR"/>
        </w:rPr>
        <w:t>2</w:t>
      </w:r>
      <w:r w:rsidRPr="00CC7E25">
        <w:rPr>
          <w:rFonts w:ascii="Times New Roman" w:eastAsia="Times New Roman" w:hAnsi="Times New Roman" w:cs="Times New Roman"/>
          <w:sz w:val="24"/>
          <w:szCs w:val="24"/>
          <w:lang w:eastAsia="hr-HR"/>
        </w:rPr>
        <w:t xml:space="preserve">. godini planiraju u iznosu od </w:t>
      </w:r>
      <w:r w:rsidR="00CC7E25" w:rsidRPr="00CC7E25">
        <w:rPr>
          <w:rFonts w:ascii="Times New Roman" w:eastAsia="Times New Roman" w:hAnsi="Times New Roman" w:cs="Times New Roman"/>
          <w:sz w:val="24"/>
          <w:szCs w:val="24"/>
          <w:lang w:eastAsia="hr-HR"/>
        </w:rPr>
        <w:t>72.798.496</w:t>
      </w:r>
      <w:r w:rsidR="00AE2736" w:rsidRPr="00CC7E25">
        <w:rPr>
          <w:rFonts w:ascii="Times New Roman" w:eastAsia="Times New Roman" w:hAnsi="Times New Roman" w:cs="Times New Roman"/>
          <w:sz w:val="24"/>
          <w:szCs w:val="24"/>
          <w:lang w:eastAsia="hr-HR"/>
        </w:rPr>
        <w:t xml:space="preserve"> </w:t>
      </w:r>
      <w:r w:rsidRPr="00CC7E25">
        <w:rPr>
          <w:rFonts w:ascii="Times New Roman" w:eastAsia="Times New Roman" w:hAnsi="Times New Roman" w:cs="Times New Roman"/>
          <w:sz w:val="24"/>
          <w:szCs w:val="24"/>
          <w:lang w:eastAsia="hr-HR"/>
        </w:rPr>
        <w:t xml:space="preserve">kn i za </w:t>
      </w:r>
      <w:r w:rsidR="00CC7E25" w:rsidRPr="00CC7E25">
        <w:rPr>
          <w:rFonts w:ascii="Times New Roman" w:eastAsia="Times New Roman" w:hAnsi="Times New Roman" w:cs="Times New Roman"/>
          <w:sz w:val="24"/>
          <w:szCs w:val="24"/>
          <w:lang w:eastAsia="hr-HR"/>
        </w:rPr>
        <w:t>4</w:t>
      </w:r>
      <w:r w:rsidRPr="00CC7E25">
        <w:rPr>
          <w:rFonts w:ascii="Times New Roman" w:eastAsia="Times New Roman" w:hAnsi="Times New Roman" w:cs="Times New Roman"/>
          <w:sz w:val="24"/>
          <w:szCs w:val="24"/>
          <w:lang w:eastAsia="hr-HR"/>
        </w:rPr>
        <w:t>% su veći od rashoda utvrđenih I. Izmjenama i dopunama Proračuna za 20</w:t>
      </w:r>
      <w:r w:rsidR="00AE2736" w:rsidRPr="00CC7E25">
        <w:rPr>
          <w:rFonts w:ascii="Times New Roman" w:eastAsia="Times New Roman" w:hAnsi="Times New Roman" w:cs="Times New Roman"/>
          <w:sz w:val="24"/>
          <w:szCs w:val="24"/>
          <w:lang w:eastAsia="hr-HR"/>
        </w:rPr>
        <w:t>2</w:t>
      </w:r>
      <w:r w:rsidR="00CC7E25" w:rsidRPr="00CC7E25">
        <w:rPr>
          <w:rFonts w:ascii="Times New Roman" w:eastAsia="Times New Roman" w:hAnsi="Times New Roman" w:cs="Times New Roman"/>
          <w:sz w:val="24"/>
          <w:szCs w:val="24"/>
          <w:lang w:eastAsia="hr-HR"/>
        </w:rPr>
        <w:t>1</w:t>
      </w:r>
      <w:r w:rsidRPr="00CC7E25">
        <w:rPr>
          <w:rFonts w:ascii="Times New Roman" w:eastAsia="Times New Roman" w:hAnsi="Times New Roman" w:cs="Times New Roman"/>
          <w:sz w:val="24"/>
          <w:szCs w:val="24"/>
          <w:lang w:eastAsia="hr-HR"/>
        </w:rPr>
        <w:t xml:space="preserve">. godinu. Povećanje </w:t>
      </w:r>
      <w:r w:rsidR="00CC7E25" w:rsidRPr="00CC7E25">
        <w:rPr>
          <w:rFonts w:ascii="Times New Roman" w:eastAsia="Times New Roman" w:hAnsi="Times New Roman" w:cs="Times New Roman"/>
          <w:sz w:val="24"/>
          <w:szCs w:val="24"/>
          <w:lang w:eastAsia="hr-HR"/>
        </w:rPr>
        <w:t>navedene grupe rashoda odnosi se na planirana nova zapošljavanja na razini Grada i proračunskih korisnika, koja su tijekom 2020. i 2021. privremeno obustavljena zbog</w:t>
      </w:r>
      <w:r w:rsidR="00AE2736" w:rsidRPr="00CC7E25">
        <w:rPr>
          <w:rFonts w:ascii="Times New Roman" w:eastAsia="Times New Roman" w:hAnsi="Times New Roman" w:cs="Times New Roman"/>
          <w:sz w:val="24"/>
          <w:szCs w:val="24"/>
          <w:lang w:eastAsia="hr-HR"/>
        </w:rPr>
        <w:t xml:space="preserve"> </w:t>
      </w:r>
      <w:r w:rsidR="00A64133">
        <w:rPr>
          <w:rFonts w:ascii="Times New Roman" w:eastAsia="Times New Roman" w:hAnsi="Times New Roman" w:cs="Times New Roman"/>
          <w:sz w:val="24"/>
          <w:szCs w:val="24"/>
          <w:lang w:eastAsia="hr-HR"/>
        </w:rPr>
        <w:t>negativnih gospodoraskih kretanja izazvanih pandemijom COVID 19.</w:t>
      </w:r>
    </w:p>
    <w:p w:rsidR="00705B31" w:rsidRPr="006F0B04" w:rsidRDefault="00705B31" w:rsidP="00705B31">
      <w:pPr>
        <w:spacing w:after="0" w:line="240" w:lineRule="auto"/>
        <w:jc w:val="both"/>
        <w:rPr>
          <w:rFonts w:ascii="Times New Roman" w:eastAsia="Times New Roman" w:hAnsi="Times New Roman" w:cs="Times New Roman"/>
          <w:sz w:val="24"/>
          <w:szCs w:val="24"/>
          <w:lang w:eastAsia="hr-HR"/>
        </w:rPr>
      </w:pPr>
      <w:r w:rsidRPr="00CC7E25">
        <w:rPr>
          <w:rFonts w:ascii="Times New Roman" w:eastAsia="Times New Roman" w:hAnsi="Times New Roman" w:cs="Times New Roman"/>
          <w:sz w:val="24"/>
          <w:szCs w:val="24"/>
          <w:lang w:eastAsia="hr-HR"/>
        </w:rPr>
        <w:t>Unutar navedene grupe rashoda planirana su i sredstva za isplatu otpremnina zaposlenicima zbog odlaska u mirovinu te isplate božićnica, dar</w:t>
      </w:r>
      <w:r w:rsidR="006F0B04" w:rsidRPr="00CC7E25">
        <w:rPr>
          <w:rFonts w:ascii="Times New Roman" w:eastAsia="Times New Roman" w:hAnsi="Times New Roman" w:cs="Times New Roman"/>
          <w:sz w:val="24"/>
          <w:szCs w:val="24"/>
          <w:lang w:eastAsia="hr-HR"/>
        </w:rPr>
        <w:t>a</w:t>
      </w:r>
      <w:r w:rsidRPr="00CC7E25">
        <w:rPr>
          <w:rFonts w:ascii="Times New Roman" w:eastAsia="Times New Roman" w:hAnsi="Times New Roman" w:cs="Times New Roman"/>
          <w:sz w:val="24"/>
          <w:szCs w:val="24"/>
          <w:lang w:eastAsia="hr-HR"/>
        </w:rPr>
        <w:t xml:space="preserve"> za djecu i naknade za bolest, invalidnost i smrtni slučaj.</w:t>
      </w: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5C542D" w:rsidRDefault="00705B31" w:rsidP="00705B31">
      <w:pPr>
        <w:spacing w:after="0" w:line="240" w:lineRule="auto"/>
        <w:jc w:val="both"/>
        <w:rPr>
          <w:rFonts w:ascii="Times New Roman" w:eastAsia="Times New Roman" w:hAnsi="Times New Roman" w:cs="Times New Roman"/>
          <w:b/>
          <w:sz w:val="24"/>
          <w:szCs w:val="24"/>
          <w:lang w:eastAsia="hr-HR"/>
        </w:rPr>
      </w:pPr>
      <w:r w:rsidRPr="005C542D">
        <w:rPr>
          <w:rFonts w:ascii="Times New Roman" w:eastAsia="Times New Roman" w:hAnsi="Times New Roman" w:cs="Times New Roman"/>
          <w:b/>
          <w:sz w:val="24"/>
          <w:szCs w:val="24"/>
          <w:lang w:eastAsia="hr-HR"/>
        </w:rPr>
        <w:t>MATERIJALNI RASHODI</w:t>
      </w: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r w:rsidRPr="005C542D">
        <w:rPr>
          <w:rFonts w:ascii="Times New Roman" w:eastAsia="Times New Roman" w:hAnsi="Times New Roman" w:cs="Times New Roman"/>
          <w:sz w:val="24"/>
          <w:szCs w:val="24"/>
          <w:lang w:eastAsia="hr-HR"/>
        </w:rPr>
        <w:t>Materijalne rashode čine rashodi za izvršavanje programskih aktivnosti i redovno poslovanje svih korisnika proračuna i u 202</w:t>
      </w:r>
      <w:r w:rsidR="005B3C4D">
        <w:rPr>
          <w:rFonts w:ascii="Times New Roman" w:eastAsia="Times New Roman" w:hAnsi="Times New Roman" w:cs="Times New Roman"/>
          <w:sz w:val="24"/>
          <w:szCs w:val="24"/>
          <w:lang w:eastAsia="hr-HR"/>
        </w:rPr>
        <w:t>2</w:t>
      </w:r>
      <w:r w:rsidRPr="005C542D">
        <w:rPr>
          <w:rFonts w:ascii="Times New Roman" w:eastAsia="Times New Roman" w:hAnsi="Times New Roman" w:cs="Times New Roman"/>
          <w:sz w:val="24"/>
          <w:szCs w:val="24"/>
          <w:lang w:eastAsia="hr-HR"/>
        </w:rPr>
        <w:t>. godini planirani su</w:t>
      </w:r>
      <w:r w:rsidR="00A64133">
        <w:rPr>
          <w:rFonts w:ascii="Times New Roman" w:eastAsia="Times New Roman" w:hAnsi="Times New Roman" w:cs="Times New Roman"/>
          <w:sz w:val="24"/>
          <w:szCs w:val="24"/>
          <w:lang w:eastAsia="hr-HR"/>
        </w:rPr>
        <w:t xml:space="preserve"> na razini tekućeg plana </w:t>
      </w:r>
      <w:r w:rsidRPr="005C542D">
        <w:rPr>
          <w:rFonts w:ascii="Times New Roman" w:eastAsia="Times New Roman" w:hAnsi="Times New Roman" w:cs="Times New Roman"/>
          <w:sz w:val="24"/>
          <w:szCs w:val="24"/>
          <w:lang w:eastAsia="hr-HR"/>
        </w:rPr>
        <w:t xml:space="preserve"> u visini od </w:t>
      </w:r>
      <w:r w:rsidR="005B3C4D">
        <w:rPr>
          <w:rFonts w:ascii="Times New Roman" w:eastAsia="Times New Roman" w:hAnsi="Times New Roman" w:cs="Times New Roman"/>
          <w:sz w:val="24"/>
          <w:szCs w:val="24"/>
          <w:lang w:eastAsia="hr-HR"/>
        </w:rPr>
        <w:t>61.996.698</w:t>
      </w:r>
      <w:r w:rsidR="005C542D" w:rsidRPr="005C542D">
        <w:rPr>
          <w:rFonts w:ascii="Times New Roman" w:eastAsia="Times New Roman" w:hAnsi="Times New Roman" w:cs="Times New Roman"/>
          <w:sz w:val="24"/>
          <w:szCs w:val="24"/>
          <w:lang w:eastAsia="hr-HR"/>
        </w:rPr>
        <w:t xml:space="preserve"> </w:t>
      </w:r>
      <w:r w:rsidRPr="005C542D">
        <w:rPr>
          <w:rFonts w:ascii="Times New Roman" w:eastAsia="Times New Roman" w:hAnsi="Times New Roman" w:cs="Times New Roman"/>
          <w:sz w:val="24"/>
          <w:szCs w:val="24"/>
          <w:lang w:eastAsia="hr-HR"/>
        </w:rPr>
        <w:t>kn</w:t>
      </w:r>
      <w:r w:rsidR="00A64133">
        <w:rPr>
          <w:rFonts w:ascii="Times New Roman" w:eastAsia="Times New Roman" w:hAnsi="Times New Roman" w:cs="Times New Roman"/>
          <w:sz w:val="24"/>
          <w:szCs w:val="24"/>
          <w:lang w:eastAsia="hr-HR"/>
        </w:rPr>
        <w:t>.</w:t>
      </w:r>
    </w:p>
    <w:p w:rsidR="00705B31" w:rsidRPr="005C542D" w:rsidRDefault="00705B31" w:rsidP="00705B31">
      <w:pPr>
        <w:spacing w:after="0" w:line="240" w:lineRule="auto"/>
        <w:jc w:val="both"/>
        <w:rPr>
          <w:rFonts w:ascii="Times New Roman" w:eastAsia="Times New Roman" w:hAnsi="Times New Roman" w:cs="Times New Roman"/>
          <w:sz w:val="24"/>
          <w:szCs w:val="24"/>
          <w:lang w:eastAsia="hr-HR"/>
        </w:rPr>
      </w:pPr>
      <w:r w:rsidRPr="005C542D">
        <w:rPr>
          <w:rFonts w:ascii="Times New Roman" w:eastAsia="Times New Roman" w:hAnsi="Times New Roman" w:cs="Times New Roman"/>
          <w:sz w:val="24"/>
          <w:szCs w:val="24"/>
          <w:lang w:eastAsia="hr-HR"/>
        </w:rPr>
        <w:t>Ukupni materijalni rashodi odnose se na rashode za materijal i energiju, za usluge, za naknade troškova zaposlenima,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rsidR="00705B31" w:rsidRPr="004752E6" w:rsidRDefault="00705B31" w:rsidP="00705B31">
      <w:pPr>
        <w:spacing w:after="0" w:line="240" w:lineRule="auto"/>
        <w:jc w:val="both"/>
        <w:rPr>
          <w:rFonts w:ascii="Times New Roman" w:eastAsia="Times New Roman" w:hAnsi="Times New Roman" w:cs="Times New Roman"/>
          <w:sz w:val="24"/>
          <w:szCs w:val="24"/>
          <w:lang w:eastAsia="hr-HR"/>
        </w:rPr>
      </w:pPr>
      <w:r w:rsidRPr="004752E6">
        <w:rPr>
          <w:rFonts w:ascii="Times New Roman" w:eastAsia="Times New Roman" w:hAnsi="Times New Roman" w:cs="Times New Roman"/>
          <w:sz w:val="24"/>
          <w:szCs w:val="24"/>
          <w:lang w:eastAsia="hr-HR"/>
        </w:rPr>
        <w:t>U strukturi materijalnih rashoda najveći udio, od 6</w:t>
      </w:r>
      <w:r w:rsidR="00FC57D1">
        <w:rPr>
          <w:rFonts w:ascii="Times New Roman" w:eastAsia="Times New Roman" w:hAnsi="Times New Roman" w:cs="Times New Roman"/>
          <w:sz w:val="24"/>
          <w:szCs w:val="24"/>
          <w:lang w:eastAsia="hr-HR"/>
        </w:rPr>
        <w:t>7</w:t>
      </w:r>
      <w:r w:rsidRPr="004752E6">
        <w:rPr>
          <w:rFonts w:ascii="Times New Roman" w:eastAsia="Times New Roman" w:hAnsi="Times New Roman" w:cs="Times New Roman"/>
          <w:sz w:val="24"/>
          <w:szCs w:val="24"/>
          <w:lang w:eastAsia="hr-HR"/>
        </w:rPr>
        <w:t>% imaju rashodi za usluge a čine ih  zakupnine, usluge tekućeg i investicijskog održavanja objekata, održavanje komunalne infrastrukture i  ekološke, komunalne  i druge usluge.</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4752E6">
        <w:rPr>
          <w:rFonts w:ascii="Times New Roman" w:eastAsia="Times New Roman" w:hAnsi="Times New Roman" w:cs="Times New Roman"/>
          <w:sz w:val="24"/>
          <w:szCs w:val="24"/>
          <w:lang w:eastAsia="hr-HR"/>
        </w:rPr>
        <w:t xml:space="preserve">S udjelom od </w:t>
      </w:r>
      <w:r w:rsidR="00FC57D1">
        <w:rPr>
          <w:rFonts w:ascii="Times New Roman" w:eastAsia="Times New Roman" w:hAnsi="Times New Roman" w:cs="Times New Roman"/>
          <w:sz w:val="24"/>
          <w:szCs w:val="24"/>
          <w:lang w:eastAsia="hr-HR"/>
        </w:rPr>
        <w:t>19%</w:t>
      </w:r>
      <w:r w:rsidRPr="004752E6">
        <w:rPr>
          <w:rFonts w:ascii="Times New Roman" w:eastAsia="Times New Roman" w:hAnsi="Times New Roman" w:cs="Times New Roman"/>
          <w:sz w:val="24"/>
          <w:szCs w:val="24"/>
          <w:lang w:eastAsia="hr-HR"/>
        </w:rPr>
        <w:t xml:space="preserve"> u ukupnim materijalnim rashodima sudjeluju rashodi za materijal i energiju, dok ostali nespomenuti rashodi poslovanja i naknade troš</w:t>
      </w:r>
      <w:r w:rsidR="004752E6" w:rsidRPr="004752E6">
        <w:rPr>
          <w:rFonts w:ascii="Times New Roman" w:eastAsia="Times New Roman" w:hAnsi="Times New Roman" w:cs="Times New Roman"/>
          <w:sz w:val="24"/>
          <w:szCs w:val="24"/>
          <w:lang w:eastAsia="hr-HR"/>
        </w:rPr>
        <w:t>kova zaposlenima sudjeluju sa 14</w:t>
      </w:r>
      <w:r w:rsidRPr="004752E6">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9945CC" w:rsidRDefault="00705B31" w:rsidP="00705B31">
      <w:pPr>
        <w:spacing w:after="0" w:line="240" w:lineRule="auto"/>
        <w:jc w:val="both"/>
        <w:rPr>
          <w:rFonts w:ascii="Times New Roman" w:eastAsia="Times New Roman" w:hAnsi="Times New Roman" w:cs="Times New Roman"/>
          <w:b/>
          <w:sz w:val="24"/>
          <w:szCs w:val="24"/>
          <w:lang w:eastAsia="hr-HR"/>
        </w:rPr>
      </w:pPr>
      <w:r w:rsidRPr="009945CC">
        <w:rPr>
          <w:rFonts w:ascii="Times New Roman" w:eastAsia="Times New Roman" w:hAnsi="Times New Roman" w:cs="Times New Roman"/>
          <w:b/>
          <w:sz w:val="24"/>
          <w:szCs w:val="24"/>
          <w:lang w:eastAsia="hr-HR"/>
        </w:rPr>
        <w:t xml:space="preserve">FINANCIJSKI RASHODI </w:t>
      </w:r>
    </w:p>
    <w:p w:rsidR="00705B31" w:rsidRPr="009945CC"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9945CC" w:rsidRDefault="00705B31" w:rsidP="00705B31">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Financijski rashodi planiraju se u visini od </w:t>
      </w:r>
      <w:r w:rsidR="009945CC" w:rsidRPr="00923564">
        <w:rPr>
          <w:rFonts w:ascii="Times New Roman" w:eastAsia="Times New Roman" w:hAnsi="Times New Roman" w:cs="Times New Roman"/>
          <w:sz w:val="24"/>
          <w:szCs w:val="24"/>
          <w:lang w:eastAsia="hr-HR"/>
        </w:rPr>
        <w:t>1.2</w:t>
      </w:r>
      <w:r w:rsidR="00FC57D1" w:rsidRPr="00923564">
        <w:rPr>
          <w:rFonts w:ascii="Times New Roman" w:eastAsia="Times New Roman" w:hAnsi="Times New Roman" w:cs="Times New Roman"/>
          <w:sz w:val="24"/>
          <w:szCs w:val="24"/>
          <w:lang w:eastAsia="hr-HR"/>
        </w:rPr>
        <w:t>54.736</w:t>
      </w:r>
      <w:r w:rsidR="009945CC" w:rsidRPr="00923564">
        <w:rPr>
          <w:rFonts w:ascii="Times New Roman" w:eastAsia="Times New Roman" w:hAnsi="Times New Roman" w:cs="Times New Roman"/>
          <w:sz w:val="24"/>
          <w:szCs w:val="24"/>
          <w:lang w:eastAsia="hr-HR"/>
        </w:rPr>
        <w:t xml:space="preserve"> </w:t>
      </w:r>
      <w:r w:rsidRPr="00923564">
        <w:rPr>
          <w:rFonts w:ascii="Times New Roman" w:eastAsia="Times New Roman" w:hAnsi="Times New Roman" w:cs="Times New Roman"/>
          <w:sz w:val="24"/>
          <w:szCs w:val="24"/>
          <w:lang w:eastAsia="hr-HR"/>
        </w:rPr>
        <w:t xml:space="preserve">kn. Kamate za primljene kredite planirane su u iznosu od </w:t>
      </w:r>
      <w:r w:rsidR="00FC57D1" w:rsidRPr="00923564">
        <w:rPr>
          <w:rFonts w:ascii="Times New Roman" w:eastAsia="Times New Roman" w:hAnsi="Times New Roman" w:cs="Times New Roman"/>
          <w:sz w:val="24"/>
          <w:szCs w:val="24"/>
          <w:lang w:eastAsia="hr-HR"/>
        </w:rPr>
        <w:t xml:space="preserve"> 979.0</w:t>
      </w:r>
      <w:r w:rsidR="009945CC" w:rsidRPr="00923564">
        <w:rPr>
          <w:rFonts w:ascii="Times New Roman" w:eastAsia="Times New Roman" w:hAnsi="Times New Roman" w:cs="Times New Roman"/>
          <w:sz w:val="24"/>
          <w:szCs w:val="24"/>
          <w:lang w:eastAsia="hr-HR"/>
        </w:rPr>
        <w:t xml:space="preserve">00 </w:t>
      </w:r>
      <w:r w:rsidRPr="00923564">
        <w:rPr>
          <w:rFonts w:ascii="Times New Roman" w:eastAsia="Times New Roman" w:hAnsi="Times New Roman" w:cs="Times New Roman"/>
          <w:sz w:val="24"/>
          <w:szCs w:val="24"/>
          <w:lang w:eastAsia="hr-HR"/>
        </w:rPr>
        <w:t>kn</w:t>
      </w:r>
      <w:r w:rsidR="009945CC" w:rsidRPr="00923564">
        <w:rPr>
          <w:rFonts w:ascii="Times New Roman" w:eastAsia="Times New Roman" w:hAnsi="Times New Roman" w:cs="Times New Roman"/>
          <w:sz w:val="24"/>
          <w:szCs w:val="24"/>
          <w:lang w:eastAsia="hr-HR"/>
        </w:rPr>
        <w:t xml:space="preserve"> (indeks 9</w:t>
      </w:r>
      <w:r w:rsidR="00FC57D1" w:rsidRPr="00923564">
        <w:rPr>
          <w:rFonts w:ascii="Times New Roman" w:eastAsia="Times New Roman" w:hAnsi="Times New Roman" w:cs="Times New Roman"/>
          <w:sz w:val="24"/>
          <w:szCs w:val="24"/>
          <w:lang w:eastAsia="hr-HR"/>
        </w:rPr>
        <w:t>3</w:t>
      </w:r>
      <w:r w:rsidR="009945CC" w:rsidRPr="00923564">
        <w:rPr>
          <w:rFonts w:ascii="Times New Roman" w:eastAsia="Times New Roman" w:hAnsi="Times New Roman" w:cs="Times New Roman"/>
          <w:sz w:val="24"/>
          <w:szCs w:val="24"/>
          <w:lang w:eastAsia="hr-HR"/>
        </w:rPr>
        <w:t>)</w:t>
      </w:r>
      <w:r w:rsidRPr="00923564">
        <w:rPr>
          <w:rFonts w:ascii="Times New Roman" w:eastAsia="Times New Roman" w:hAnsi="Times New Roman" w:cs="Times New Roman"/>
          <w:sz w:val="24"/>
          <w:szCs w:val="24"/>
          <w:lang w:eastAsia="hr-HR"/>
        </w:rPr>
        <w:t xml:space="preserve">, a odnose se na plaćanje kamate temeljem kreditnog zaduženja Grada za kapitalne projekte izgradnje </w:t>
      </w:r>
      <w:r w:rsidR="009945CC" w:rsidRPr="00923564">
        <w:rPr>
          <w:rFonts w:ascii="Times New Roman" w:eastAsia="Times New Roman" w:hAnsi="Times New Roman" w:cs="Times New Roman"/>
          <w:sz w:val="24"/>
          <w:szCs w:val="24"/>
          <w:lang w:eastAsia="hr-HR"/>
        </w:rPr>
        <w:t>osnovnih škola Finida i Žbandaj, modernizacije javne rasvjete na području Grada</w:t>
      </w:r>
      <w:r w:rsidR="009945CC" w:rsidRPr="00923564">
        <w:rPr>
          <w:rFonts w:ascii="Times New Roman" w:eastAsia="Times New Roman" w:hAnsi="Times New Roman" w:cs="Times New Roman"/>
          <w:color w:val="FF0000"/>
          <w:sz w:val="24"/>
          <w:szCs w:val="24"/>
          <w:lang w:eastAsia="hr-HR"/>
        </w:rPr>
        <w:t xml:space="preserve"> </w:t>
      </w:r>
      <w:r w:rsidR="009945CC" w:rsidRPr="00923564">
        <w:rPr>
          <w:rFonts w:ascii="Times New Roman" w:eastAsia="Times New Roman" w:hAnsi="Times New Roman" w:cs="Times New Roman"/>
          <w:sz w:val="24"/>
          <w:szCs w:val="24"/>
          <w:lang w:eastAsia="hr-HR"/>
        </w:rPr>
        <w:t xml:space="preserve">i </w:t>
      </w:r>
      <w:r w:rsidR="00923564" w:rsidRPr="00923564">
        <w:rPr>
          <w:rFonts w:ascii="Times New Roman" w:eastAsia="Times New Roman" w:hAnsi="Times New Roman" w:cs="Times New Roman"/>
          <w:sz w:val="24"/>
          <w:szCs w:val="24"/>
          <w:lang w:eastAsia="hr-HR"/>
        </w:rPr>
        <w:t>za</w:t>
      </w:r>
      <w:r w:rsidR="009945CC" w:rsidRPr="00923564">
        <w:rPr>
          <w:rFonts w:ascii="Times New Roman" w:eastAsia="Times New Roman" w:hAnsi="Times New Roman" w:cs="Times New Roman"/>
          <w:sz w:val="24"/>
          <w:szCs w:val="24"/>
          <w:lang w:eastAsia="hr-HR"/>
        </w:rPr>
        <w:t xml:space="preserve"> rekonstrukcij</w:t>
      </w:r>
      <w:r w:rsidR="00923564" w:rsidRPr="00923564">
        <w:rPr>
          <w:rFonts w:ascii="Times New Roman" w:eastAsia="Times New Roman" w:hAnsi="Times New Roman" w:cs="Times New Roman"/>
          <w:sz w:val="24"/>
          <w:szCs w:val="24"/>
          <w:lang w:eastAsia="hr-HR"/>
        </w:rPr>
        <w:t>u</w:t>
      </w:r>
      <w:r w:rsidR="009945CC" w:rsidRPr="00923564">
        <w:rPr>
          <w:rFonts w:ascii="Times New Roman" w:eastAsia="Times New Roman" w:hAnsi="Times New Roman" w:cs="Times New Roman"/>
          <w:sz w:val="24"/>
          <w:szCs w:val="24"/>
          <w:lang w:eastAsia="hr-HR"/>
        </w:rPr>
        <w:t xml:space="preserve"> gradske rive u Poreču</w:t>
      </w:r>
      <w:r w:rsidR="00382101" w:rsidRPr="00923564">
        <w:rPr>
          <w:rFonts w:ascii="Times New Roman" w:eastAsia="Times New Roman" w:hAnsi="Times New Roman" w:cs="Times New Roman"/>
          <w:sz w:val="24"/>
          <w:szCs w:val="24"/>
          <w:lang w:eastAsia="hr-HR"/>
        </w:rPr>
        <w:t>.</w:t>
      </w:r>
      <w:r w:rsidRPr="00923564">
        <w:rPr>
          <w:rFonts w:ascii="Times New Roman" w:eastAsia="Times New Roman" w:hAnsi="Times New Roman" w:cs="Times New Roman"/>
          <w:sz w:val="24"/>
          <w:szCs w:val="24"/>
          <w:lang w:eastAsia="hr-HR"/>
        </w:rPr>
        <w:t xml:space="preserve"> Ostali financijski rashodi predlažu se u iznosu od </w:t>
      </w:r>
      <w:r w:rsidR="009945CC" w:rsidRPr="00923564">
        <w:rPr>
          <w:rFonts w:ascii="Times New Roman" w:eastAsia="Times New Roman" w:hAnsi="Times New Roman" w:cs="Times New Roman"/>
          <w:sz w:val="24"/>
          <w:szCs w:val="24"/>
          <w:lang w:eastAsia="hr-HR"/>
        </w:rPr>
        <w:t>2</w:t>
      </w:r>
      <w:r w:rsidR="00FC57D1" w:rsidRPr="00923564">
        <w:rPr>
          <w:rFonts w:ascii="Times New Roman" w:eastAsia="Times New Roman" w:hAnsi="Times New Roman" w:cs="Times New Roman"/>
          <w:sz w:val="24"/>
          <w:szCs w:val="24"/>
          <w:lang w:eastAsia="hr-HR"/>
        </w:rPr>
        <w:t>75</w:t>
      </w:r>
      <w:r w:rsidR="009945CC" w:rsidRPr="00923564">
        <w:rPr>
          <w:rFonts w:ascii="Times New Roman" w:eastAsia="Times New Roman" w:hAnsi="Times New Roman" w:cs="Times New Roman"/>
          <w:sz w:val="24"/>
          <w:szCs w:val="24"/>
          <w:lang w:eastAsia="hr-HR"/>
        </w:rPr>
        <w:t>.</w:t>
      </w:r>
      <w:r w:rsidR="00FC57D1" w:rsidRPr="00923564">
        <w:rPr>
          <w:rFonts w:ascii="Times New Roman" w:eastAsia="Times New Roman" w:hAnsi="Times New Roman" w:cs="Times New Roman"/>
          <w:sz w:val="24"/>
          <w:szCs w:val="24"/>
          <w:lang w:eastAsia="hr-HR"/>
        </w:rPr>
        <w:t>736</w:t>
      </w:r>
      <w:r w:rsidRPr="00923564">
        <w:rPr>
          <w:rFonts w:ascii="Times New Roman" w:eastAsia="Times New Roman" w:hAnsi="Times New Roman" w:cs="Times New Roman"/>
          <w:sz w:val="24"/>
          <w:szCs w:val="24"/>
          <w:lang w:eastAsia="hr-HR"/>
        </w:rPr>
        <w:t xml:space="preserve"> kn a obuhvaćaju rashode za bankarske usluge, usluge platnog prometa, naknade koje proizlaze iz  drugih ugovornih odnosa, kao i naknadu za novo kreditno zaduženje, koja se uplaćuje jednokratno prilikom odobrenja kredita.</w:t>
      </w:r>
    </w:p>
    <w:p w:rsidR="00382101" w:rsidRDefault="00382101" w:rsidP="00705B31">
      <w:pPr>
        <w:spacing w:after="0" w:line="240" w:lineRule="auto"/>
        <w:jc w:val="both"/>
        <w:rPr>
          <w:rFonts w:ascii="Times New Roman" w:eastAsia="Times New Roman" w:hAnsi="Times New Roman" w:cs="Times New Roman"/>
          <w:b/>
          <w:sz w:val="24"/>
          <w:szCs w:val="24"/>
          <w:lang w:eastAsia="hr-HR"/>
        </w:rPr>
      </w:pPr>
    </w:p>
    <w:p w:rsidR="00705B31" w:rsidRPr="00A64133" w:rsidRDefault="00705B31" w:rsidP="00A64133">
      <w:pPr>
        <w:spacing w:after="0" w:line="240" w:lineRule="auto"/>
        <w:jc w:val="both"/>
        <w:rPr>
          <w:rFonts w:ascii="Times New Roman" w:eastAsia="Times New Roman" w:hAnsi="Times New Roman" w:cs="Times New Roman"/>
          <w:b/>
          <w:sz w:val="24"/>
          <w:szCs w:val="24"/>
          <w:lang w:eastAsia="hr-HR"/>
        </w:rPr>
      </w:pPr>
      <w:r w:rsidRPr="00A64133">
        <w:rPr>
          <w:rFonts w:ascii="Times New Roman" w:eastAsia="Times New Roman" w:hAnsi="Times New Roman" w:cs="Times New Roman"/>
          <w:b/>
          <w:sz w:val="24"/>
          <w:szCs w:val="24"/>
          <w:lang w:eastAsia="hr-HR"/>
        </w:rPr>
        <w:t>SUBVENCIJE</w:t>
      </w:r>
    </w:p>
    <w:p w:rsidR="00705B31" w:rsidRPr="00A64133" w:rsidRDefault="00705B31" w:rsidP="00A64133">
      <w:pPr>
        <w:spacing w:after="0" w:line="240" w:lineRule="auto"/>
        <w:jc w:val="both"/>
        <w:rPr>
          <w:rFonts w:ascii="Times New Roman" w:eastAsia="Times New Roman" w:hAnsi="Times New Roman" w:cs="Times New Roman"/>
          <w:b/>
          <w:sz w:val="24"/>
          <w:szCs w:val="24"/>
          <w:lang w:eastAsia="hr-HR"/>
        </w:rPr>
      </w:pPr>
    </w:p>
    <w:p w:rsidR="00705B31" w:rsidRPr="00382101" w:rsidRDefault="00705B31" w:rsidP="00A64133">
      <w:pPr>
        <w:spacing w:after="0" w:line="240" w:lineRule="auto"/>
        <w:jc w:val="both"/>
        <w:rPr>
          <w:rFonts w:ascii="Times New Roman" w:eastAsia="Times New Roman" w:hAnsi="Times New Roman" w:cs="Times New Roman"/>
          <w:color w:val="7030A0"/>
          <w:sz w:val="24"/>
          <w:szCs w:val="24"/>
          <w:lang w:eastAsia="hr-HR"/>
        </w:rPr>
      </w:pPr>
      <w:r w:rsidRPr="00A64133">
        <w:rPr>
          <w:rFonts w:ascii="Times New Roman" w:eastAsia="Times New Roman" w:hAnsi="Times New Roman" w:cs="Times New Roman"/>
          <w:sz w:val="24"/>
          <w:szCs w:val="24"/>
          <w:lang w:eastAsia="hr-HR"/>
        </w:rPr>
        <w:t xml:space="preserve">Subvencije trgovačkim društvima, obrtnicima te malim i srednjim poduzetnicima izvan javnog sektora planirane su u visini od </w:t>
      </w:r>
      <w:r w:rsidR="00866B23" w:rsidRPr="00A64133">
        <w:rPr>
          <w:rFonts w:ascii="Times New Roman" w:eastAsia="Times New Roman" w:hAnsi="Times New Roman" w:cs="Times New Roman"/>
          <w:sz w:val="24"/>
          <w:szCs w:val="24"/>
          <w:lang w:eastAsia="hr-HR"/>
        </w:rPr>
        <w:t>5.186.656</w:t>
      </w:r>
      <w:r w:rsidRPr="00A64133">
        <w:rPr>
          <w:rFonts w:ascii="Times New Roman" w:eastAsia="Times New Roman" w:hAnsi="Times New Roman" w:cs="Times New Roman"/>
          <w:sz w:val="24"/>
          <w:szCs w:val="24"/>
          <w:lang w:eastAsia="hr-HR"/>
        </w:rPr>
        <w:t xml:space="preserve"> kn, a odnose se na subvencije trgovačkim društvima u javnom sektoru u iznosu od </w:t>
      </w:r>
      <w:r w:rsidR="00C21C79" w:rsidRPr="00A64133">
        <w:rPr>
          <w:rFonts w:ascii="Times New Roman" w:eastAsia="Times New Roman" w:hAnsi="Times New Roman" w:cs="Times New Roman"/>
          <w:sz w:val="24"/>
          <w:szCs w:val="24"/>
          <w:lang w:eastAsia="hr-HR"/>
        </w:rPr>
        <w:t>607.000</w:t>
      </w:r>
      <w:r w:rsidR="00D86A2D" w:rsidRPr="00A64133">
        <w:rPr>
          <w:rFonts w:ascii="Times New Roman" w:eastAsia="Times New Roman" w:hAnsi="Times New Roman" w:cs="Times New Roman"/>
          <w:sz w:val="24"/>
          <w:szCs w:val="24"/>
          <w:lang w:eastAsia="hr-HR"/>
        </w:rPr>
        <w:t xml:space="preserve"> </w:t>
      </w:r>
      <w:r w:rsidRPr="00A64133">
        <w:rPr>
          <w:rFonts w:ascii="Times New Roman" w:eastAsia="Times New Roman" w:hAnsi="Times New Roman" w:cs="Times New Roman"/>
          <w:sz w:val="24"/>
          <w:szCs w:val="24"/>
          <w:lang w:eastAsia="hr-HR"/>
        </w:rPr>
        <w:t>kn za sufinanciranje poslovanja Poduzetničkog inkubatora Poreč d.o.o. i Parentiuma d.o.o.,</w:t>
      </w:r>
      <w:r w:rsidR="00C152DB" w:rsidRPr="00A64133">
        <w:rPr>
          <w:rFonts w:ascii="Times New Roman" w:eastAsia="Times New Roman" w:hAnsi="Times New Roman" w:cs="Times New Roman"/>
          <w:sz w:val="24"/>
          <w:szCs w:val="24"/>
          <w:lang w:eastAsia="hr-HR"/>
        </w:rPr>
        <w:t xml:space="preserve"> </w:t>
      </w:r>
      <w:r w:rsidRPr="00A64133">
        <w:rPr>
          <w:rFonts w:ascii="Times New Roman" w:eastAsia="Times New Roman" w:hAnsi="Times New Roman" w:cs="Times New Roman"/>
          <w:sz w:val="24"/>
          <w:szCs w:val="24"/>
          <w:lang w:eastAsia="hr-HR"/>
        </w:rPr>
        <w:t xml:space="preserve"> kamata za subvencionirane poduzetničke zajmove, za poticanu stanogradnju i za kupnju prvog stana te za poticanje razvoja poduzetništva</w:t>
      </w:r>
      <w:r w:rsidR="00C152DB" w:rsidRPr="00A64133">
        <w:rPr>
          <w:rFonts w:ascii="Times New Roman" w:eastAsia="Times New Roman" w:hAnsi="Times New Roman" w:cs="Times New Roman"/>
          <w:sz w:val="24"/>
          <w:szCs w:val="24"/>
          <w:lang w:eastAsia="hr-HR"/>
        </w:rPr>
        <w:t>. Također se kroz ovu grupu rashoda sufinancira smještaj djece predškolske dobi u  privatnim vrtićima.</w:t>
      </w:r>
      <w:r w:rsidRPr="00A958AE">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A11AA" w:rsidRDefault="00705B31" w:rsidP="00705B31">
      <w:pPr>
        <w:spacing w:after="0" w:line="240" w:lineRule="auto"/>
        <w:jc w:val="both"/>
        <w:rPr>
          <w:rFonts w:ascii="Times New Roman" w:eastAsia="Times New Roman" w:hAnsi="Times New Roman" w:cs="Times New Roman"/>
          <w:b/>
          <w:sz w:val="24"/>
          <w:szCs w:val="24"/>
          <w:lang w:eastAsia="hr-HR"/>
        </w:rPr>
      </w:pPr>
      <w:r w:rsidRPr="007A11AA">
        <w:rPr>
          <w:rFonts w:ascii="Times New Roman" w:eastAsia="Times New Roman" w:hAnsi="Times New Roman" w:cs="Times New Roman"/>
          <w:b/>
          <w:sz w:val="24"/>
          <w:szCs w:val="24"/>
          <w:lang w:eastAsia="hr-HR"/>
        </w:rPr>
        <w:t>POMOĆI DANE U  INOZEMSTVO I UNUTAR OPĆE DRŽAVE</w:t>
      </w:r>
    </w:p>
    <w:p w:rsidR="00705B31" w:rsidRPr="007A11AA"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Default="00705B31" w:rsidP="00705B31">
      <w:pPr>
        <w:spacing w:after="0" w:line="240" w:lineRule="auto"/>
        <w:jc w:val="both"/>
        <w:rPr>
          <w:rFonts w:ascii="Times New Roman" w:eastAsia="Times New Roman" w:hAnsi="Times New Roman" w:cs="Times New Roman"/>
          <w:sz w:val="24"/>
          <w:szCs w:val="24"/>
          <w:lang w:eastAsia="hr-HR"/>
        </w:rPr>
      </w:pPr>
      <w:r w:rsidRPr="007A11AA">
        <w:rPr>
          <w:rFonts w:ascii="Times New Roman" w:eastAsia="Times New Roman" w:hAnsi="Times New Roman" w:cs="Times New Roman"/>
          <w:sz w:val="24"/>
          <w:szCs w:val="24"/>
          <w:lang w:eastAsia="hr-HR"/>
        </w:rPr>
        <w:t>Pomoćima danim  unutar opće države odnosno proračunskim korisnicima drugih proračuna u iznosu od</w:t>
      </w:r>
      <w:r w:rsidR="00A64133">
        <w:rPr>
          <w:rFonts w:ascii="Times New Roman" w:eastAsia="Times New Roman" w:hAnsi="Times New Roman" w:cs="Times New Roman"/>
          <w:sz w:val="24"/>
          <w:szCs w:val="24"/>
          <w:lang w:eastAsia="hr-HR"/>
        </w:rPr>
        <w:t xml:space="preserve"> </w:t>
      </w:r>
      <w:r w:rsidR="001C1804">
        <w:rPr>
          <w:rFonts w:ascii="Times New Roman" w:eastAsia="Times New Roman" w:hAnsi="Times New Roman" w:cs="Times New Roman"/>
          <w:sz w:val="24"/>
          <w:szCs w:val="24"/>
          <w:lang w:eastAsia="hr-HR"/>
        </w:rPr>
        <w:t>4.008.877</w:t>
      </w:r>
      <w:r w:rsidR="007A11AA" w:rsidRPr="007A11AA">
        <w:rPr>
          <w:rFonts w:ascii="Times New Roman" w:eastAsia="Times New Roman" w:hAnsi="Times New Roman" w:cs="Times New Roman"/>
          <w:sz w:val="24"/>
          <w:szCs w:val="24"/>
          <w:lang w:eastAsia="hr-HR"/>
        </w:rPr>
        <w:t xml:space="preserve"> </w:t>
      </w:r>
      <w:r w:rsidRPr="007A11AA">
        <w:rPr>
          <w:rFonts w:ascii="Times New Roman" w:eastAsia="Times New Roman" w:hAnsi="Times New Roman" w:cs="Times New Roman"/>
          <w:sz w:val="24"/>
          <w:szCs w:val="24"/>
          <w:lang w:eastAsia="hr-HR"/>
        </w:rPr>
        <w:t xml:space="preserve">kn </w:t>
      </w:r>
      <w:r w:rsidRPr="005A3942">
        <w:rPr>
          <w:rFonts w:ascii="Times New Roman" w:eastAsia="Times New Roman" w:hAnsi="Times New Roman" w:cs="Times New Roman"/>
          <w:sz w:val="24"/>
          <w:szCs w:val="24"/>
          <w:lang w:eastAsia="hr-HR"/>
        </w:rPr>
        <w:t>sufinancira se rad Fonda za razvoj poljoprivrede i agroturizma Istre</w:t>
      </w:r>
      <w:r w:rsidR="00662974" w:rsidRPr="005A3942">
        <w:rPr>
          <w:rFonts w:ascii="Times New Roman" w:eastAsia="Times New Roman" w:hAnsi="Times New Roman" w:cs="Times New Roman"/>
          <w:sz w:val="24"/>
          <w:szCs w:val="24"/>
          <w:lang w:eastAsia="hr-HR"/>
        </w:rPr>
        <w:t xml:space="preserve"> i razni projekti vezani uz Program potpora poljoprivredi</w:t>
      </w:r>
      <w:r w:rsidRPr="005A3942">
        <w:rPr>
          <w:rFonts w:ascii="Times New Roman" w:eastAsia="Times New Roman" w:hAnsi="Times New Roman" w:cs="Times New Roman"/>
          <w:sz w:val="24"/>
          <w:szCs w:val="24"/>
          <w:lang w:eastAsia="hr-HR"/>
        </w:rPr>
        <w:t>, rad Istarskih domova zdravlja, ispostave Hitne medicinske pomoći Poreč</w:t>
      </w:r>
      <w:r w:rsidR="00662974" w:rsidRPr="005A3942">
        <w:rPr>
          <w:rFonts w:ascii="Times New Roman" w:eastAsia="Times New Roman" w:hAnsi="Times New Roman" w:cs="Times New Roman"/>
          <w:sz w:val="24"/>
          <w:szCs w:val="24"/>
          <w:lang w:eastAsia="hr-HR"/>
        </w:rPr>
        <w:t xml:space="preserve"> i projek</w:t>
      </w:r>
      <w:r w:rsidR="00DE4D85">
        <w:rPr>
          <w:rFonts w:ascii="Times New Roman" w:eastAsia="Times New Roman" w:hAnsi="Times New Roman" w:cs="Times New Roman"/>
          <w:sz w:val="24"/>
          <w:szCs w:val="24"/>
          <w:lang w:eastAsia="hr-HR"/>
        </w:rPr>
        <w:t>ti</w:t>
      </w:r>
      <w:r w:rsidR="00662974" w:rsidRPr="005A3942">
        <w:rPr>
          <w:rFonts w:ascii="Times New Roman" w:eastAsia="Times New Roman" w:hAnsi="Times New Roman" w:cs="Times New Roman"/>
          <w:sz w:val="24"/>
          <w:szCs w:val="24"/>
          <w:lang w:eastAsia="hr-HR"/>
        </w:rPr>
        <w:t xml:space="preserve"> vezani uz savjetovališta koje provodi Istarska županija</w:t>
      </w:r>
      <w:r w:rsidRPr="005A3942">
        <w:rPr>
          <w:rFonts w:ascii="Times New Roman" w:eastAsia="Times New Roman" w:hAnsi="Times New Roman" w:cs="Times New Roman"/>
          <w:sz w:val="24"/>
          <w:szCs w:val="24"/>
          <w:lang w:eastAsia="hr-HR"/>
        </w:rPr>
        <w:t>,</w:t>
      </w:r>
      <w:r w:rsidR="00662974" w:rsidRPr="005A3942">
        <w:rPr>
          <w:rFonts w:ascii="Times New Roman" w:eastAsia="Times New Roman" w:hAnsi="Times New Roman" w:cs="Times New Roman"/>
          <w:sz w:val="24"/>
          <w:szCs w:val="24"/>
          <w:lang w:eastAsia="hr-HR"/>
        </w:rPr>
        <w:t xml:space="preserve"> sufinancira</w:t>
      </w:r>
      <w:r w:rsidR="00DE4D85">
        <w:rPr>
          <w:rFonts w:ascii="Times New Roman" w:eastAsia="Times New Roman" w:hAnsi="Times New Roman" w:cs="Times New Roman"/>
          <w:sz w:val="24"/>
          <w:szCs w:val="24"/>
          <w:lang w:eastAsia="hr-HR"/>
        </w:rPr>
        <w:t xml:space="preserve">ju se </w:t>
      </w:r>
      <w:r w:rsidR="00662974" w:rsidRPr="005A3942">
        <w:rPr>
          <w:rFonts w:ascii="Times New Roman" w:eastAsia="Times New Roman" w:hAnsi="Times New Roman" w:cs="Times New Roman"/>
          <w:sz w:val="24"/>
          <w:szCs w:val="24"/>
          <w:lang w:eastAsia="hr-HR"/>
        </w:rPr>
        <w:t xml:space="preserve"> kreditne obveze izgradnje i opremanja Opće bolnice u Puli, </w:t>
      </w:r>
      <w:r w:rsidRPr="005A3942">
        <w:rPr>
          <w:rFonts w:ascii="Times New Roman" w:eastAsia="Times New Roman" w:hAnsi="Times New Roman" w:cs="Times New Roman"/>
          <w:sz w:val="24"/>
          <w:szCs w:val="24"/>
          <w:lang w:eastAsia="hr-HR"/>
        </w:rPr>
        <w:t xml:space="preserve"> </w:t>
      </w:r>
      <w:r w:rsidR="00DE4D85">
        <w:rPr>
          <w:rFonts w:ascii="Times New Roman" w:eastAsia="Times New Roman" w:hAnsi="Times New Roman" w:cs="Times New Roman"/>
          <w:sz w:val="24"/>
          <w:szCs w:val="24"/>
          <w:lang w:eastAsia="hr-HR"/>
        </w:rPr>
        <w:t xml:space="preserve">poslovanje </w:t>
      </w:r>
      <w:r w:rsidRPr="005A3942">
        <w:rPr>
          <w:rFonts w:ascii="Times New Roman" w:eastAsia="Times New Roman" w:hAnsi="Times New Roman" w:cs="Times New Roman"/>
          <w:sz w:val="24"/>
          <w:szCs w:val="24"/>
          <w:lang w:eastAsia="hr-HR"/>
        </w:rPr>
        <w:t>Dnevnog centra za rehabilitaciju Veruda Pula</w:t>
      </w:r>
      <w:r w:rsidR="00662974" w:rsidRPr="005A3942">
        <w:rPr>
          <w:rFonts w:ascii="Times New Roman" w:eastAsia="Times New Roman" w:hAnsi="Times New Roman" w:cs="Times New Roman"/>
          <w:sz w:val="24"/>
          <w:szCs w:val="24"/>
          <w:lang w:eastAsia="hr-HR"/>
        </w:rPr>
        <w:t>,</w:t>
      </w:r>
      <w:r w:rsidRPr="005A3942">
        <w:rPr>
          <w:rFonts w:ascii="Times New Roman" w:eastAsia="Times New Roman" w:hAnsi="Times New Roman" w:cs="Times New Roman"/>
          <w:sz w:val="24"/>
          <w:szCs w:val="24"/>
          <w:lang w:eastAsia="hr-HR"/>
        </w:rPr>
        <w:t xml:space="preserve"> kao i pojedine aktivnosti </w:t>
      </w:r>
      <w:r w:rsidR="00662974" w:rsidRPr="005A3942">
        <w:rPr>
          <w:rFonts w:ascii="Times New Roman" w:eastAsia="Times New Roman" w:hAnsi="Times New Roman" w:cs="Times New Roman"/>
          <w:sz w:val="24"/>
          <w:szCs w:val="24"/>
          <w:lang w:eastAsia="hr-HR"/>
        </w:rPr>
        <w:t xml:space="preserve">osnovnog i </w:t>
      </w:r>
      <w:r w:rsidRPr="005A3942">
        <w:rPr>
          <w:rFonts w:ascii="Times New Roman" w:eastAsia="Times New Roman" w:hAnsi="Times New Roman" w:cs="Times New Roman"/>
          <w:sz w:val="24"/>
          <w:szCs w:val="24"/>
          <w:lang w:eastAsia="hr-HR"/>
        </w:rPr>
        <w:t>srednjoškolskog obrazovanja</w:t>
      </w:r>
      <w:r w:rsidR="00BE577E">
        <w:rPr>
          <w:rFonts w:ascii="Times New Roman" w:eastAsia="Times New Roman" w:hAnsi="Times New Roman" w:cs="Times New Roman"/>
          <w:sz w:val="24"/>
          <w:szCs w:val="24"/>
          <w:lang w:eastAsia="hr-HR"/>
        </w:rPr>
        <w:t xml:space="preserve">.  </w:t>
      </w:r>
    </w:p>
    <w:p w:rsidR="00BE577E" w:rsidRPr="00705B31" w:rsidRDefault="00BE577E"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AF5EAB" w:rsidRDefault="00705B31" w:rsidP="00705B31">
      <w:pPr>
        <w:spacing w:after="0" w:line="240" w:lineRule="auto"/>
        <w:jc w:val="both"/>
        <w:rPr>
          <w:rFonts w:ascii="Times New Roman" w:eastAsia="Times New Roman" w:hAnsi="Times New Roman" w:cs="Times New Roman"/>
          <w:b/>
          <w:sz w:val="24"/>
          <w:szCs w:val="24"/>
          <w:lang w:eastAsia="hr-HR"/>
        </w:rPr>
      </w:pPr>
      <w:r w:rsidRPr="00AF5EAB">
        <w:rPr>
          <w:rFonts w:ascii="Times New Roman" w:eastAsia="Times New Roman" w:hAnsi="Times New Roman" w:cs="Times New Roman"/>
          <w:b/>
          <w:sz w:val="24"/>
          <w:szCs w:val="24"/>
          <w:lang w:eastAsia="hr-HR"/>
        </w:rPr>
        <w:t>NAKNADE  GRAĐANIMA I KUĆANSTVIMA NA TEMELJU OSIGURANJA I DRUGE NAKNADE</w:t>
      </w:r>
    </w:p>
    <w:p w:rsidR="00705B31" w:rsidRPr="00AF5EAB"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AF5EAB" w:rsidRDefault="00705B31" w:rsidP="00705B31">
      <w:pPr>
        <w:spacing w:after="0" w:line="240" w:lineRule="auto"/>
        <w:jc w:val="both"/>
        <w:rPr>
          <w:rFonts w:ascii="Times New Roman" w:eastAsia="Times New Roman" w:hAnsi="Times New Roman" w:cs="Times New Roman"/>
          <w:sz w:val="24"/>
          <w:szCs w:val="24"/>
          <w:lang w:eastAsia="hr-HR"/>
        </w:rPr>
      </w:pPr>
      <w:r w:rsidRPr="00AF5EAB">
        <w:rPr>
          <w:rFonts w:ascii="Times New Roman" w:eastAsia="Times New Roman" w:hAnsi="Times New Roman" w:cs="Times New Roman"/>
          <w:sz w:val="24"/>
          <w:szCs w:val="24"/>
          <w:lang w:eastAsia="hr-HR"/>
        </w:rPr>
        <w:t>Navedene naknade u 202</w:t>
      </w:r>
      <w:r w:rsidR="00BE577E">
        <w:rPr>
          <w:rFonts w:ascii="Times New Roman" w:eastAsia="Times New Roman" w:hAnsi="Times New Roman" w:cs="Times New Roman"/>
          <w:sz w:val="24"/>
          <w:szCs w:val="24"/>
          <w:lang w:eastAsia="hr-HR"/>
        </w:rPr>
        <w:t>2</w:t>
      </w:r>
      <w:r w:rsidRPr="00AF5EAB">
        <w:rPr>
          <w:rFonts w:ascii="Times New Roman" w:eastAsia="Times New Roman" w:hAnsi="Times New Roman" w:cs="Times New Roman"/>
          <w:sz w:val="24"/>
          <w:szCs w:val="24"/>
          <w:lang w:eastAsia="hr-HR"/>
        </w:rPr>
        <w:t xml:space="preserve">. godini planiraju se u visini od </w:t>
      </w:r>
      <w:r w:rsidR="00BE577E">
        <w:rPr>
          <w:rFonts w:ascii="Times New Roman" w:eastAsia="Times New Roman" w:hAnsi="Times New Roman" w:cs="Times New Roman"/>
          <w:sz w:val="24"/>
          <w:szCs w:val="24"/>
          <w:lang w:eastAsia="hr-HR"/>
        </w:rPr>
        <w:t>9.386.252</w:t>
      </w:r>
      <w:r w:rsidR="00AF5EAB" w:rsidRPr="00AF5EAB">
        <w:rPr>
          <w:rFonts w:ascii="Times New Roman" w:eastAsia="Times New Roman" w:hAnsi="Times New Roman" w:cs="Times New Roman"/>
          <w:sz w:val="24"/>
          <w:szCs w:val="24"/>
          <w:lang w:eastAsia="hr-HR"/>
        </w:rPr>
        <w:t xml:space="preserve"> </w:t>
      </w:r>
      <w:r w:rsidRPr="00AF5EAB">
        <w:rPr>
          <w:rFonts w:ascii="Times New Roman" w:eastAsia="Times New Roman" w:hAnsi="Times New Roman" w:cs="Times New Roman"/>
          <w:sz w:val="24"/>
          <w:szCs w:val="24"/>
          <w:lang w:eastAsia="hr-HR"/>
        </w:rPr>
        <w:t xml:space="preserve">kn, što predstavlja </w:t>
      </w:r>
      <w:r w:rsidR="00BE577E">
        <w:rPr>
          <w:rFonts w:ascii="Times New Roman" w:eastAsia="Times New Roman" w:hAnsi="Times New Roman" w:cs="Times New Roman"/>
          <w:sz w:val="24"/>
          <w:szCs w:val="24"/>
          <w:lang w:eastAsia="hr-HR"/>
        </w:rPr>
        <w:t xml:space="preserve">povećanje od 6% </w:t>
      </w:r>
      <w:r w:rsidRPr="00AF5EAB">
        <w:rPr>
          <w:rFonts w:ascii="Times New Roman" w:eastAsia="Times New Roman" w:hAnsi="Times New Roman" w:cs="Times New Roman"/>
          <w:sz w:val="24"/>
          <w:szCs w:val="24"/>
          <w:lang w:eastAsia="hr-HR"/>
        </w:rPr>
        <w:t>u odnosu na I. Izmjene i dopune proračuna Grada Poreča-Parenzo za 20</w:t>
      </w:r>
      <w:r w:rsidR="00AF5EAB" w:rsidRPr="00AF5EAB">
        <w:rPr>
          <w:rFonts w:ascii="Times New Roman" w:eastAsia="Times New Roman" w:hAnsi="Times New Roman" w:cs="Times New Roman"/>
          <w:sz w:val="24"/>
          <w:szCs w:val="24"/>
          <w:lang w:eastAsia="hr-HR"/>
        </w:rPr>
        <w:t>2</w:t>
      </w:r>
      <w:r w:rsidR="00BE577E">
        <w:rPr>
          <w:rFonts w:ascii="Times New Roman" w:eastAsia="Times New Roman" w:hAnsi="Times New Roman" w:cs="Times New Roman"/>
          <w:sz w:val="24"/>
          <w:szCs w:val="24"/>
          <w:lang w:eastAsia="hr-HR"/>
        </w:rPr>
        <w:t>1</w:t>
      </w:r>
      <w:r w:rsidRPr="00AF5EAB">
        <w:rPr>
          <w:rFonts w:ascii="Times New Roman" w:eastAsia="Times New Roman" w:hAnsi="Times New Roman" w:cs="Times New Roman"/>
          <w:sz w:val="24"/>
          <w:szCs w:val="24"/>
          <w:lang w:eastAsia="hr-HR"/>
        </w:rPr>
        <w:t xml:space="preserve">. </w:t>
      </w:r>
      <w:r w:rsidR="00DE4D85">
        <w:rPr>
          <w:rFonts w:ascii="Times New Roman" w:eastAsia="Times New Roman" w:hAnsi="Times New Roman" w:cs="Times New Roman"/>
          <w:sz w:val="24"/>
          <w:szCs w:val="24"/>
          <w:lang w:eastAsia="hr-HR"/>
        </w:rPr>
        <w:t>g</w:t>
      </w:r>
      <w:r w:rsidRPr="00AF5EAB">
        <w:rPr>
          <w:rFonts w:ascii="Times New Roman" w:eastAsia="Times New Roman" w:hAnsi="Times New Roman" w:cs="Times New Roman"/>
          <w:sz w:val="24"/>
          <w:szCs w:val="24"/>
          <w:lang w:eastAsia="hr-HR"/>
        </w:rPr>
        <w:t>odinu</w:t>
      </w:r>
      <w:r w:rsidR="00DE4D85">
        <w:rPr>
          <w:rFonts w:ascii="Times New Roman" w:eastAsia="Times New Roman" w:hAnsi="Times New Roman" w:cs="Times New Roman"/>
          <w:sz w:val="24"/>
          <w:szCs w:val="24"/>
          <w:lang w:eastAsia="hr-HR"/>
        </w:rPr>
        <w:t>. O</w:t>
      </w:r>
      <w:r w:rsidRPr="00AF5EAB">
        <w:rPr>
          <w:rFonts w:ascii="Times New Roman" w:eastAsia="Times New Roman" w:hAnsi="Times New Roman" w:cs="Times New Roman"/>
          <w:sz w:val="24"/>
          <w:szCs w:val="24"/>
          <w:lang w:eastAsia="hr-HR"/>
        </w:rPr>
        <w:t>dnose se na namjene predviđene Socijalnim programom Grada, za stipendije učenicima i studentima, za sufinanciranje smještaja korisnika  Doma za starije i nemoćne osobe, poludnevnog boravka za starije osobe, naknade za podmirenje troškova stanovanja i ogrijeva te toplog obroka građanima u socijalnoj potrebi. U Program je i u 202</w:t>
      </w:r>
      <w:r w:rsidR="00BE577E">
        <w:rPr>
          <w:rFonts w:ascii="Times New Roman" w:eastAsia="Times New Roman" w:hAnsi="Times New Roman" w:cs="Times New Roman"/>
          <w:sz w:val="24"/>
          <w:szCs w:val="24"/>
          <w:lang w:eastAsia="hr-HR"/>
        </w:rPr>
        <w:t>2</w:t>
      </w:r>
      <w:r w:rsidRPr="00AF5EAB">
        <w:rPr>
          <w:rFonts w:ascii="Times New Roman" w:eastAsia="Times New Roman" w:hAnsi="Times New Roman" w:cs="Times New Roman"/>
          <w:sz w:val="24"/>
          <w:szCs w:val="24"/>
          <w:lang w:eastAsia="hr-HR"/>
        </w:rPr>
        <w:t>. godini ugrađena aktivnost kroz koju će se sufinancirati dopunsko zdravstveno osiguranje</w:t>
      </w:r>
      <w:r w:rsidRPr="00AF5EAB">
        <w:rPr>
          <w:rFonts w:ascii="Times New Roman" w:eastAsia="Times New Roman" w:hAnsi="Times New Roman" w:cs="Times New Roman"/>
          <w:color w:val="FF0000"/>
          <w:sz w:val="24"/>
          <w:szCs w:val="24"/>
          <w:lang w:eastAsia="hr-HR"/>
        </w:rPr>
        <w:t xml:space="preserve"> </w:t>
      </w:r>
      <w:r w:rsidRPr="00AF5EAB">
        <w:rPr>
          <w:rFonts w:ascii="Times New Roman" w:eastAsia="Times New Roman" w:hAnsi="Times New Roman" w:cs="Times New Roman"/>
          <w:sz w:val="24"/>
          <w:szCs w:val="24"/>
          <w:lang w:eastAsia="hr-HR"/>
        </w:rPr>
        <w:t xml:space="preserve">umirovljenicima. Nadalje, kroz ove se naknade sufinanciraju potrebe obitelji i djece i to za prehranu dojenčadi, za boravak djece u jaslicama i vrtićima,  naknade za prehranu djece u osnovnim školama, za sufinanciranje produženog boravka u školama te poklon paketi za novorođenčad i za djecu.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1E32AA" w:rsidRDefault="00705B31" w:rsidP="00705B31">
      <w:pPr>
        <w:spacing w:after="0" w:line="240" w:lineRule="auto"/>
        <w:jc w:val="both"/>
        <w:rPr>
          <w:rFonts w:ascii="Times New Roman" w:eastAsia="Times New Roman" w:hAnsi="Times New Roman" w:cs="Times New Roman"/>
          <w:b/>
          <w:sz w:val="24"/>
          <w:szCs w:val="24"/>
          <w:lang w:eastAsia="hr-HR"/>
        </w:rPr>
      </w:pPr>
      <w:r w:rsidRPr="001E32AA">
        <w:rPr>
          <w:rFonts w:ascii="Times New Roman" w:eastAsia="Times New Roman" w:hAnsi="Times New Roman" w:cs="Times New Roman"/>
          <w:b/>
          <w:sz w:val="24"/>
          <w:szCs w:val="24"/>
          <w:lang w:eastAsia="hr-HR"/>
        </w:rPr>
        <w:t>OSTALI RASHODI</w:t>
      </w:r>
    </w:p>
    <w:p w:rsidR="00705B31" w:rsidRPr="001E32AA"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1E32AA">
        <w:rPr>
          <w:rFonts w:ascii="Times New Roman" w:eastAsia="Times New Roman" w:hAnsi="Times New Roman" w:cs="Times New Roman"/>
          <w:sz w:val="24"/>
          <w:szCs w:val="24"/>
          <w:lang w:eastAsia="hr-HR"/>
        </w:rPr>
        <w:t xml:space="preserve">Ostali rashodi planiraju se u visini od </w:t>
      </w:r>
      <w:r w:rsidR="00BE577E">
        <w:rPr>
          <w:rFonts w:ascii="Times New Roman" w:eastAsia="Times New Roman" w:hAnsi="Times New Roman" w:cs="Times New Roman"/>
          <w:sz w:val="24"/>
          <w:szCs w:val="24"/>
          <w:lang w:eastAsia="hr-HR"/>
        </w:rPr>
        <w:t>18.500.274</w:t>
      </w:r>
      <w:r w:rsidR="001E32AA" w:rsidRPr="001E32AA">
        <w:rPr>
          <w:rFonts w:ascii="Times New Roman" w:eastAsia="Times New Roman" w:hAnsi="Times New Roman" w:cs="Times New Roman"/>
          <w:sz w:val="24"/>
          <w:szCs w:val="24"/>
          <w:lang w:eastAsia="hr-HR"/>
        </w:rPr>
        <w:t xml:space="preserve"> </w:t>
      </w:r>
      <w:r w:rsidRPr="001E32AA">
        <w:rPr>
          <w:rFonts w:ascii="Times New Roman" w:eastAsia="Times New Roman" w:hAnsi="Times New Roman" w:cs="Times New Roman"/>
          <w:sz w:val="24"/>
          <w:szCs w:val="24"/>
          <w:lang w:eastAsia="hr-HR"/>
        </w:rPr>
        <w:t xml:space="preserve">kn, a obuhvaćaju tekuće donacije u iznosu od </w:t>
      </w:r>
      <w:r w:rsidR="001E32AA" w:rsidRPr="001E32AA">
        <w:rPr>
          <w:rFonts w:ascii="Times New Roman" w:eastAsia="Times New Roman" w:hAnsi="Times New Roman" w:cs="Times New Roman"/>
          <w:sz w:val="24"/>
          <w:szCs w:val="24"/>
          <w:lang w:eastAsia="hr-HR"/>
        </w:rPr>
        <w:t>1</w:t>
      </w:r>
      <w:r w:rsidR="00BE577E">
        <w:rPr>
          <w:rFonts w:ascii="Times New Roman" w:eastAsia="Times New Roman" w:hAnsi="Times New Roman" w:cs="Times New Roman"/>
          <w:sz w:val="24"/>
          <w:szCs w:val="24"/>
          <w:lang w:eastAsia="hr-HR"/>
        </w:rPr>
        <w:t>2</w:t>
      </w:r>
      <w:r w:rsidR="001E32AA" w:rsidRPr="001E32AA">
        <w:rPr>
          <w:rFonts w:ascii="Times New Roman" w:eastAsia="Times New Roman" w:hAnsi="Times New Roman" w:cs="Times New Roman"/>
          <w:sz w:val="24"/>
          <w:szCs w:val="24"/>
          <w:lang w:eastAsia="hr-HR"/>
        </w:rPr>
        <w:t>.</w:t>
      </w:r>
      <w:r w:rsidR="00BE577E">
        <w:rPr>
          <w:rFonts w:ascii="Times New Roman" w:eastAsia="Times New Roman" w:hAnsi="Times New Roman" w:cs="Times New Roman"/>
          <w:sz w:val="24"/>
          <w:szCs w:val="24"/>
          <w:lang w:eastAsia="hr-HR"/>
        </w:rPr>
        <w:t>091.700</w:t>
      </w:r>
      <w:r w:rsidR="001E32AA" w:rsidRPr="001E32AA">
        <w:rPr>
          <w:rFonts w:ascii="Times New Roman" w:eastAsia="Times New Roman" w:hAnsi="Times New Roman" w:cs="Times New Roman"/>
          <w:sz w:val="24"/>
          <w:szCs w:val="24"/>
          <w:lang w:eastAsia="hr-HR"/>
        </w:rPr>
        <w:t xml:space="preserve"> </w:t>
      </w:r>
      <w:r w:rsidRPr="001E32AA">
        <w:rPr>
          <w:rFonts w:ascii="Times New Roman" w:eastAsia="Times New Roman" w:hAnsi="Times New Roman" w:cs="Times New Roman"/>
          <w:sz w:val="24"/>
          <w:szCs w:val="24"/>
          <w:lang w:eastAsia="hr-HR"/>
        </w:rPr>
        <w:t xml:space="preserve">kn, kapitalne donacije u iznosu od </w:t>
      </w:r>
      <w:r w:rsidR="001E32AA" w:rsidRPr="001E32AA">
        <w:rPr>
          <w:rFonts w:ascii="Times New Roman" w:eastAsia="Times New Roman" w:hAnsi="Times New Roman" w:cs="Times New Roman"/>
          <w:sz w:val="24"/>
          <w:szCs w:val="24"/>
          <w:lang w:eastAsia="hr-HR"/>
        </w:rPr>
        <w:t>2.</w:t>
      </w:r>
      <w:r w:rsidR="00BE577E">
        <w:rPr>
          <w:rFonts w:ascii="Times New Roman" w:eastAsia="Times New Roman" w:hAnsi="Times New Roman" w:cs="Times New Roman"/>
          <w:sz w:val="24"/>
          <w:szCs w:val="24"/>
          <w:lang w:eastAsia="hr-HR"/>
        </w:rPr>
        <w:t>253.500</w:t>
      </w:r>
      <w:r w:rsidR="001E32AA" w:rsidRPr="001E32AA">
        <w:rPr>
          <w:rFonts w:ascii="Times New Roman" w:eastAsia="Times New Roman" w:hAnsi="Times New Roman" w:cs="Times New Roman"/>
          <w:sz w:val="24"/>
          <w:szCs w:val="24"/>
          <w:lang w:eastAsia="hr-HR"/>
        </w:rPr>
        <w:t xml:space="preserve"> </w:t>
      </w:r>
      <w:r w:rsidRPr="001E32AA">
        <w:rPr>
          <w:rFonts w:ascii="Times New Roman" w:eastAsia="Times New Roman" w:hAnsi="Times New Roman" w:cs="Times New Roman"/>
          <w:sz w:val="24"/>
          <w:szCs w:val="24"/>
          <w:lang w:eastAsia="hr-HR"/>
        </w:rPr>
        <w:t>kn, kazne</w:t>
      </w:r>
      <w:r w:rsidR="00BE577E">
        <w:rPr>
          <w:rFonts w:ascii="Times New Roman" w:eastAsia="Times New Roman" w:hAnsi="Times New Roman" w:cs="Times New Roman"/>
          <w:sz w:val="24"/>
          <w:szCs w:val="24"/>
          <w:lang w:eastAsia="hr-HR"/>
        </w:rPr>
        <w:t>,</w:t>
      </w:r>
      <w:r w:rsidRPr="001E32AA">
        <w:rPr>
          <w:rFonts w:ascii="Times New Roman" w:eastAsia="Times New Roman" w:hAnsi="Times New Roman" w:cs="Times New Roman"/>
          <w:sz w:val="24"/>
          <w:szCs w:val="24"/>
          <w:lang w:eastAsia="hr-HR"/>
        </w:rPr>
        <w:t xml:space="preserve"> penale i naknade štete u iznosu od </w:t>
      </w:r>
      <w:r w:rsidR="00BE577E">
        <w:rPr>
          <w:rFonts w:ascii="Times New Roman" w:eastAsia="Times New Roman" w:hAnsi="Times New Roman" w:cs="Times New Roman"/>
          <w:sz w:val="24"/>
          <w:szCs w:val="24"/>
          <w:lang w:eastAsia="hr-HR"/>
        </w:rPr>
        <w:t>295.074</w:t>
      </w:r>
      <w:r w:rsidRPr="001E32AA">
        <w:rPr>
          <w:rFonts w:ascii="Times New Roman" w:eastAsia="Times New Roman" w:hAnsi="Times New Roman" w:cs="Times New Roman"/>
          <w:sz w:val="24"/>
          <w:szCs w:val="24"/>
          <w:lang w:eastAsia="hr-HR"/>
        </w:rPr>
        <w:t xml:space="preserve"> kn i kapitalne pomoći u iznosu od </w:t>
      </w:r>
      <w:r w:rsidR="001E32AA" w:rsidRPr="001E32AA">
        <w:rPr>
          <w:rFonts w:ascii="Times New Roman" w:eastAsia="Times New Roman" w:hAnsi="Times New Roman" w:cs="Times New Roman"/>
          <w:sz w:val="24"/>
          <w:szCs w:val="24"/>
          <w:lang w:eastAsia="hr-HR"/>
        </w:rPr>
        <w:t xml:space="preserve">3.860.000 </w:t>
      </w:r>
      <w:r w:rsidRPr="001E32AA">
        <w:rPr>
          <w:rFonts w:ascii="Times New Roman" w:eastAsia="Times New Roman" w:hAnsi="Times New Roman" w:cs="Times New Roman"/>
          <w:sz w:val="24"/>
          <w:szCs w:val="24"/>
          <w:lang w:eastAsia="hr-HR"/>
        </w:rPr>
        <w:t>kn.</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 xml:space="preserve">Ostali rashodi </w:t>
      </w:r>
      <w:r w:rsidR="00BE577E">
        <w:rPr>
          <w:rFonts w:ascii="Times New Roman" w:eastAsia="Times New Roman" w:hAnsi="Times New Roman" w:cs="Times New Roman"/>
          <w:sz w:val="24"/>
          <w:szCs w:val="24"/>
          <w:lang w:eastAsia="hr-HR"/>
        </w:rPr>
        <w:t>manji su za 15</w:t>
      </w:r>
      <w:r w:rsidRPr="00C02824">
        <w:rPr>
          <w:rFonts w:ascii="Times New Roman" w:eastAsia="Times New Roman" w:hAnsi="Times New Roman" w:cs="Times New Roman"/>
          <w:sz w:val="24"/>
          <w:szCs w:val="24"/>
          <w:lang w:eastAsia="hr-HR"/>
        </w:rPr>
        <w:t>% u odnosu na I. Izmjene i dopune proračuna Grada Poreča-Parenzo za 20</w:t>
      </w:r>
      <w:r w:rsidR="00C02824" w:rsidRPr="00C02824">
        <w:rPr>
          <w:rFonts w:ascii="Times New Roman" w:eastAsia="Times New Roman" w:hAnsi="Times New Roman" w:cs="Times New Roman"/>
          <w:sz w:val="24"/>
          <w:szCs w:val="24"/>
          <w:lang w:eastAsia="hr-HR"/>
        </w:rPr>
        <w:t>2</w:t>
      </w:r>
      <w:r w:rsidR="00BE577E">
        <w:rPr>
          <w:rFonts w:ascii="Times New Roman" w:eastAsia="Times New Roman" w:hAnsi="Times New Roman" w:cs="Times New Roman"/>
          <w:sz w:val="24"/>
          <w:szCs w:val="24"/>
          <w:lang w:eastAsia="hr-HR"/>
        </w:rPr>
        <w:t>1</w:t>
      </w:r>
      <w:r w:rsidRPr="00C02824">
        <w:rPr>
          <w:rFonts w:ascii="Times New Roman" w:eastAsia="Times New Roman" w:hAnsi="Times New Roman" w:cs="Times New Roman"/>
          <w:sz w:val="24"/>
          <w:szCs w:val="24"/>
          <w:lang w:eastAsia="hr-HR"/>
        </w:rPr>
        <w:t>. godinu.</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Rashodi za tekuće donacije odnose se na planirana sredstva za financiranje javnih potreba u kulturi, zajedničkih potreba sportskih klubova, održavanje sportskih objekata te financiranje javnih potreba u zdravstvenoj zaštiti građana i humanitarnih i ostalih udruga.</w:t>
      </w:r>
    </w:p>
    <w:p w:rsidR="00705B31" w:rsidRPr="00C02824"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Kapitalne donacije odnose se na financiranje aktivnosti programa zaštite kulturne baštine u Upravnom odjelu za prostorno planiranje i zaštitu okoliša, za program poticane stanogradnje te za projekt „Moj Poreč bez azbesta“ koji će se nastaviti provoditi i u 202</w:t>
      </w:r>
      <w:r w:rsidR="00C80619">
        <w:rPr>
          <w:rFonts w:ascii="Times New Roman" w:eastAsia="Times New Roman" w:hAnsi="Times New Roman" w:cs="Times New Roman"/>
          <w:sz w:val="24"/>
          <w:szCs w:val="24"/>
          <w:lang w:eastAsia="hr-HR"/>
        </w:rPr>
        <w:t>2</w:t>
      </w:r>
      <w:r w:rsidRPr="00C02824">
        <w:rPr>
          <w:rFonts w:ascii="Times New Roman" w:eastAsia="Times New Roman" w:hAnsi="Times New Roman" w:cs="Times New Roman"/>
          <w:sz w:val="24"/>
          <w:szCs w:val="24"/>
          <w:lang w:eastAsia="hr-HR"/>
        </w:rPr>
        <w:t>. godini.</w:t>
      </w:r>
    </w:p>
    <w:p w:rsidR="00705B31" w:rsidRDefault="00705B31" w:rsidP="00705B31">
      <w:pPr>
        <w:spacing w:after="0" w:line="240" w:lineRule="auto"/>
        <w:jc w:val="both"/>
        <w:rPr>
          <w:rFonts w:ascii="Times New Roman" w:eastAsia="Times New Roman" w:hAnsi="Times New Roman" w:cs="Times New Roman"/>
          <w:sz w:val="24"/>
          <w:szCs w:val="24"/>
          <w:lang w:eastAsia="hr-HR"/>
        </w:rPr>
      </w:pPr>
      <w:r w:rsidRPr="00C02824">
        <w:rPr>
          <w:rFonts w:ascii="Times New Roman" w:eastAsia="Times New Roman" w:hAnsi="Times New Roman" w:cs="Times New Roman"/>
          <w:sz w:val="24"/>
          <w:szCs w:val="24"/>
          <w:lang w:eastAsia="hr-HR"/>
        </w:rPr>
        <w:t xml:space="preserve">Kazne, penali i štete najvećim se dijelom odnose na naknadu štete za oduzete nekretnine, dok se kapitalne pomoći planiraju za otplatu glavnice kredita za izgradnju sportske dvorane Žatika temeljem Ugovora o davanju kapitalnih pomoći sklopljenog s trgovačkim društvom Parentium d.o.o.  </w:t>
      </w:r>
    </w:p>
    <w:p w:rsidR="00DE4D85" w:rsidRDefault="00DE4D85" w:rsidP="00705B31">
      <w:pPr>
        <w:spacing w:after="0" w:line="240" w:lineRule="auto"/>
        <w:jc w:val="both"/>
        <w:rPr>
          <w:rFonts w:ascii="Times New Roman" w:eastAsia="Times New Roman" w:hAnsi="Times New Roman" w:cs="Times New Roman"/>
          <w:sz w:val="24"/>
          <w:szCs w:val="24"/>
          <w:lang w:eastAsia="hr-HR"/>
        </w:rPr>
      </w:pPr>
    </w:p>
    <w:p w:rsidR="00923564" w:rsidRDefault="00923564" w:rsidP="00705B31">
      <w:pPr>
        <w:spacing w:after="0" w:line="240" w:lineRule="auto"/>
        <w:jc w:val="both"/>
        <w:rPr>
          <w:rFonts w:ascii="Times New Roman" w:eastAsia="Times New Roman" w:hAnsi="Times New Roman" w:cs="Times New Roman"/>
          <w:sz w:val="24"/>
          <w:szCs w:val="24"/>
          <w:lang w:eastAsia="hr-HR"/>
        </w:rPr>
      </w:pPr>
    </w:p>
    <w:p w:rsidR="00923564" w:rsidRPr="00C02824" w:rsidRDefault="00923564" w:rsidP="00705B31">
      <w:pPr>
        <w:spacing w:after="0" w:line="240" w:lineRule="auto"/>
        <w:jc w:val="both"/>
        <w:rPr>
          <w:rFonts w:ascii="Times New Roman" w:eastAsia="Times New Roman" w:hAnsi="Times New Roman" w:cs="Times New Roman"/>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887F06" w:rsidRDefault="00705B31" w:rsidP="00705B31">
      <w:pPr>
        <w:spacing w:after="0" w:line="240" w:lineRule="auto"/>
        <w:jc w:val="both"/>
        <w:rPr>
          <w:rFonts w:ascii="Times New Roman" w:eastAsia="Times New Roman" w:hAnsi="Times New Roman" w:cs="Times New Roman"/>
          <w:b/>
          <w:sz w:val="24"/>
          <w:szCs w:val="24"/>
          <w:lang w:eastAsia="hr-HR"/>
        </w:rPr>
      </w:pPr>
      <w:r w:rsidRPr="00887F06">
        <w:rPr>
          <w:rFonts w:ascii="Times New Roman" w:eastAsia="Times New Roman" w:hAnsi="Times New Roman" w:cs="Times New Roman"/>
          <w:b/>
          <w:sz w:val="24"/>
          <w:szCs w:val="24"/>
          <w:lang w:eastAsia="hr-HR"/>
        </w:rPr>
        <w:t>RASHODI ZA NABAVU NEFINANCIJSKE  IMOVINE</w:t>
      </w:r>
    </w:p>
    <w:p w:rsidR="00705B31" w:rsidRPr="00887F0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887F06" w:rsidRDefault="00705B31" w:rsidP="00705B31">
      <w:pPr>
        <w:spacing w:after="0" w:line="240" w:lineRule="auto"/>
        <w:jc w:val="both"/>
        <w:rPr>
          <w:rFonts w:ascii="Times New Roman" w:eastAsia="Times New Roman" w:hAnsi="Times New Roman" w:cs="Times New Roman"/>
          <w:sz w:val="24"/>
          <w:szCs w:val="24"/>
          <w:lang w:eastAsia="hr-HR"/>
        </w:rPr>
      </w:pPr>
      <w:r w:rsidRPr="00887F06">
        <w:rPr>
          <w:rFonts w:ascii="Times New Roman" w:eastAsia="Times New Roman" w:hAnsi="Times New Roman" w:cs="Times New Roman"/>
          <w:sz w:val="24"/>
          <w:szCs w:val="24"/>
          <w:lang w:eastAsia="hr-HR"/>
        </w:rPr>
        <w:t xml:space="preserve">Rashodi za nabavu nefinancijske imovine planiraju se u iznosu od </w:t>
      </w:r>
      <w:r w:rsidR="00110FB8">
        <w:rPr>
          <w:rFonts w:ascii="Times New Roman" w:eastAsia="Times New Roman" w:hAnsi="Times New Roman" w:cs="Times New Roman"/>
          <w:sz w:val="24"/>
          <w:szCs w:val="24"/>
          <w:lang w:eastAsia="hr-HR"/>
        </w:rPr>
        <w:t>76.669.702</w:t>
      </w:r>
      <w:r w:rsidR="00123316">
        <w:rPr>
          <w:rFonts w:ascii="Times New Roman" w:eastAsia="Times New Roman" w:hAnsi="Times New Roman" w:cs="Times New Roman"/>
          <w:sz w:val="24"/>
          <w:szCs w:val="24"/>
          <w:lang w:eastAsia="hr-HR"/>
        </w:rPr>
        <w:t>2</w:t>
      </w:r>
      <w:r w:rsidR="00887F06" w:rsidRPr="00887F06">
        <w:rPr>
          <w:rFonts w:ascii="Times New Roman" w:eastAsia="Times New Roman" w:hAnsi="Times New Roman" w:cs="Times New Roman"/>
          <w:sz w:val="24"/>
          <w:szCs w:val="24"/>
          <w:lang w:eastAsia="hr-HR"/>
        </w:rPr>
        <w:t xml:space="preserve"> </w:t>
      </w:r>
      <w:r w:rsidRPr="00887F06">
        <w:rPr>
          <w:rFonts w:ascii="Times New Roman" w:eastAsia="Times New Roman" w:hAnsi="Times New Roman" w:cs="Times New Roman"/>
          <w:sz w:val="24"/>
          <w:szCs w:val="24"/>
          <w:lang w:eastAsia="hr-HR"/>
        </w:rPr>
        <w:t>kn, što u odnosu na I. Izmjene i dopune Proračuna za 20</w:t>
      </w:r>
      <w:r w:rsidR="00887F06" w:rsidRPr="00887F06">
        <w:rPr>
          <w:rFonts w:ascii="Times New Roman" w:eastAsia="Times New Roman" w:hAnsi="Times New Roman" w:cs="Times New Roman"/>
          <w:sz w:val="24"/>
          <w:szCs w:val="24"/>
          <w:lang w:eastAsia="hr-HR"/>
        </w:rPr>
        <w:t>2</w:t>
      </w:r>
      <w:r w:rsidR="00123316">
        <w:rPr>
          <w:rFonts w:ascii="Times New Roman" w:eastAsia="Times New Roman" w:hAnsi="Times New Roman" w:cs="Times New Roman"/>
          <w:sz w:val="24"/>
          <w:szCs w:val="24"/>
          <w:lang w:eastAsia="hr-HR"/>
        </w:rPr>
        <w:t>1</w:t>
      </w:r>
      <w:r w:rsidRPr="00887F06">
        <w:rPr>
          <w:rFonts w:ascii="Times New Roman" w:eastAsia="Times New Roman" w:hAnsi="Times New Roman" w:cs="Times New Roman"/>
          <w:sz w:val="24"/>
          <w:szCs w:val="24"/>
          <w:lang w:eastAsia="hr-HR"/>
        </w:rPr>
        <w:t xml:space="preserve">. godinu predstavlja </w:t>
      </w:r>
      <w:r w:rsidR="00887F06" w:rsidRPr="00887F06">
        <w:rPr>
          <w:rFonts w:ascii="Times New Roman" w:eastAsia="Times New Roman" w:hAnsi="Times New Roman" w:cs="Times New Roman"/>
          <w:sz w:val="24"/>
          <w:szCs w:val="24"/>
          <w:lang w:eastAsia="hr-HR"/>
        </w:rPr>
        <w:t>smanjenje</w:t>
      </w:r>
      <w:r w:rsidRPr="00887F06">
        <w:rPr>
          <w:rFonts w:ascii="Times New Roman" w:eastAsia="Times New Roman" w:hAnsi="Times New Roman" w:cs="Times New Roman"/>
          <w:sz w:val="24"/>
          <w:szCs w:val="24"/>
          <w:lang w:eastAsia="hr-HR"/>
        </w:rPr>
        <w:t xml:space="preserve"> od </w:t>
      </w:r>
      <w:r w:rsidR="00123316">
        <w:rPr>
          <w:rFonts w:ascii="Times New Roman" w:eastAsia="Times New Roman" w:hAnsi="Times New Roman" w:cs="Times New Roman"/>
          <w:sz w:val="24"/>
          <w:szCs w:val="24"/>
          <w:lang w:eastAsia="hr-HR"/>
        </w:rPr>
        <w:t>6</w:t>
      </w:r>
      <w:r w:rsidRPr="00887F06">
        <w:rPr>
          <w:rFonts w:ascii="Times New Roman" w:eastAsia="Times New Roman" w:hAnsi="Times New Roman" w:cs="Times New Roman"/>
          <w:sz w:val="24"/>
          <w:szCs w:val="24"/>
          <w:lang w:eastAsia="hr-HR"/>
        </w:rPr>
        <w:t xml:space="preserve">%. </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887F06">
        <w:rPr>
          <w:rFonts w:ascii="Times New Roman" w:eastAsia="Times New Roman" w:hAnsi="Times New Roman" w:cs="Times New Roman"/>
          <w:sz w:val="24"/>
          <w:szCs w:val="24"/>
          <w:lang w:eastAsia="hr-HR"/>
        </w:rPr>
        <w:t xml:space="preserve">Rashodi za nabavu neproizvedene imovine se planiraju u visini od </w:t>
      </w:r>
      <w:r w:rsidR="00123316">
        <w:rPr>
          <w:rFonts w:ascii="Times New Roman" w:eastAsia="Times New Roman" w:hAnsi="Times New Roman" w:cs="Times New Roman"/>
          <w:sz w:val="24"/>
          <w:szCs w:val="24"/>
          <w:lang w:eastAsia="hr-HR"/>
        </w:rPr>
        <w:t>13.870.000</w:t>
      </w:r>
      <w:r w:rsidR="00887F06" w:rsidRPr="00887F06">
        <w:rPr>
          <w:rFonts w:ascii="Times New Roman" w:eastAsia="Times New Roman" w:hAnsi="Times New Roman" w:cs="Times New Roman"/>
          <w:sz w:val="24"/>
          <w:szCs w:val="24"/>
          <w:lang w:eastAsia="hr-HR"/>
        </w:rPr>
        <w:t xml:space="preserve"> </w:t>
      </w:r>
      <w:r w:rsidRPr="00887F06">
        <w:rPr>
          <w:rFonts w:ascii="Times New Roman" w:eastAsia="Times New Roman" w:hAnsi="Times New Roman" w:cs="Times New Roman"/>
          <w:sz w:val="24"/>
          <w:szCs w:val="24"/>
          <w:lang w:eastAsia="hr-HR"/>
        </w:rPr>
        <w:t xml:space="preserve">kn, za kupnju zemljišta za gospodarske namjene, za kapitalne projekte planirane kroz Program gradnje objekata i uređaja komunalne infrastrukture, te za formiranje javnih površina. Rashodi za nabavu proizvedene dugotrajne imovine planiraju se u visini od </w:t>
      </w:r>
      <w:r w:rsidR="00123316">
        <w:rPr>
          <w:rFonts w:ascii="Times New Roman" w:eastAsia="Times New Roman" w:hAnsi="Times New Roman" w:cs="Times New Roman"/>
          <w:sz w:val="24"/>
          <w:szCs w:val="24"/>
          <w:lang w:eastAsia="hr-HR"/>
        </w:rPr>
        <w:t>58.396.632</w:t>
      </w:r>
      <w:r w:rsidR="00887F06" w:rsidRPr="00887F06">
        <w:rPr>
          <w:rFonts w:ascii="Times New Roman" w:eastAsia="Times New Roman" w:hAnsi="Times New Roman" w:cs="Times New Roman"/>
          <w:sz w:val="24"/>
          <w:szCs w:val="24"/>
          <w:lang w:eastAsia="hr-HR"/>
        </w:rPr>
        <w:t xml:space="preserve"> </w:t>
      </w:r>
      <w:r w:rsidRPr="00887F06">
        <w:rPr>
          <w:rFonts w:ascii="Times New Roman" w:eastAsia="Times New Roman" w:hAnsi="Times New Roman" w:cs="Times New Roman"/>
          <w:sz w:val="24"/>
          <w:szCs w:val="24"/>
          <w:lang w:eastAsia="hr-HR"/>
        </w:rPr>
        <w:t>kn za kupnju i izgradnju građevinskih objekata, za nabavu postrojenja i opreme, knjiga i umjetničkih dijela te za nabavu nematerijalne imovine, odnosno projekata. Navedenu grupu rashoda čine sredstva planirana za izgradnju objekata komunalne infrastrukture, izgradnju i modernizaciju javne rasvjete, izgradnju infrastrukture, rekonstrukciju cesta, nogostupa i putova, izgradnju oborinske kanalizacije i komunalno opremanje</w:t>
      </w:r>
      <w:r w:rsidRPr="00B41F27">
        <w:rPr>
          <w:rFonts w:ascii="Times New Roman" w:eastAsia="Times New Roman" w:hAnsi="Times New Roman" w:cs="Times New Roman"/>
          <w:sz w:val="24"/>
          <w:szCs w:val="24"/>
          <w:lang w:eastAsia="hr-HR"/>
        </w:rPr>
        <w:t xml:space="preserve">, te sredstva koja se planiraju za realizaciju kapitalnih projekta koji će se </w:t>
      </w:r>
      <w:r w:rsidR="00B41F27" w:rsidRPr="00B41F27">
        <w:rPr>
          <w:rFonts w:ascii="Times New Roman" w:eastAsia="Times New Roman" w:hAnsi="Times New Roman" w:cs="Times New Roman"/>
          <w:sz w:val="24"/>
          <w:szCs w:val="24"/>
          <w:lang w:eastAsia="hr-HR"/>
        </w:rPr>
        <w:t>sufinancira</w:t>
      </w:r>
      <w:r w:rsidR="00B41F27">
        <w:rPr>
          <w:rFonts w:ascii="Times New Roman" w:eastAsia="Times New Roman" w:hAnsi="Times New Roman" w:cs="Times New Roman"/>
          <w:sz w:val="24"/>
          <w:szCs w:val="24"/>
          <w:lang w:eastAsia="hr-HR"/>
        </w:rPr>
        <w:t>ti</w:t>
      </w:r>
      <w:r w:rsidR="00B41F27" w:rsidRPr="00B41F27">
        <w:rPr>
          <w:rFonts w:ascii="Times New Roman" w:eastAsia="Times New Roman" w:hAnsi="Times New Roman" w:cs="Times New Roman"/>
          <w:sz w:val="24"/>
          <w:szCs w:val="24"/>
          <w:lang w:eastAsia="hr-HR"/>
        </w:rPr>
        <w:t xml:space="preserve"> iz raspoloživih nacionalnih i EU sredstava temeljem provedenih natječaja</w:t>
      </w:r>
      <w:r w:rsidRPr="00B41F27">
        <w:rPr>
          <w:rFonts w:ascii="Times New Roman" w:eastAsia="Times New Roman" w:hAnsi="Times New Roman" w:cs="Times New Roman"/>
          <w:sz w:val="24"/>
          <w:szCs w:val="24"/>
          <w:lang w:eastAsia="hr-HR"/>
        </w:rPr>
        <w:t>.</w:t>
      </w:r>
      <w:r w:rsidRPr="00887F06">
        <w:rPr>
          <w:rFonts w:ascii="Times New Roman" w:eastAsia="Times New Roman" w:hAnsi="Times New Roman" w:cs="Times New Roman"/>
          <w:color w:val="FF0000"/>
          <w:sz w:val="24"/>
          <w:szCs w:val="24"/>
          <w:lang w:eastAsia="hr-HR"/>
        </w:rPr>
        <w:t xml:space="preserve"> </w:t>
      </w:r>
      <w:r w:rsidRPr="00887F06">
        <w:rPr>
          <w:rFonts w:ascii="Times New Roman" w:eastAsia="Times New Roman" w:hAnsi="Times New Roman" w:cs="Times New Roman"/>
          <w:sz w:val="24"/>
          <w:szCs w:val="24"/>
          <w:lang w:eastAsia="hr-HR"/>
        </w:rPr>
        <w:t>Također su predviđena sredstva potrebna za opremanje predškolskih i drugih ustanova, za katastarske izmjere te za izradu prostornih planova.</w:t>
      </w:r>
    </w:p>
    <w:p w:rsidR="00705B31" w:rsidRPr="00AF2FB5" w:rsidRDefault="00705B31" w:rsidP="00705B31">
      <w:pPr>
        <w:spacing w:after="0" w:line="240" w:lineRule="auto"/>
        <w:jc w:val="both"/>
        <w:rPr>
          <w:rFonts w:ascii="Times New Roman" w:eastAsia="Times New Roman" w:hAnsi="Times New Roman" w:cs="Times New Roman"/>
          <w:color w:val="7030A0"/>
          <w:sz w:val="24"/>
          <w:szCs w:val="24"/>
          <w:lang w:eastAsia="hr-HR"/>
        </w:rPr>
      </w:pPr>
      <w:r w:rsidRPr="00D13125">
        <w:rPr>
          <w:rFonts w:ascii="Times New Roman" w:eastAsia="Times New Roman" w:hAnsi="Times New Roman" w:cs="Times New Roman"/>
          <w:sz w:val="24"/>
          <w:szCs w:val="24"/>
          <w:lang w:eastAsia="hr-HR"/>
        </w:rPr>
        <w:t xml:space="preserve">Dodatna ulaganja na građevinskim objektima planirana su u iznosu od </w:t>
      </w:r>
      <w:r w:rsidR="00123316">
        <w:rPr>
          <w:rFonts w:ascii="Times New Roman" w:eastAsia="Times New Roman" w:hAnsi="Times New Roman" w:cs="Times New Roman"/>
          <w:sz w:val="24"/>
          <w:szCs w:val="24"/>
          <w:lang w:eastAsia="hr-HR"/>
        </w:rPr>
        <w:t>4.403.070</w:t>
      </w:r>
      <w:r w:rsidR="00D13125" w:rsidRPr="00D13125">
        <w:rPr>
          <w:rFonts w:ascii="Times New Roman" w:eastAsia="Times New Roman" w:hAnsi="Times New Roman" w:cs="Times New Roman"/>
          <w:sz w:val="24"/>
          <w:szCs w:val="24"/>
          <w:lang w:eastAsia="hr-HR"/>
        </w:rPr>
        <w:t xml:space="preserve"> </w:t>
      </w:r>
      <w:r w:rsidRPr="00D13125">
        <w:rPr>
          <w:rFonts w:ascii="Times New Roman" w:eastAsia="Times New Roman" w:hAnsi="Times New Roman" w:cs="Times New Roman"/>
          <w:sz w:val="24"/>
          <w:szCs w:val="24"/>
          <w:lang w:eastAsia="hr-HR"/>
        </w:rPr>
        <w:t xml:space="preserve">kn, za adaptaciju i sanaciju zgrada u vlasništvu Grada i proračunskih korisnika, za ulaganja radi održavanja stambeno-poslovnih prostora, </w:t>
      </w:r>
      <w:r w:rsidR="00AF2FB5" w:rsidRPr="00B41F27">
        <w:rPr>
          <w:rFonts w:ascii="Times New Roman" w:eastAsia="Times New Roman" w:hAnsi="Times New Roman" w:cs="Times New Roman"/>
          <w:sz w:val="24"/>
          <w:szCs w:val="24"/>
          <w:lang w:eastAsia="hr-HR"/>
        </w:rPr>
        <w:t>za rekonstrukciju sjevernoistočne kule, uređenje Trga Marafor,</w:t>
      </w:r>
      <w:r w:rsidRPr="00B41F27">
        <w:rPr>
          <w:rFonts w:ascii="Times New Roman" w:eastAsia="Times New Roman" w:hAnsi="Times New Roman" w:cs="Times New Roman"/>
          <w:sz w:val="24"/>
          <w:szCs w:val="24"/>
          <w:lang w:eastAsia="hr-HR"/>
        </w:rPr>
        <w:t xml:space="preserve"> te za obnovu Palače Sinčić.</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F54E26" w:rsidRDefault="00705B31" w:rsidP="00705B31">
      <w:pPr>
        <w:spacing w:after="0" w:line="240" w:lineRule="auto"/>
        <w:jc w:val="both"/>
        <w:rPr>
          <w:rFonts w:ascii="Times New Roman" w:eastAsia="Times New Roman" w:hAnsi="Times New Roman" w:cs="Times New Roman"/>
          <w:b/>
          <w:sz w:val="24"/>
          <w:szCs w:val="24"/>
          <w:lang w:eastAsia="hr-HR"/>
        </w:rPr>
      </w:pPr>
      <w:r w:rsidRPr="00F54E26">
        <w:rPr>
          <w:rFonts w:ascii="Times New Roman" w:eastAsia="Times New Roman" w:hAnsi="Times New Roman" w:cs="Times New Roman"/>
          <w:b/>
          <w:sz w:val="24"/>
          <w:szCs w:val="24"/>
          <w:lang w:eastAsia="hr-HR"/>
        </w:rPr>
        <w:t>IZDACI ZA FINANCIJSKU IMOVINU I OTPLATE ZAJMOVA</w:t>
      </w:r>
    </w:p>
    <w:p w:rsidR="00705B31" w:rsidRPr="00F54E26" w:rsidRDefault="00705B31" w:rsidP="00705B31">
      <w:pPr>
        <w:spacing w:after="0" w:line="240" w:lineRule="auto"/>
        <w:jc w:val="both"/>
        <w:rPr>
          <w:rFonts w:ascii="Times New Roman" w:eastAsia="Times New Roman" w:hAnsi="Times New Roman" w:cs="Times New Roman"/>
          <w:b/>
          <w:sz w:val="24"/>
          <w:szCs w:val="24"/>
          <w:lang w:eastAsia="hr-HR"/>
        </w:rPr>
      </w:pPr>
    </w:p>
    <w:p w:rsidR="00705B31" w:rsidRPr="00923564" w:rsidRDefault="00705B31" w:rsidP="00705B31">
      <w:pPr>
        <w:spacing w:after="0" w:line="240" w:lineRule="auto"/>
        <w:jc w:val="both"/>
        <w:rPr>
          <w:rFonts w:ascii="Times New Roman" w:eastAsia="Times New Roman" w:hAnsi="Times New Roman" w:cs="Times New Roman"/>
          <w:sz w:val="24"/>
          <w:szCs w:val="24"/>
          <w:lang w:eastAsia="hr-HR"/>
        </w:rPr>
      </w:pPr>
      <w:r w:rsidRPr="00F54E26">
        <w:rPr>
          <w:rFonts w:ascii="Times New Roman" w:eastAsia="Times New Roman" w:hAnsi="Times New Roman" w:cs="Times New Roman"/>
          <w:sz w:val="24"/>
          <w:szCs w:val="24"/>
          <w:lang w:eastAsia="hr-HR"/>
        </w:rPr>
        <w:t xml:space="preserve">Izdaci za financijsku imovinu i otplate zajmova u slijedećem se trogodišnjem razdoblju planiraju u visini od </w:t>
      </w:r>
      <w:r w:rsidR="001C2778">
        <w:rPr>
          <w:rFonts w:ascii="Times New Roman" w:eastAsia="Times New Roman" w:hAnsi="Times New Roman" w:cs="Times New Roman"/>
          <w:sz w:val="24"/>
          <w:szCs w:val="24"/>
          <w:lang w:eastAsia="hr-HR"/>
        </w:rPr>
        <w:t>10.655.000</w:t>
      </w:r>
      <w:r w:rsidR="00F54E26" w:rsidRPr="00F54E26">
        <w:rPr>
          <w:rFonts w:ascii="Times New Roman" w:eastAsia="Times New Roman" w:hAnsi="Times New Roman" w:cs="Times New Roman"/>
          <w:sz w:val="24"/>
          <w:szCs w:val="24"/>
          <w:lang w:eastAsia="hr-HR"/>
        </w:rPr>
        <w:t xml:space="preserve"> kn u 202</w:t>
      </w:r>
      <w:r w:rsidR="001C2778">
        <w:rPr>
          <w:rFonts w:ascii="Times New Roman" w:eastAsia="Times New Roman" w:hAnsi="Times New Roman" w:cs="Times New Roman"/>
          <w:sz w:val="24"/>
          <w:szCs w:val="24"/>
          <w:lang w:eastAsia="hr-HR"/>
        </w:rPr>
        <w:t>2</w:t>
      </w:r>
      <w:r w:rsidRPr="00F54E26">
        <w:rPr>
          <w:rFonts w:ascii="Times New Roman" w:eastAsia="Times New Roman" w:hAnsi="Times New Roman" w:cs="Times New Roman"/>
          <w:sz w:val="24"/>
          <w:szCs w:val="24"/>
          <w:lang w:eastAsia="hr-HR"/>
        </w:rPr>
        <w:t xml:space="preserve">. godini, te </w:t>
      </w:r>
      <w:r w:rsidR="001C2778">
        <w:rPr>
          <w:rFonts w:ascii="Times New Roman" w:eastAsia="Times New Roman" w:hAnsi="Times New Roman" w:cs="Times New Roman"/>
          <w:sz w:val="24"/>
          <w:szCs w:val="24"/>
          <w:lang w:eastAsia="hr-HR"/>
        </w:rPr>
        <w:t>11.346.850</w:t>
      </w:r>
      <w:r w:rsidR="00F54E26" w:rsidRPr="00F54E26">
        <w:rPr>
          <w:rFonts w:ascii="Times New Roman" w:eastAsia="Times New Roman" w:hAnsi="Times New Roman" w:cs="Times New Roman"/>
          <w:sz w:val="24"/>
          <w:szCs w:val="24"/>
          <w:lang w:eastAsia="hr-HR"/>
        </w:rPr>
        <w:t xml:space="preserve"> </w:t>
      </w:r>
      <w:r w:rsidRPr="00F54E26">
        <w:rPr>
          <w:rFonts w:ascii="Times New Roman" w:eastAsia="Times New Roman" w:hAnsi="Times New Roman" w:cs="Times New Roman"/>
          <w:sz w:val="24"/>
          <w:szCs w:val="24"/>
          <w:lang w:eastAsia="hr-HR"/>
        </w:rPr>
        <w:t>kn u 202</w:t>
      </w:r>
      <w:r w:rsidR="001C2778">
        <w:rPr>
          <w:rFonts w:ascii="Times New Roman" w:eastAsia="Times New Roman" w:hAnsi="Times New Roman" w:cs="Times New Roman"/>
          <w:sz w:val="24"/>
          <w:szCs w:val="24"/>
          <w:lang w:eastAsia="hr-HR"/>
        </w:rPr>
        <w:t>3</w:t>
      </w:r>
      <w:r w:rsidRPr="00F54E26">
        <w:rPr>
          <w:rFonts w:ascii="Times New Roman" w:eastAsia="Times New Roman" w:hAnsi="Times New Roman" w:cs="Times New Roman"/>
          <w:sz w:val="24"/>
          <w:szCs w:val="24"/>
          <w:lang w:eastAsia="hr-HR"/>
        </w:rPr>
        <w:t xml:space="preserve">. i </w:t>
      </w:r>
      <w:r w:rsidR="001C2778">
        <w:rPr>
          <w:rFonts w:ascii="Times New Roman" w:eastAsia="Times New Roman" w:hAnsi="Times New Roman" w:cs="Times New Roman"/>
          <w:sz w:val="24"/>
          <w:szCs w:val="24"/>
          <w:lang w:eastAsia="hr-HR"/>
        </w:rPr>
        <w:t>8</w:t>
      </w:r>
      <w:r w:rsidR="00F54E26" w:rsidRPr="00F54E26">
        <w:rPr>
          <w:rFonts w:ascii="Times New Roman" w:eastAsia="Times New Roman" w:hAnsi="Times New Roman" w:cs="Times New Roman"/>
          <w:sz w:val="24"/>
          <w:szCs w:val="24"/>
          <w:lang w:eastAsia="hr-HR"/>
        </w:rPr>
        <w:t xml:space="preserve">.779.000 </w:t>
      </w:r>
      <w:r w:rsidRPr="00F54E26">
        <w:rPr>
          <w:rFonts w:ascii="Times New Roman" w:eastAsia="Times New Roman" w:hAnsi="Times New Roman" w:cs="Times New Roman"/>
          <w:sz w:val="24"/>
          <w:szCs w:val="24"/>
          <w:lang w:eastAsia="hr-HR"/>
        </w:rPr>
        <w:t xml:space="preserve">kn </w:t>
      </w:r>
      <w:r w:rsidR="00F54E26" w:rsidRPr="00F54E26">
        <w:rPr>
          <w:rFonts w:ascii="Times New Roman" w:eastAsia="Times New Roman" w:hAnsi="Times New Roman" w:cs="Times New Roman"/>
          <w:sz w:val="24"/>
          <w:szCs w:val="24"/>
          <w:lang w:eastAsia="hr-HR"/>
        </w:rPr>
        <w:t xml:space="preserve">u </w:t>
      </w:r>
      <w:r w:rsidRPr="00F54E26">
        <w:rPr>
          <w:rFonts w:ascii="Times New Roman" w:eastAsia="Times New Roman" w:hAnsi="Times New Roman" w:cs="Times New Roman"/>
          <w:sz w:val="24"/>
          <w:szCs w:val="24"/>
          <w:lang w:eastAsia="hr-HR"/>
        </w:rPr>
        <w:t>202</w:t>
      </w:r>
      <w:r w:rsidR="001C2778">
        <w:rPr>
          <w:rFonts w:ascii="Times New Roman" w:eastAsia="Times New Roman" w:hAnsi="Times New Roman" w:cs="Times New Roman"/>
          <w:sz w:val="24"/>
          <w:szCs w:val="24"/>
          <w:lang w:eastAsia="hr-HR"/>
        </w:rPr>
        <w:t>4</w:t>
      </w:r>
      <w:r w:rsidRPr="00F54E26">
        <w:rPr>
          <w:rFonts w:ascii="Times New Roman" w:eastAsia="Times New Roman" w:hAnsi="Times New Roman" w:cs="Times New Roman"/>
          <w:sz w:val="24"/>
          <w:szCs w:val="24"/>
          <w:lang w:eastAsia="hr-HR"/>
        </w:rPr>
        <w:t xml:space="preserve">. godini, a odnose se na izdatke za dionice i udjele u glavnici te za otplate primljenih </w:t>
      </w:r>
      <w:r w:rsidRPr="00923564">
        <w:rPr>
          <w:rFonts w:ascii="Times New Roman" w:eastAsia="Times New Roman" w:hAnsi="Times New Roman" w:cs="Times New Roman"/>
          <w:sz w:val="24"/>
          <w:szCs w:val="24"/>
          <w:lang w:eastAsia="hr-HR"/>
        </w:rPr>
        <w:t>zajmova.</w:t>
      </w:r>
    </w:p>
    <w:p w:rsidR="00705B31" w:rsidRPr="00923564" w:rsidRDefault="00705B31" w:rsidP="00923564">
      <w:pPr>
        <w:spacing w:after="0" w:line="240" w:lineRule="auto"/>
        <w:jc w:val="both"/>
        <w:rPr>
          <w:rFonts w:ascii="Times New Roman" w:eastAsia="Times New Roman" w:hAnsi="Times New Roman" w:cs="Times New Roman"/>
          <w:sz w:val="24"/>
          <w:szCs w:val="24"/>
          <w:lang w:eastAsia="hr-HR"/>
        </w:rPr>
      </w:pPr>
      <w:r w:rsidRPr="00923564">
        <w:rPr>
          <w:rFonts w:ascii="Times New Roman" w:eastAsia="Times New Roman" w:hAnsi="Times New Roman" w:cs="Times New Roman"/>
          <w:sz w:val="24"/>
          <w:szCs w:val="24"/>
          <w:lang w:eastAsia="hr-HR"/>
        </w:rPr>
        <w:t xml:space="preserve">Izdaci za dionice i udjele u glavnici trgovačkih društava planirani su visini od </w:t>
      </w:r>
      <w:r w:rsidR="007F3A5E" w:rsidRPr="00923564">
        <w:rPr>
          <w:rFonts w:ascii="Times New Roman" w:eastAsia="Times New Roman" w:hAnsi="Times New Roman" w:cs="Times New Roman"/>
          <w:sz w:val="24"/>
          <w:szCs w:val="24"/>
          <w:lang w:eastAsia="hr-HR"/>
        </w:rPr>
        <w:t>1.0</w:t>
      </w:r>
      <w:r w:rsidR="001C2778" w:rsidRPr="00923564">
        <w:rPr>
          <w:rFonts w:ascii="Times New Roman" w:eastAsia="Times New Roman" w:hAnsi="Times New Roman" w:cs="Times New Roman"/>
          <w:sz w:val="24"/>
          <w:szCs w:val="24"/>
          <w:lang w:eastAsia="hr-HR"/>
        </w:rPr>
        <w:t>62</w:t>
      </w:r>
      <w:r w:rsidR="007F3A5E" w:rsidRPr="00923564">
        <w:rPr>
          <w:rFonts w:ascii="Times New Roman" w:eastAsia="Times New Roman" w:hAnsi="Times New Roman" w:cs="Times New Roman"/>
          <w:sz w:val="24"/>
          <w:szCs w:val="24"/>
          <w:lang w:eastAsia="hr-HR"/>
        </w:rPr>
        <w:t>.</w:t>
      </w:r>
      <w:r w:rsidR="001C2778" w:rsidRPr="00923564">
        <w:rPr>
          <w:rFonts w:ascii="Times New Roman" w:eastAsia="Times New Roman" w:hAnsi="Times New Roman" w:cs="Times New Roman"/>
          <w:sz w:val="24"/>
          <w:szCs w:val="24"/>
          <w:lang w:eastAsia="hr-HR"/>
        </w:rPr>
        <w:t>50</w:t>
      </w:r>
      <w:r w:rsidR="007F3A5E" w:rsidRPr="00923564">
        <w:rPr>
          <w:rFonts w:ascii="Times New Roman" w:eastAsia="Times New Roman" w:hAnsi="Times New Roman" w:cs="Times New Roman"/>
          <w:sz w:val="24"/>
          <w:szCs w:val="24"/>
          <w:lang w:eastAsia="hr-HR"/>
        </w:rPr>
        <w:t>0</w:t>
      </w:r>
      <w:r w:rsidRPr="00923564">
        <w:rPr>
          <w:rFonts w:ascii="Times New Roman" w:eastAsia="Times New Roman" w:hAnsi="Times New Roman" w:cs="Times New Roman"/>
          <w:sz w:val="24"/>
          <w:szCs w:val="24"/>
          <w:lang w:eastAsia="hr-HR"/>
        </w:rPr>
        <w:t xml:space="preserve"> kn za  povećanje vlasničkog udjela Grada u trgovačkom društvu Dom obrtnika d.o.o i udio u glavnici za sufinanciranje izgradnje ŽCGO Kaštijun. </w:t>
      </w:r>
    </w:p>
    <w:p w:rsidR="00705B31" w:rsidRPr="00923564" w:rsidRDefault="00705B31" w:rsidP="00923564">
      <w:pPr>
        <w:spacing w:after="0" w:line="240" w:lineRule="auto"/>
        <w:jc w:val="both"/>
        <w:rPr>
          <w:rFonts w:ascii="Times New Roman" w:eastAsia="Times New Roman" w:hAnsi="Times New Roman" w:cs="Times New Roman"/>
          <w:color w:val="4F81BD" w:themeColor="accent1"/>
          <w:sz w:val="24"/>
          <w:szCs w:val="24"/>
          <w:lang w:eastAsia="hr-HR"/>
        </w:rPr>
      </w:pPr>
      <w:r w:rsidRPr="00923564">
        <w:rPr>
          <w:rFonts w:ascii="Times New Roman" w:eastAsia="Times New Roman" w:hAnsi="Times New Roman" w:cs="Times New Roman"/>
          <w:sz w:val="24"/>
          <w:szCs w:val="24"/>
          <w:lang w:eastAsia="hr-HR"/>
        </w:rPr>
        <w:t>Izdaci za otplatu glavnice primljenih zajmova u 202</w:t>
      </w:r>
      <w:r w:rsidR="00DE4D85" w:rsidRPr="00923564">
        <w:rPr>
          <w:rFonts w:ascii="Times New Roman" w:eastAsia="Times New Roman" w:hAnsi="Times New Roman" w:cs="Times New Roman"/>
          <w:sz w:val="24"/>
          <w:szCs w:val="24"/>
          <w:lang w:eastAsia="hr-HR"/>
        </w:rPr>
        <w:t>2</w:t>
      </w:r>
      <w:r w:rsidRPr="00923564">
        <w:rPr>
          <w:rFonts w:ascii="Times New Roman" w:eastAsia="Times New Roman" w:hAnsi="Times New Roman" w:cs="Times New Roman"/>
          <w:sz w:val="24"/>
          <w:szCs w:val="24"/>
          <w:lang w:eastAsia="hr-HR"/>
        </w:rPr>
        <w:t xml:space="preserve">. godini planirani su u iznosu od </w:t>
      </w:r>
      <w:r w:rsidR="001C2778" w:rsidRPr="00923564">
        <w:rPr>
          <w:rFonts w:ascii="Times New Roman" w:eastAsia="Times New Roman" w:hAnsi="Times New Roman" w:cs="Times New Roman"/>
          <w:sz w:val="24"/>
          <w:szCs w:val="24"/>
          <w:lang w:eastAsia="hr-HR"/>
        </w:rPr>
        <w:t>9.592.500</w:t>
      </w:r>
      <w:r w:rsidR="001A71BB" w:rsidRPr="00923564">
        <w:rPr>
          <w:rFonts w:ascii="Times New Roman" w:eastAsia="Times New Roman" w:hAnsi="Times New Roman" w:cs="Times New Roman"/>
          <w:sz w:val="24"/>
          <w:szCs w:val="24"/>
          <w:lang w:eastAsia="hr-HR"/>
        </w:rPr>
        <w:t xml:space="preserve"> </w:t>
      </w:r>
      <w:r w:rsidRPr="00923564">
        <w:rPr>
          <w:rFonts w:ascii="Times New Roman" w:eastAsia="Times New Roman" w:hAnsi="Times New Roman" w:cs="Times New Roman"/>
          <w:sz w:val="24"/>
          <w:szCs w:val="24"/>
          <w:lang w:eastAsia="hr-HR"/>
        </w:rPr>
        <w:t xml:space="preserve">kn, te od </w:t>
      </w:r>
      <w:r w:rsidR="001C2778" w:rsidRPr="00923564">
        <w:rPr>
          <w:rFonts w:ascii="Times New Roman" w:eastAsia="Times New Roman" w:hAnsi="Times New Roman" w:cs="Times New Roman"/>
          <w:sz w:val="24"/>
          <w:szCs w:val="24"/>
          <w:lang w:eastAsia="hr-HR"/>
        </w:rPr>
        <w:t>11.035.850</w:t>
      </w:r>
      <w:r w:rsidR="001A71BB" w:rsidRPr="00923564">
        <w:rPr>
          <w:rFonts w:ascii="Times New Roman" w:eastAsia="Times New Roman" w:hAnsi="Times New Roman" w:cs="Times New Roman"/>
          <w:sz w:val="24"/>
          <w:szCs w:val="24"/>
          <w:lang w:eastAsia="hr-HR"/>
        </w:rPr>
        <w:t xml:space="preserve"> </w:t>
      </w:r>
      <w:r w:rsidRPr="00923564">
        <w:rPr>
          <w:rFonts w:ascii="Times New Roman" w:eastAsia="Times New Roman" w:hAnsi="Times New Roman" w:cs="Times New Roman"/>
          <w:sz w:val="24"/>
          <w:szCs w:val="24"/>
          <w:lang w:eastAsia="hr-HR"/>
        </w:rPr>
        <w:t>kn u 202</w:t>
      </w:r>
      <w:r w:rsidR="001C2778" w:rsidRPr="00923564">
        <w:rPr>
          <w:rFonts w:ascii="Times New Roman" w:eastAsia="Times New Roman" w:hAnsi="Times New Roman" w:cs="Times New Roman"/>
          <w:sz w:val="24"/>
          <w:szCs w:val="24"/>
          <w:lang w:eastAsia="hr-HR"/>
        </w:rPr>
        <w:t>3</w:t>
      </w:r>
      <w:r w:rsidRPr="00923564">
        <w:rPr>
          <w:rFonts w:ascii="Times New Roman" w:eastAsia="Times New Roman" w:hAnsi="Times New Roman" w:cs="Times New Roman"/>
          <w:sz w:val="24"/>
          <w:szCs w:val="24"/>
          <w:lang w:eastAsia="hr-HR"/>
        </w:rPr>
        <w:t xml:space="preserve">. i od </w:t>
      </w:r>
      <w:r w:rsidR="001C2778" w:rsidRPr="00923564">
        <w:rPr>
          <w:rFonts w:ascii="Times New Roman" w:eastAsia="Times New Roman" w:hAnsi="Times New Roman" w:cs="Times New Roman"/>
          <w:sz w:val="24"/>
          <w:szCs w:val="24"/>
          <w:lang w:eastAsia="hr-HR"/>
        </w:rPr>
        <w:t>8.468.850</w:t>
      </w:r>
      <w:r w:rsidRPr="00923564">
        <w:rPr>
          <w:rFonts w:ascii="Times New Roman" w:eastAsia="Times New Roman" w:hAnsi="Times New Roman" w:cs="Times New Roman"/>
          <w:sz w:val="24"/>
          <w:szCs w:val="24"/>
          <w:lang w:eastAsia="hr-HR"/>
        </w:rPr>
        <w:t xml:space="preserve"> kn u 202</w:t>
      </w:r>
      <w:r w:rsidR="001C2778" w:rsidRPr="00923564">
        <w:rPr>
          <w:rFonts w:ascii="Times New Roman" w:eastAsia="Times New Roman" w:hAnsi="Times New Roman" w:cs="Times New Roman"/>
          <w:sz w:val="24"/>
          <w:szCs w:val="24"/>
          <w:lang w:eastAsia="hr-HR"/>
        </w:rPr>
        <w:t>4</w:t>
      </w:r>
      <w:r w:rsidR="000C1642" w:rsidRPr="00923564">
        <w:rPr>
          <w:rFonts w:ascii="Times New Roman" w:eastAsia="Times New Roman" w:hAnsi="Times New Roman" w:cs="Times New Roman"/>
          <w:sz w:val="24"/>
          <w:szCs w:val="24"/>
          <w:lang w:eastAsia="hr-HR"/>
        </w:rPr>
        <w:t>. g</w:t>
      </w:r>
      <w:r w:rsidR="00DE4D85" w:rsidRPr="00923564">
        <w:rPr>
          <w:rFonts w:ascii="Times New Roman" w:eastAsia="Times New Roman" w:hAnsi="Times New Roman" w:cs="Times New Roman"/>
          <w:sz w:val="24"/>
          <w:szCs w:val="24"/>
          <w:lang w:eastAsia="hr-HR"/>
        </w:rPr>
        <w:t>odini, sve sukladno Planovima otplate ugovorenih kredita.</w:t>
      </w:r>
    </w:p>
    <w:p w:rsidR="00705B31" w:rsidRPr="00923564" w:rsidRDefault="00705B31" w:rsidP="00705B31">
      <w:pPr>
        <w:spacing w:after="0" w:line="240" w:lineRule="auto"/>
        <w:jc w:val="both"/>
        <w:rPr>
          <w:rFonts w:ascii="Times New Roman" w:eastAsia="Times New Roman" w:hAnsi="Times New Roman" w:cs="Times New Roman"/>
          <w:b/>
          <w:color w:val="4F81BD" w:themeColor="accent1"/>
          <w:sz w:val="20"/>
          <w:szCs w:val="20"/>
          <w:lang w:eastAsia="hr-HR"/>
        </w:rPr>
      </w:pPr>
    </w:p>
    <w:p w:rsidR="00705B31" w:rsidRPr="00923564"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923564" w:rsidRDefault="00705B31" w:rsidP="00705B31">
      <w:pPr>
        <w:numPr>
          <w:ilvl w:val="2"/>
          <w:numId w:val="1"/>
        </w:numPr>
        <w:spacing w:after="0" w:line="240" w:lineRule="auto"/>
        <w:ind w:left="851" w:hanging="851"/>
        <w:contextualSpacing/>
        <w:jc w:val="both"/>
        <w:rPr>
          <w:rFonts w:ascii="Times New Roman" w:eastAsia="Times New Roman" w:hAnsi="Times New Roman" w:cs="Times New Roman"/>
          <w:b/>
          <w:sz w:val="28"/>
          <w:szCs w:val="24"/>
          <w:lang w:eastAsia="hr-HR"/>
        </w:rPr>
      </w:pPr>
      <w:r w:rsidRPr="00923564">
        <w:rPr>
          <w:rFonts w:ascii="Times New Roman" w:eastAsia="Times New Roman" w:hAnsi="Times New Roman" w:cs="Times New Roman"/>
          <w:b/>
          <w:sz w:val="28"/>
          <w:szCs w:val="24"/>
          <w:lang w:eastAsia="hr-HR"/>
        </w:rPr>
        <w:t>RASHODI PO IZVORIMA FINANCIRANJA</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 xml:space="preserve">Osnovni izvori financiranja jesu: </w:t>
      </w:r>
      <w:r w:rsidRPr="00EA170A">
        <w:rPr>
          <w:rFonts w:ascii="Times New Roman" w:eastAsia="Times New Roman" w:hAnsi="Times New Roman" w:cs="Times New Roman"/>
          <w:b/>
          <w:sz w:val="24"/>
          <w:szCs w:val="24"/>
          <w:lang w:eastAsia="hr-HR"/>
        </w:rPr>
        <w:t>opći prihodi i primici, prihodi za posebne namjene,</w:t>
      </w:r>
      <w:r w:rsidRPr="00EA170A">
        <w:rPr>
          <w:rFonts w:ascii="Times New Roman" w:eastAsia="Times New Roman" w:hAnsi="Times New Roman" w:cs="Times New Roman"/>
          <w:sz w:val="24"/>
          <w:szCs w:val="24"/>
          <w:lang w:eastAsia="hr-HR"/>
        </w:rPr>
        <w:t xml:space="preserve"> </w:t>
      </w:r>
      <w:r w:rsidRPr="00EA170A">
        <w:rPr>
          <w:rFonts w:ascii="Times New Roman" w:eastAsia="Times New Roman" w:hAnsi="Times New Roman" w:cs="Times New Roman"/>
          <w:b/>
          <w:sz w:val="24"/>
          <w:szCs w:val="24"/>
          <w:lang w:eastAsia="hr-HR"/>
        </w:rPr>
        <w:t>pomoći, donacije, prihodi od prodaje ili zamjene nefinancijske imovine i naknade s naslova</w:t>
      </w:r>
      <w:r w:rsidRPr="00EA170A">
        <w:rPr>
          <w:rFonts w:ascii="Times New Roman" w:eastAsia="Times New Roman" w:hAnsi="Times New Roman" w:cs="Times New Roman"/>
          <w:sz w:val="24"/>
          <w:szCs w:val="24"/>
          <w:lang w:eastAsia="hr-HR"/>
        </w:rPr>
        <w:t xml:space="preserve"> </w:t>
      </w:r>
      <w:r w:rsidRPr="00EA170A">
        <w:rPr>
          <w:rFonts w:ascii="Times New Roman" w:eastAsia="Times New Roman" w:hAnsi="Times New Roman" w:cs="Times New Roman"/>
          <w:b/>
          <w:sz w:val="24"/>
          <w:szCs w:val="24"/>
          <w:lang w:eastAsia="hr-HR"/>
        </w:rPr>
        <w:t>osiguranja te namjenski primici.</w:t>
      </w:r>
      <w:r w:rsidRPr="00EA170A">
        <w:rPr>
          <w:rFonts w:ascii="Times New Roman" w:eastAsia="Times New Roman" w:hAnsi="Times New Roman" w:cs="Times New Roman"/>
          <w:sz w:val="24"/>
          <w:szCs w:val="24"/>
          <w:lang w:eastAsia="hr-HR"/>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opći prihodi i primici (nenamjenski)</w:t>
      </w:r>
      <w:r w:rsidRPr="00EA170A">
        <w:rPr>
          <w:rFonts w:ascii="Times New Roman" w:eastAsia="Times New Roman" w:hAnsi="Times New Roman" w:cs="Times New Roman"/>
          <w:sz w:val="24"/>
          <w:szCs w:val="24"/>
          <w:lang w:eastAsia="hr-HR"/>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 xml:space="preserve"> </w:t>
      </w:r>
      <w:r w:rsidRPr="00EA170A">
        <w:rPr>
          <w:rFonts w:ascii="Times New Roman" w:eastAsia="Times New Roman" w:hAnsi="Times New Roman" w:cs="Times New Roman"/>
          <w:sz w:val="24"/>
          <w:szCs w:val="24"/>
          <w:lang w:eastAsia="hr-HR"/>
        </w:rPr>
        <w:tab/>
      </w:r>
      <w:r w:rsidRPr="00EA170A">
        <w:rPr>
          <w:rFonts w:ascii="Times New Roman" w:eastAsia="Times New Roman" w:hAnsi="Times New Roman" w:cs="Times New Roman"/>
          <w:b/>
          <w:sz w:val="24"/>
          <w:szCs w:val="24"/>
          <w:lang w:eastAsia="hr-HR"/>
        </w:rPr>
        <w:t>Izvor financiranja prihodi za posebne namjene</w:t>
      </w:r>
      <w:r w:rsidRPr="00EA170A">
        <w:rPr>
          <w:rFonts w:ascii="Times New Roman" w:eastAsia="Times New Roman" w:hAnsi="Times New Roman" w:cs="Times New Roman"/>
          <w:sz w:val="24"/>
          <w:szCs w:val="24"/>
          <w:lang w:eastAsia="hr-HR"/>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pomoći</w:t>
      </w:r>
      <w:r w:rsidRPr="00EA170A">
        <w:rPr>
          <w:rFonts w:ascii="Times New Roman" w:eastAsia="Times New Roman" w:hAnsi="Times New Roman" w:cs="Times New Roman"/>
          <w:sz w:val="24"/>
          <w:szCs w:val="24"/>
          <w:lang w:eastAsia="hr-HR"/>
        </w:rPr>
        <w:t xml:space="preserve"> čine prihodi ostvareni od inozemnih vlada, od međunarodnih organizacija te institucija i tijela EU, prihodi iz drugih proračuna te ostalih 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donacije</w:t>
      </w:r>
      <w:r w:rsidRPr="00EA170A">
        <w:rPr>
          <w:rFonts w:ascii="Times New Roman" w:eastAsia="Times New Roman" w:hAnsi="Times New Roman" w:cs="Times New Roman"/>
          <w:sz w:val="24"/>
          <w:szCs w:val="24"/>
          <w:lang w:eastAsia="hr-HR"/>
        </w:rPr>
        <w:t xml:space="preserve"> su novčana sredstva koja bez obveze vraćanja u proračun proračunski korisnici dobiju od pravnih i fizičkih osoba izvan opće države. Ovaj izvor financiranja čine prihodi od tekućih i kapitalnih donacija ostvarene od neprofitnih organizacija, trgovačkih društava i ostalih subjekata izvan opće države.</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prihodi od prodaje ili zamjene nefinancijske imovine i naknade s naslova osiguranja</w:t>
      </w:r>
      <w:r w:rsidRPr="00EA170A">
        <w:rPr>
          <w:rFonts w:ascii="Times New Roman" w:eastAsia="Times New Roman" w:hAnsi="Times New Roman" w:cs="Times New Roman"/>
          <w:sz w:val="24"/>
          <w:szCs w:val="24"/>
          <w:lang w:eastAsia="hr-HR"/>
        </w:rPr>
        <w:t xml:space="preserve"> čine sredstva od prodaje i zamjene nefinancijske dugotrajne imovine i od nadoknade štete s osnova osiguranja. Ovaj izvor financiranja čine prihodi od prodaje zemljišta i prava građenja, prihodi od prodaje stanova i poslovnih prostora te prihodi od refundacija šteta. Sukladno Zakonu o proračunu, sredstva od prodaje  i zamjene nefinancijske imovine i refundacije šteta mogu se koristiti samo za kapitalne rashode.</w:t>
      </w:r>
    </w:p>
    <w:p w:rsidR="00705B31" w:rsidRPr="00EA170A" w:rsidRDefault="00705B31" w:rsidP="00705B31">
      <w:pPr>
        <w:spacing w:after="0" w:line="240" w:lineRule="auto"/>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rsidR="00705B31" w:rsidRPr="00EA170A" w:rsidRDefault="00705B31" w:rsidP="00705B31">
      <w:pPr>
        <w:spacing w:after="0" w:line="240" w:lineRule="auto"/>
        <w:ind w:firstLine="708"/>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b/>
          <w:sz w:val="24"/>
          <w:szCs w:val="24"/>
          <w:lang w:eastAsia="hr-HR"/>
        </w:rPr>
        <w:t>Izvor financiranja namjenski primici</w:t>
      </w:r>
      <w:r w:rsidRPr="00EA170A">
        <w:rPr>
          <w:rFonts w:ascii="Times New Roman" w:eastAsia="Times New Roman" w:hAnsi="Times New Roman" w:cs="Times New Roman"/>
          <w:sz w:val="24"/>
          <w:szCs w:val="24"/>
          <w:lang w:eastAsia="hr-HR"/>
        </w:rPr>
        <w:t xml:space="preserve"> čine primici od financijske imovine i zaduživanja, čija je namjena utvrđena posebnim ugovorima ili propisima.</w:t>
      </w:r>
    </w:p>
    <w:p w:rsidR="00AE7B97" w:rsidRDefault="00705B31" w:rsidP="00705B31">
      <w:pPr>
        <w:spacing w:after="0" w:line="240" w:lineRule="auto"/>
        <w:jc w:val="both"/>
        <w:rPr>
          <w:rFonts w:ascii="Times New Roman" w:eastAsia="Times New Roman" w:hAnsi="Times New Roman" w:cs="Times New Roman"/>
          <w:sz w:val="24"/>
          <w:szCs w:val="24"/>
          <w:lang w:eastAsia="hr-HR"/>
        </w:rPr>
      </w:pPr>
      <w:r w:rsidRPr="00EA170A">
        <w:rPr>
          <w:rFonts w:ascii="Times New Roman" w:eastAsia="Times New Roman" w:hAnsi="Times New Roman" w:cs="Times New Roman"/>
          <w:sz w:val="24"/>
          <w:szCs w:val="24"/>
          <w:lang w:eastAsia="hr-HR"/>
        </w:rPr>
        <w:t>U nastavku se daje struktura proračuna prema izvorima financiranja:</w:t>
      </w:r>
    </w:p>
    <w:p w:rsidR="00AE7B97" w:rsidRPr="00EA170A" w:rsidRDefault="00AE7B97" w:rsidP="00705B31">
      <w:pPr>
        <w:spacing w:after="0" w:line="240" w:lineRule="auto"/>
        <w:jc w:val="both"/>
        <w:rPr>
          <w:rFonts w:ascii="Times New Roman" w:eastAsia="Times New Roman" w:hAnsi="Times New Roman" w:cs="Times New Roman"/>
          <w:sz w:val="24"/>
          <w:szCs w:val="24"/>
          <w:lang w:eastAsia="hr-HR"/>
        </w:rPr>
      </w:pPr>
    </w:p>
    <w:p w:rsidR="00705B31" w:rsidRPr="002A5895" w:rsidRDefault="00705B31" w:rsidP="00705B31">
      <w:pPr>
        <w:spacing w:after="0" w:line="240" w:lineRule="auto"/>
        <w:jc w:val="both"/>
        <w:rPr>
          <w:rFonts w:ascii="Times New Roman" w:eastAsia="Times New Roman" w:hAnsi="Times New Roman" w:cs="Times New Roman"/>
          <w:sz w:val="24"/>
          <w:szCs w:val="24"/>
          <w:lang w:eastAsia="hr-HR"/>
        </w:rPr>
      </w:pPr>
      <w:r w:rsidRPr="002A5895">
        <w:rPr>
          <w:rFonts w:ascii="Times New Roman" w:eastAsia="Times New Roman" w:hAnsi="Times New Roman" w:cs="Times New Roman"/>
          <w:sz w:val="24"/>
          <w:szCs w:val="24"/>
          <w:lang w:eastAsia="hr-HR"/>
        </w:rPr>
        <w:t>Tablica 5. Proračun za 202</w:t>
      </w:r>
      <w:r w:rsidR="00AE7B97">
        <w:rPr>
          <w:rFonts w:ascii="Times New Roman" w:eastAsia="Times New Roman" w:hAnsi="Times New Roman" w:cs="Times New Roman"/>
          <w:sz w:val="24"/>
          <w:szCs w:val="24"/>
          <w:lang w:eastAsia="hr-HR"/>
        </w:rPr>
        <w:t>2</w:t>
      </w:r>
      <w:r w:rsidRPr="002A5895">
        <w:rPr>
          <w:rFonts w:ascii="Times New Roman" w:eastAsia="Times New Roman" w:hAnsi="Times New Roman" w:cs="Times New Roman"/>
          <w:sz w:val="24"/>
          <w:szCs w:val="24"/>
          <w:lang w:eastAsia="hr-HR"/>
        </w:rPr>
        <w:t>. i Projekcije za 202</w:t>
      </w:r>
      <w:r w:rsidR="00AE7B97">
        <w:rPr>
          <w:rFonts w:ascii="Times New Roman" w:eastAsia="Times New Roman" w:hAnsi="Times New Roman" w:cs="Times New Roman"/>
          <w:sz w:val="24"/>
          <w:szCs w:val="24"/>
          <w:lang w:eastAsia="hr-HR"/>
        </w:rPr>
        <w:t>3</w:t>
      </w:r>
      <w:r w:rsidR="002A5895" w:rsidRPr="002A5895">
        <w:rPr>
          <w:rFonts w:ascii="Times New Roman" w:eastAsia="Times New Roman" w:hAnsi="Times New Roman" w:cs="Times New Roman"/>
          <w:sz w:val="24"/>
          <w:szCs w:val="24"/>
          <w:lang w:eastAsia="hr-HR"/>
        </w:rPr>
        <w:t>. i 202</w:t>
      </w:r>
      <w:r w:rsidR="00AE7B97">
        <w:rPr>
          <w:rFonts w:ascii="Times New Roman" w:eastAsia="Times New Roman" w:hAnsi="Times New Roman" w:cs="Times New Roman"/>
          <w:sz w:val="24"/>
          <w:szCs w:val="24"/>
          <w:lang w:eastAsia="hr-HR"/>
        </w:rPr>
        <w:t>4</w:t>
      </w:r>
      <w:r w:rsidRPr="002A5895">
        <w:rPr>
          <w:rFonts w:ascii="Times New Roman" w:eastAsia="Times New Roman" w:hAnsi="Times New Roman" w:cs="Times New Roman"/>
          <w:sz w:val="24"/>
          <w:szCs w:val="24"/>
          <w:lang w:eastAsia="hr-HR"/>
        </w:rPr>
        <w:t>. godinu po izvorima financiranja</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1276"/>
        <w:gridCol w:w="672"/>
        <w:gridCol w:w="1260"/>
        <w:gridCol w:w="720"/>
        <w:gridCol w:w="1260"/>
        <w:gridCol w:w="720"/>
      </w:tblGrid>
      <w:tr w:rsidR="0070052F" w:rsidRPr="002A5895" w:rsidTr="003A7252">
        <w:trPr>
          <w:cantSplit/>
          <w:trHeight w:val="1134"/>
          <w:jc w:val="center"/>
        </w:trPr>
        <w:tc>
          <w:tcPr>
            <w:tcW w:w="675" w:type="dxa"/>
            <w:vAlign w:val="center"/>
          </w:tcPr>
          <w:p w:rsidR="00705B31" w:rsidRPr="002A5895" w:rsidRDefault="00705B31"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 xml:space="preserve">Šifra </w:t>
            </w:r>
            <w:r w:rsidRPr="002A5895">
              <w:rPr>
                <w:rFonts w:ascii="Times New Roman" w:eastAsia="Times New Roman" w:hAnsi="Times New Roman" w:cs="Times New Roman"/>
                <w:b/>
                <w:sz w:val="18"/>
                <w:szCs w:val="18"/>
                <w:lang w:eastAsia="hr-HR"/>
              </w:rPr>
              <w:t>izvora</w:t>
            </w:r>
          </w:p>
        </w:tc>
        <w:tc>
          <w:tcPr>
            <w:tcW w:w="1985" w:type="dxa"/>
            <w:vAlign w:val="center"/>
          </w:tcPr>
          <w:p w:rsidR="00705B31" w:rsidRPr="002A5895" w:rsidRDefault="00705B31"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Izvor financiranja</w:t>
            </w:r>
          </w:p>
        </w:tc>
        <w:tc>
          <w:tcPr>
            <w:tcW w:w="1276" w:type="dxa"/>
            <w:vAlign w:val="center"/>
          </w:tcPr>
          <w:p w:rsidR="00705B31" w:rsidRPr="002A5895" w:rsidRDefault="00705B31" w:rsidP="00AE7B97">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Plan 202</w:t>
            </w:r>
            <w:r w:rsidR="00AE7B97">
              <w:rPr>
                <w:rFonts w:ascii="Times New Roman" w:eastAsia="Times New Roman" w:hAnsi="Times New Roman" w:cs="Times New Roman"/>
                <w:b/>
                <w:sz w:val="20"/>
                <w:szCs w:val="20"/>
                <w:lang w:eastAsia="hr-HR"/>
              </w:rPr>
              <w:t>2</w:t>
            </w:r>
            <w:r w:rsidRPr="002A5895">
              <w:rPr>
                <w:rFonts w:ascii="Times New Roman" w:eastAsia="Times New Roman" w:hAnsi="Times New Roman" w:cs="Times New Roman"/>
                <w:b/>
                <w:sz w:val="20"/>
                <w:szCs w:val="20"/>
                <w:lang w:eastAsia="hr-HR"/>
              </w:rPr>
              <w:t>.</w:t>
            </w:r>
          </w:p>
        </w:tc>
        <w:tc>
          <w:tcPr>
            <w:tcW w:w="672" w:type="dxa"/>
            <w:shd w:val="clear" w:color="auto" w:fill="FFFFFF" w:themeFill="background1"/>
            <w:textDirection w:val="btLr"/>
            <w:vAlign w:val="center"/>
          </w:tcPr>
          <w:p w:rsidR="00705B31" w:rsidRPr="003A7252"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3A7252">
              <w:rPr>
                <w:rFonts w:ascii="Times New Roman" w:eastAsia="Times New Roman" w:hAnsi="Times New Roman" w:cs="Times New Roman"/>
                <w:b/>
                <w:sz w:val="20"/>
                <w:szCs w:val="20"/>
                <w:lang w:eastAsia="hr-HR"/>
              </w:rPr>
              <w:t>Udjel u</w:t>
            </w:r>
          </w:p>
          <w:p w:rsidR="00705B31" w:rsidRPr="003A7252"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3A7252">
              <w:rPr>
                <w:rFonts w:ascii="Times New Roman" w:eastAsia="Times New Roman" w:hAnsi="Times New Roman" w:cs="Times New Roman"/>
                <w:b/>
                <w:sz w:val="20"/>
                <w:szCs w:val="20"/>
                <w:lang w:eastAsia="hr-HR"/>
              </w:rPr>
              <w:t>%</w:t>
            </w:r>
          </w:p>
        </w:tc>
        <w:tc>
          <w:tcPr>
            <w:tcW w:w="1260" w:type="dxa"/>
            <w:vAlign w:val="center"/>
          </w:tcPr>
          <w:p w:rsidR="00705B31" w:rsidRPr="002A5895" w:rsidRDefault="00705B31" w:rsidP="00AE7B97">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Projekcija 202</w:t>
            </w:r>
            <w:r w:rsidR="00AE7B97">
              <w:rPr>
                <w:rFonts w:ascii="Times New Roman" w:eastAsia="Times New Roman" w:hAnsi="Times New Roman" w:cs="Times New Roman"/>
                <w:b/>
                <w:sz w:val="20"/>
                <w:szCs w:val="20"/>
                <w:lang w:eastAsia="hr-HR"/>
              </w:rPr>
              <w:t>3</w:t>
            </w:r>
            <w:r w:rsidRPr="002A5895">
              <w:rPr>
                <w:rFonts w:ascii="Times New Roman" w:eastAsia="Times New Roman" w:hAnsi="Times New Roman" w:cs="Times New Roman"/>
                <w:b/>
                <w:sz w:val="20"/>
                <w:szCs w:val="20"/>
                <w:lang w:eastAsia="hr-HR"/>
              </w:rPr>
              <w:t>.</w:t>
            </w:r>
          </w:p>
        </w:tc>
        <w:tc>
          <w:tcPr>
            <w:tcW w:w="720" w:type="dxa"/>
            <w:shd w:val="clear" w:color="auto" w:fill="FFFFFF" w:themeFill="background1"/>
            <w:textDirection w:val="btLr"/>
            <w:vAlign w:val="center"/>
          </w:tcPr>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Udjel u</w:t>
            </w:r>
          </w:p>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w:t>
            </w:r>
          </w:p>
        </w:tc>
        <w:tc>
          <w:tcPr>
            <w:tcW w:w="1260" w:type="dxa"/>
            <w:vAlign w:val="center"/>
          </w:tcPr>
          <w:p w:rsidR="00705B31" w:rsidRPr="002A5895" w:rsidRDefault="002A5895" w:rsidP="00AE7B97">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Projekcija 202</w:t>
            </w:r>
            <w:r w:rsidR="00AE7B97">
              <w:rPr>
                <w:rFonts w:ascii="Times New Roman" w:eastAsia="Times New Roman" w:hAnsi="Times New Roman" w:cs="Times New Roman"/>
                <w:b/>
                <w:sz w:val="20"/>
                <w:szCs w:val="20"/>
                <w:lang w:eastAsia="hr-HR"/>
              </w:rPr>
              <w:t>4</w:t>
            </w:r>
            <w:r w:rsidR="00705B31" w:rsidRPr="002A5895">
              <w:rPr>
                <w:rFonts w:ascii="Times New Roman" w:eastAsia="Times New Roman" w:hAnsi="Times New Roman" w:cs="Times New Roman"/>
                <w:b/>
                <w:sz w:val="20"/>
                <w:szCs w:val="20"/>
                <w:lang w:eastAsia="hr-HR"/>
              </w:rPr>
              <w:t>.</w:t>
            </w:r>
          </w:p>
        </w:tc>
        <w:tc>
          <w:tcPr>
            <w:tcW w:w="720" w:type="dxa"/>
            <w:shd w:val="clear" w:color="auto" w:fill="FFFFFF" w:themeFill="background1"/>
            <w:textDirection w:val="btLr"/>
            <w:vAlign w:val="center"/>
          </w:tcPr>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Udjelu</w:t>
            </w:r>
          </w:p>
          <w:p w:rsidR="00705B31" w:rsidRPr="002A5895" w:rsidRDefault="00705B31" w:rsidP="00705B31">
            <w:pPr>
              <w:spacing w:after="0" w:line="240" w:lineRule="auto"/>
              <w:ind w:left="113" w:right="113"/>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w:t>
            </w: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1.</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Opći prihodi i primici</w:t>
            </w:r>
          </w:p>
        </w:tc>
        <w:tc>
          <w:tcPr>
            <w:tcW w:w="1276" w:type="dxa"/>
            <w:vAlign w:val="bottom"/>
          </w:tcPr>
          <w:p w:rsidR="0070052F" w:rsidRPr="0070052F" w:rsidRDefault="00203A84" w:rsidP="00203A84">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78.648.967</w:t>
            </w:r>
          </w:p>
        </w:tc>
        <w:tc>
          <w:tcPr>
            <w:tcW w:w="672" w:type="dxa"/>
            <w:shd w:val="clear" w:color="auto" w:fill="FFFFFF" w:themeFill="background1"/>
            <w:vAlign w:val="bottom"/>
          </w:tcPr>
          <w:p w:rsidR="0070052F" w:rsidRPr="003A7252" w:rsidRDefault="003770B6" w:rsidP="003770B6">
            <w:pPr>
              <w:jc w:val="center"/>
              <w:rPr>
                <w:rFonts w:ascii="Times New Roman" w:hAnsi="Times New Roman" w:cs="Times New Roman"/>
                <w:b/>
                <w:bCs/>
                <w:sz w:val="18"/>
                <w:szCs w:val="18"/>
              </w:rPr>
            </w:pPr>
            <w:r w:rsidRPr="003A7252">
              <w:rPr>
                <w:rFonts w:ascii="Times New Roman" w:hAnsi="Times New Roman" w:cs="Times New Roman"/>
                <w:b/>
                <w:bCs/>
                <w:sz w:val="18"/>
                <w:szCs w:val="18"/>
              </w:rPr>
              <w:t>31,0</w:t>
            </w:r>
          </w:p>
        </w:tc>
        <w:tc>
          <w:tcPr>
            <w:tcW w:w="1260" w:type="dxa"/>
            <w:vAlign w:val="bottom"/>
          </w:tcPr>
          <w:p w:rsidR="0070052F" w:rsidRPr="0070052F" w:rsidRDefault="00203A84" w:rsidP="00203A84">
            <w:pPr>
              <w:jc w:val="center"/>
              <w:rPr>
                <w:rFonts w:ascii="Times New Roman" w:hAnsi="Times New Roman" w:cs="Times New Roman"/>
                <w:b/>
                <w:bCs/>
                <w:sz w:val="18"/>
                <w:szCs w:val="18"/>
              </w:rPr>
            </w:pPr>
            <w:r>
              <w:rPr>
                <w:rFonts w:ascii="Times New Roman" w:hAnsi="Times New Roman" w:cs="Times New Roman"/>
                <w:b/>
                <w:bCs/>
                <w:sz w:val="18"/>
                <w:szCs w:val="18"/>
              </w:rPr>
              <w:t>79.243.989</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3</w:t>
            </w:r>
            <w:r w:rsidR="003770B6">
              <w:rPr>
                <w:rFonts w:ascii="Times New Roman" w:hAnsi="Times New Roman" w:cs="Times New Roman"/>
                <w:b/>
                <w:bCs/>
                <w:sz w:val="18"/>
                <w:szCs w:val="18"/>
              </w:rPr>
              <w:t>0,3</w:t>
            </w:r>
          </w:p>
        </w:tc>
        <w:tc>
          <w:tcPr>
            <w:tcW w:w="1260" w:type="dxa"/>
            <w:vAlign w:val="bottom"/>
          </w:tcPr>
          <w:p w:rsidR="0070052F" w:rsidRPr="0070052F" w:rsidRDefault="0070052F" w:rsidP="00203A84">
            <w:pPr>
              <w:jc w:val="center"/>
              <w:rPr>
                <w:rFonts w:ascii="Times New Roman" w:hAnsi="Times New Roman" w:cs="Times New Roman"/>
                <w:b/>
                <w:bCs/>
                <w:sz w:val="18"/>
                <w:szCs w:val="18"/>
              </w:rPr>
            </w:pPr>
            <w:r w:rsidRPr="0070052F">
              <w:rPr>
                <w:rFonts w:ascii="Times New Roman" w:hAnsi="Times New Roman" w:cs="Times New Roman"/>
                <w:b/>
                <w:bCs/>
                <w:sz w:val="18"/>
                <w:szCs w:val="18"/>
              </w:rPr>
              <w:t>7</w:t>
            </w:r>
            <w:r w:rsidR="00203A84">
              <w:rPr>
                <w:rFonts w:ascii="Times New Roman" w:hAnsi="Times New Roman" w:cs="Times New Roman"/>
                <w:b/>
                <w:bCs/>
                <w:sz w:val="18"/>
                <w:szCs w:val="18"/>
              </w:rPr>
              <w:t>9</w:t>
            </w:r>
            <w:r w:rsidR="003770B6">
              <w:rPr>
                <w:rFonts w:ascii="Times New Roman" w:hAnsi="Times New Roman" w:cs="Times New Roman"/>
                <w:b/>
                <w:bCs/>
                <w:sz w:val="18"/>
                <w:szCs w:val="18"/>
              </w:rPr>
              <w:t>.</w:t>
            </w:r>
            <w:r w:rsidR="00203A84">
              <w:rPr>
                <w:rFonts w:ascii="Times New Roman" w:hAnsi="Times New Roman" w:cs="Times New Roman"/>
                <w:b/>
                <w:bCs/>
                <w:sz w:val="18"/>
                <w:szCs w:val="18"/>
              </w:rPr>
              <w:t>442.603</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3</w:t>
            </w:r>
            <w:r w:rsidR="003770B6">
              <w:rPr>
                <w:rFonts w:ascii="Times New Roman" w:hAnsi="Times New Roman" w:cs="Times New Roman"/>
                <w:b/>
                <w:bCs/>
                <w:sz w:val="18"/>
                <w:szCs w:val="18"/>
              </w:rPr>
              <w:t>0,7</w:t>
            </w: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1.4.</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Opći prihodi i primici</w:t>
            </w:r>
          </w:p>
        </w:tc>
        <w:tc>
          <w:tcPr>
            <w:tcW w:w="1276" w:type="dxa"/>
            <w:vAlign w:val="bottom"/>
          </w:tcPr>
          <w:p w:rsidR="0070052F" w:rsidRPr="0070052F" w:rsidRDefault="00203A84" w:rsidP="00203A84">
            <w:pPr>
              <w:jc w:val="center"/>
              <w:rPr>
                <w:rFonts w:ascii="Times New Roman" w:hAnsi="Times New Roman" w:cs="Times New Roman"/>
                <w:color w:val="000000"/>
                <w:sz w:val="18"/>
                <w:szCs w:val="18"/>
              </w:rPr>
            </w:pPr>
            <w:r>
              <w:rPr>
                <w:rFonts w:ascii="Times New Roman" w:hAnsi="Times New Roman" w:cs="Times New Roman"/>
                <w:color w:val="000000"/>
                <w:sz w:val="18"/>
                <w:szCs w:val="18"/>
              </w:rPr>
              <w:t>78.579.329</w:t>
            </w:r>
          </w:p>
        </w:tc>
        <w:tc>
          <w:tcPr>
            <w:tcW w:w="672" w:type="dxa"/>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79.174.351</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79.372.965</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1.5</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sz w:val="20"/>
                <w:szCs w:val="20"/>
                <w:lang w:eastAsia="hr-HR"/>
              </w:rPr>
              <w:t>Opći prihodi i primici prorač.korisnika</w:t>
            </w:r>
          </w:p>
        </w:tc>
        <w:tc>
          <w:tcPr>
            <w:tcW w:w="1276" w:type="dxa"/>
            <w:vAlign w:val="bottom"/>
          </w:tcPr>
          <w:p w:rsidR="0070052F" w:rsidRPr="0070052F" w:rsidRDefault="0070052F" w:rsidP="0070052F">
            <w:pPr>
              <w:jc w:val="center"/>
              <w:rPr>
                <w:rFonts w:ascii="Times New Roman" w:hAnsi="Times New Roman" w:cs="Times New Roman"/>
                <w:color w:val="000000"/>
                <w:sz w:val="18"/>
                <w:szCs w:val="18"/>
              </w:rPr>
            </w:pPr>
            <w:r w:rsidRPr="0070052F">
              <w:rPr>
                <w:rFonts w:ascii="Times New Roman" w:hAnsi="Times New Roman" w:cs="Times New Roman"/>
                <w:color w:val="000000"/>
                <w:sz w:val="18"/>
                <w:szCs w:val="18"/>
              </w:rPr>
              <w:t>69.638</w:t>
            </w:r>
          </w:p>
        </w:tc>
        <w:tc>
          <w:tcPr>
            <w:tcW w:w="672" w:type="dxa"/>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69.638</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69.638</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3.</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Vlastiti prihodi pror. korisnika</w:t>
            </w:r>
          </w:p>
        </w:tc>
        <w:tc>
          <w:tcPr>
            <w:tcW w:w="1276" w:type="dxa"/>
            <w:vAlign w:val="bottom"/>
          </w:tcPr>
          <w:p w:rsidR="0070052F" w:rsidRPr="0070052F" w:rsidRDefault="0070052F" w:rsidP="0017272E">
            <w:pPr>
              <w:jc w:val="center"/>
              <w:rPr>
                <w:rFonts w:ascii="Times New Roman" w:hAnsi="Times New Roman" w:cs="Times New Roman"/>
                <w:b/>
                <w:bCs/>
                <w:sz w:val="18"/>
                <w:szCs w:val="18"/>
              </w:rPr>
            </w:pPr>
            <w:r w:rsidRPr="0070052F">
              <w:rPr>
                <w:rFonts w:ascii="Times New Roman" w:hAnsi="Times New Roman" w:cs="Times New Roman"/>
                <w:b/>
                <w:bCs/>
                <w:sz w:val="18"/>
                <w:szCs w:val="18"/>
              </w:rPr>
              <w:t>3</w:t>
            </w:r>
            <w:r w:rsidR="0017272E">
              <w:rPr>
                <w:rFonts w:ascii="Times New Roman" w:hAnsi="Times New Roman" w:cs="Times New Roman"/>
                <w:b/>
                <w:bCs/>
                <w:sz w:val="18"/>
                <w:szCs w:val="18"/>
              </w:rPr>
              <w:t>7</w:t>
            </w:r>
            <w:r w:rsidR="00203A84">
              <w:rPr>
                <w:rFonts w:ascii="Times New Roman" w:hAnsi="Times New Roman" w:cs="Times New Roman"/>
                <w:b/>
                <w:bCs/>
                <w:sz w:val="18"/>
                <w:szCs w:val="18"/>
              </w:rPr>
              <w:t>4</w:t>
            </w:r>
            <w:r w:rsidRPr="0070052F">
              <w:rPr>
                <w:rFonts w:ascii="Times New Roman" w:hAnsi="Times New Roman" w:cs="Times New Roman"/>
                <w:b/>
                <w:bCs/>
                <w:sz w:val="18"/>
                <w:szCs w:val="18"/>
              </w:rPr>
              <w:t>.</w:t>
            </w:r>
            <w:r w:rsidR="00203A84">
              <w:rPr>
                <w:rFonts w:ascii="Times New Roman" w:hAnsi="Times New Roman" w:cs="Times New Roman"/>
                <w:b/>
                <w:bCs/>
                <w:sz w:val="18"/>
                <w:szCs w:val="18"/>
              </w:rPr>
              <w:t>0</w:t>
            </w:r>
            <w:r w:rsidRPr="0070052F">
              <w:rPr>
                <w:rFonts w:ascii="Times New Roman" w:hAnsi="Times New Roman" w:cs="Times New Roman"/>
                <w:b/>
                <w:bCs/>
                <w:sz w:val="18"/>
                <w:szCs w:val="18"/>
              </w:rPr>
              <w:t>00</w:t>
            </w:r>
          </w:p>
        </w:tc>
        <w:tc>
          <w:tcPr>
            <w:tcW w:w="672" w:type="dxa"/>
            <w:shd w:val="clear" w:color="auto" w:fill="FFFFFF" w:themeFill="background1"/>
            <w:vAlign w:val="bottom"/>
          </w:tcPr>
          <w:p w:rsidR="0070052F" w:rsidRPr="003A7252" w:rsidRDefault="0070052F" w:rsidP="0070052F">
            <w:pPr>
              <w:jc w:val="center"/>
              <w:rPr>
                <w:rFonts w:ascii="Times New Roman" w:hAnsi="Times New Roman" w:cs="Times New Roman"/>
                <w:b/>
                <w:bCs/>
                <w:sz w:val="18"/>
                <w:szCs w:val="18"/>
              </w:rPr>
            </w:pPr>
            <w:r w:rsidRPr="003A7252">
              <w:rPr>
                <w:rFonts w:ascii="Times New Roman" w:hAnsi="Times New Roman" w:cs="Times New Roman"/>
                <w:b/>
                <w:bCs/>
                <w:sz w:val="18"/>
                <w:szCs w:val="18"/>
              </w:rPr>
              <w:t>0,1</w:t>
            </w:r>
          </w:p>
        </w:tc>
        <w:tc>
          <w:tcPr>
            <w:tcW w:w="1260" w:type="dxa"/>
            <w:vAlign w:val="bottom"/>
          </w:tcPr>
          <w:p w:rsidR="0070052F" w:rsidRPr="0070052F" w:rsidRDefault="0070052F" w:rsidP="00203A84">
            <w:pPr>
              <w:jc w:val="center"/>
              <w:rPr>
                <w:rFonts w:ascii="Times New Roman" w:hAnsi="Times New Roman" w:cs="Times New Roman"/>
                <w:b/>
                <w:bCs/>
                <w:sz w:val="18"/>
                <w:szCs w:val="18"/>
              </w:rPr>
            </w:pPr>
            <w:r w:rsidRPr="0070052F">
              <w:rPr>
                <w:rFonts w:ascii="Times New Roman" w:hAnsi="Times New Roman" w:cs="Times New Roman"/>
                <w:b/>
                <w:bCs/>
                <w:sz w:val="18"/>
                <w:szCs w:val="18"/>
              </w:rPr>
              <w:t>3</w:t>
            </w:r>
            <w:r w:rsidR="00203A84">
              <w:rPr>
                <w:rFonts w:ascii="Times New Roman" w:hAnsi="Times New Roman" w:cs="Times New Roman"/>
                <w:b/>
                <w:bCs/>
                <w:sz w:val="18"/>
                <w:szCs w:val="18"/>
              </w:rPr>
              <w:t>69.000</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b/>
                <w:bCs/>
                <w:sz w:val="18"/>
                <w:szCs w:val="18"/>
              </w:rPr>
            </w:pPr>
            <w:r w:rsidRPr="0070052F">
              <w:rPr>
                <w:rFonts w:ascii="Times New Roman" w:hAnsi="Times New Roman" w:cs="Times New Roman"/>
                <w:b/>
                <w:bCs/>
                <w:sz w:val="18"/>
                <w:szCs w:val="18"/>
              </w:rPr>
              <w:t>0,2</w:t>
            </w:r>
          </w:p>
        </w:tc>
        <w:tc>
          <w:tcPr>
            <w:tcW w:w="1260" w:type="dxa"/>
            <w:vAlign w:val="bottom"/>
          </w:tcPr>
          <w:p w:rsidR="0070052F" w:rsidRPr="0070052F" w:rsidRDefault="0070052F" w:rsidP="00203A84">
            <w:pPr>
              <w:jc w:val="center"/>
              <w:rPr>
                <w:rFonts w:ascii="Times New Roman" w:hAnsi="Times New Roman" w:cs="Times New Roman"/>
                <w:b/>
                <w:bCs/>
                <w:sz w:val="18"/>
                <w:szCs w:val="18"/>
              </w:rPr>
            </w:pPr>
            <w:r w:rsidRPr="0070052F">
              <w:rPr>
                <w:rFonts w:ascii="Times New Roman" w:hAnsi="Times New Roman" w:cs="Times New Roman"/>
                <w:b/>
                <w:bCs/>
                <w:sz w:val="18"/>
                <w:szCs w:val="18"/>
              </w:rPr>
              <w:t>3</w:t>
            </w:r>
            <w:r w:rsidR="00203A84">
              <w:rPr>
                <w:rFonts w:ascii="Times New Roman" w:hAnsi="Times New Roman" w:cs="Times New Roman"/>
                <w:b/>
                <w:bCs/>
                <w:sz w:val="18"/>
                <w:szCs w:val="18"/>
              </w:rPr>
              <w:t>69.000</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0,</w:t>
            </w:r>
            <w:r w:rsidR="003770B6">
              <w:rPr>
                <w:rFonts w:ascii="Times New Roman" w:hAnsi="Times New Roman" w:cs="Times New Roman"/>
                <w:b/>
                <w:bCs/>
                <w:sz w:val="18"/>
                <w:szCs w:val="18"/>
              </w:rPr>
              <w:t>1</w:t>
            </w: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ind w:left="-180" w:right="-222"/>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4.</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Prihodi za posebne namjene</w:t>
            </w:r>
          </w:p>
        </w:tc>
        <w:tc>
          <w:tcPr>
            <w:tcW w:w="1276" w:type="dxa"/>
            <w:vAlign w:val="bottom"/>
          </w:tcPr>
          <w:p w:rsidR="0070052F" w:rsidRPr="0070052F" w:rsidRDefault="0070052F" w:rsidP="00203A84">
            <w:pPr>
              <w:jc w:val="center"/>
              <w:rPr>
                <w:rFonts w:ascii="Times New Roman" w:hAnsi="Times New Roman" w:cs="Times New Roman"/>
                <w:b/>
                <w:bCs/>
                <w:sz w:val="18"/>
                <w:szCs w:val="18"/>
              </w:rPr>
            </w:pPr>
            <w:r w:rsidRPr="0070052F">
              <w:rPr>
                <w:rFonts w:ascii="Times New Roman" w:hAnsi="Times New Roman" w:cs="Times New Roman"/>
                <w:b/>
                <w:bCs/>
                <w:sz w:val="18"/>
                <w:szCs w:val="18"/>
              </w:rPr>
              <w:t>6</w:t>
            </w:r>
            <w:r w:rsidR="00203A84">
              <w:rPr>
                <w:rFonts w:ascii="Times New Roman" w:hAnsi="Times New Roman" w:cs="Times New Roman"/>
                <w:b/>
                <w:bCs/>
                <w:sz w:val="18"/>
                <w:szCs w:val="18"/>
              </w:rPr>
              <w:t>3</w:t>
            </w:r>
            <w:r w:rsidRPr="0070052F">
              <w:rPr>
                <w:rFonts w:ascii="Times New Roman" w:hAnsi="Times New Roman" w:cs="Times New Roman"/>
                <w:b/>
                <w:bCs/>
                <w:sz w:val="18"/>
                <w:szCs w:val="18"/>
              </w:rPr>
              <w:t>.</w:t>
            </w:r>
            <w:r w:rsidR="00203A84">
              <w:rPr>
                <w:rFonts w:ascii="Times New Roman" w:hAnsi="Times New Roman" w:cs="Times New Roman"/>
                <w:b/>
                <w:bCs/>
                <w:sz w:val="18"/>
                <w:szCs w:val="18"/>
              </w:rPr>
              <w:t>865</w:t>
            </w:r>
            <w:r w:rsidRPr="0070052F">
              <w:rPr>
                <w:rFonts w:ascii="Times New Roman" w:hAnsi="Times New Roman" w:cs="Times New Roman"/>
                <w:b/>
                <w:bCs/>
                <w:sz w:val="18"/>
                <w:szCs w:val="18"/>
              </w:rPr>
              <w:t>.</w:t>
            </w:r>
            <w:r w:rsidR="00203A84">
              <w:rPr>
                <w:rFonts w:ascii="Times New Roman" w:hAnsi="Times New Roman" w:cs="Times New Roman"/>
                <w:b/>
                <w:bCs/>
                <w:sz w:val="18"/>
                <w:szCs w:val="18"/>
              </w:rPr>
              <w:t>950</w:t>
            </w:r>
          </w:p>
        </w:tc>
        <w:tc>
          <w:tcPr>
            <w:tcW w:w="672" w:type="dxa"/>
            <w:shd w:val="clear" w:color="auto" w:fill="FFFFFF" w:themeFill="background1"/>
            <w:vAlign w:val="bottom"/>
          </w:tcPr>
          <w:p w:rsidR="0070052F" w:rsidRPr="003A7252" w:rsidRDefault="0070052F" w:rsidP="003770B6">
            <w:pPr>
              <w:jc w:val="center"/>
              <w:rPr>
                <w:rFonts w:ascii="Times New Roman" w:hAnsi="Times New Roman" w:cs="Times New Roman"/>
                <w:b/>
                <w:bCs/>
                <w:sz w:val="18"/>
                <w:szCs w:val="18"/>
              </w:rPr>
            </w:pPr>
            <w:r w:rsidRPr="003A7252">
              <w:rPr>
                <w:rFonts w:ascii="Times New Roman" w:hAnsi="Times New Roman" w:cs="Times New Roman"/>
                <w:b/>
                <w:bCs/>
                <w:sz w:val="18"/>
                <w:szCs w:val="18"/>
              </w:rPr>
              <w:t>2</w:t>
            </w:r>
            <w:r w:rsidR="003770B6" w:rsidRPr="003A7252">
              <w:rPr>
                <w:rFonts w:ascii="Times New Roman" w:hAnsi="Times New Roman" w:cs="Times New Roman"/>
                <w:b/>
                <w:bCs/>
                <w:sz w:val="18"/>
                <w:szCs w:val="18"/>
              </w:rPr>
              <w:t>5,1</w:t>
            </w:r>
          </w:p>
        </w:tc>
        <w:tc>
          <w:tcPr>
            <w:tcW w:w="1260" w:type="dxa"/>
            <w:vAlign w:val="bottom"/>
          </w:tcPr>
          <w:p w:rsidR="0070052F" w:rsidRPr="0070052F" w:rsidRDefault="00203A84" w:rsidP="00203A84">
            <w:pPr>
              <w:jc w:val="center"/>
              <w:rPr>
                <w:rFonts w:ascii="Times New Roman" w:hAnsi="Times New Roman" w:cs="Times New Roman"/>
                <w:b/>
                <w:bCs/>
                <w:sz w:val="18"/>
                <w:szCs w:val="18"/>
              </w:rPr>
            </w:pPr>
            <w:r>
              <w:rPr>
                <w:rFonts w:ascii="Times New Roman" w:hAnsi="Times New Roman" w:cs="Times New Roman"/>
                <w:b/>
                <w:bCs/>
                <w:sz w:val="18"/>
                <w:szCs w:val="18"/>
              </w:rPr>
              <w:t>65.949.950</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2</w:t>
            </w:r>
            <w:r w:rsidR="003770B6">
              <w:rPr>
                <w:rFonts w:ascii="Times New Roman" w:hAnsi="Times New Roman" w:cs="Times New Roman"/>
                <w:b/>
                <w:bCs/>
                <w:sz w:val="18"/>
                <w:szCs w:val="18"/>
              </w:rPr>
              <w:t>5,4</w:t>
            </w:r>
          </w:p>
        </w:tc>
        <w:tc>
          <w:tcPr>
            <w:tcW w:w="1260" w:type="dxa"/>
            <w:vAlign w:val="bottom"/>
          </w:tcPr>
          <w:p w:rsidR="0070052F" w:rsidRPr="0070052F" w:rsidRDefault="0070052F" w:rsidP="00203A84">
            <w:pPr>
              <w:jc w:val="center"/>
              <w:rPr>
                <w:rFonts w:ascii="Times New Roman" w:hAnsi="Times New Roman" w:cs="Times New Roman"/>
                <w:b/>
                <w:bCs/>
                <w:sz w:val="18"/>
                <w:szCs w:val="18"/>
              </w:rPr>
            </w:pPr>
            <w:r w:rsidRPr="0070052F">
              <w:rPr>
                <w:rFonts w:ascii="Times New Roman" w:hAnsi="Times New Roman" w:cs="Times New Roman"/>
                <w:b/>
                <w:bCs/>
                <w:sz w:val="18"/>
                <w:szCs w:val="18"/>
              </w:rPr>
              <w:t>6</w:t>
            </w:r>
            <w:r w:rsidR="00203A84">
              <w:rPr>
                <w:rFonts w:ascii="Times New Roman" w:hAnsi="Times New Roman" w:cs="Times New Roman"/>
                <w:b/>
                <w:bCs/>
                <w:sz w:val="18"/>
                <w:szCs w:val="18"/>
              </w:rPr>
              <w:t>6.234</w:t>
            </w:r>
            <w:r w:rsidRPr="0070052F">
              <w:rPr>
                <w:rFonts w:ascii="Times New Roman" w:hAnsi="Times New Roman" w:cs="Times New Roman"/>
                <w:b/>
                <w:bCs/>
                <w:sz w:val="18"/>
                <w:szCs w:val="18"/>
              </w:rPr>
              <w:t>.</w:t>
            </w:r>
            <w:r w:rsidR="00203A84">
              <w:rPr>
                <w:rFonts w:ascii="Times New Roman" w:hAnsi="Times New Roman" w:cs="Times New Roman"/>
                <w:b/>
                <w:bCs/>
                <w:sz w:val="18"/>
                <w:szCs w:val="18"/>
              </w:rPr>
              <w:t>950</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2</w:t>
            </w:r>
            <w:r w:rsidR="003770B6">
              <w:rPr>
                <w:rFonts w:ascii="Times New Roman" w:hAnsi="Times New Roman" w:cs="Times New Roman"/>
                <w:b/>
                <w:bCs/>
                <w:sz w:val="18"/>
                <w:szCs w:val="18"/>
              </w:rPr>
              <w:t>5,6</w:t>
            </w:r>
          </w:p>
        </w:tc>
      </w:tr>
      <w:tr w:rsidR="0070052F" w:rsidRPr="00705B31" w:rsidTr="003A7252">
        <w:trPr>
          <w:jc w:val="center"/>
        </w:trPr>
        <w:tc>
          <w:tcPr>
            <w:tcW w:w="675" w:type="dxa"/>
            <w:tcBorders>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4.1.</w:t>
            </w:r>
          </w:p>
        </w:tc>
        <w:tc>
          <w:tcPr>
            <w:tcW w:w="1985" w:type="dxa"/>
            <w:tcBorders>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Spomenička renta</w:t>
            </w:r>
          </w:p>
        </w:tc>
        <w:tc>
          <w:tcPr>
            <w:tcW w:w="1276" w:type="dxa"/>
            <w:tcBorders>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979.000</w:t>
            </w:r>
          </w:p>
        </w:tc>
        <w:tc>
          <w:tcPr>
            <w:tcW w:w="672" w:type="dxa"/>
            <w:tcBorders>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979.000</w:t>
            </w:r>
          </w:p>
        </w:tc>
        <w:tc>
          <w:tcPr>
            <w:tcW w:w="720" w:type="dxa"/>
            <w:tcBorders>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979.000</w:t>
            </w:r>
          </w:p>
        </w:tc>
        <w:tc>
          <w:tcPr>
            <w:tcW w:w="720" w:type="dxa"/>
            <w:tcBorders>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4.2.</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Boravišna pristojba</w:t>
            </w:r>
          </w:p>
        </w:tc>
        <w:tc>
          <w:tcPr>
            <w:tcW w:w="1276" w:type="dxa"/>
            <w:tcBorders>
              <w:top w:val="nil"/>
              <w:bottom w:val="nil"/>
            </w:tcBorders>
            <w:vAlign w:val="bottom"/>
          </w:tcPr>
          <w:p w:rsidR="0070052F" w:rsidRPr="0070052F" w:rsidRDefault="0070052F" w:rsidP="00203A84">
            <w:pPr>
              <w:jc w:val="center"/>
              <w:rPr>
                <w:rFonts w:ascii="Times New Roman" w:hAnsi="Times New Roman" w:cs="Times New Roman"/>
                <w:sz w:val="18"/>
                <w:szCs w:val="18"/>
              </w:rPr>
            </w:pPr>
            <w:r w:rsidRPr="0070052F">
              <w:rPr>
                <w:rFonts w:ascii="Times New Roman" w:hAnsi="Times New Roman" w:cs="Times New Roman"/>
                <w:sz w:val="18"/>
                <w:szCs w:val="18"/>
              </w:rPr>
              <w:t>3.0</w:t>
            </w:r>
            <w:r w:rsidR="00203A84">
              <w:rPr>
                <w:rFonts w:ascii="Times New Roman" w:hAnsi="Times New Roman" w:cs="Times New Roman"/>
                <w:sz w:val="18"/>
                <w:szCs w:val="18"/>
              </w:rPr>
              <w:t>4</w:t>
            </w:r>
            <w:r w:rsidRPr="0070052F">
              <w:rPr>
                <w:rFonts w:ascii="Times New Roman" w:hAnsi="Times New Roman" w:cs="Times New Roman"/>
                <w:sz w:val="18"/>
                <w:szCs w:val="18"/>
              </w:rPr>
              <w:t>0.000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203A84">
            <w:pPr>
              <w:jc w:val="center"/>
              <w:rPr>
                <w:rFonts w:ascii="Times New Roman" w:hAnsi="Times New Roman" w:cs="Times New Roman"/>
                <w:sz w:val="18"/>
                <w:szCs w:val="18"/>
              </w:rPr>
            </w:pPr>
            <w:r w:rsidRPr="0070052F">
              <w:rPr>
                <w:rFonts w:ascii="Times New Roman" w:hAnsi="Times New Roman" w:cs="Times New Roman"/>
                <w:sz w:val="18"/>
                <w:szCs w:val="18"/>
              </w:rPr>
              <w:t>3.0</w:t>
            </w:r>
            <w:r w:rsidR="00203A84">
              <w:rPr>
                <w:rFonts w:ascii="Times New Roman" w:hAnsi="Times New Roman" w:cs="Times New Roman"/>
                <w:sz w:val="18"/>
                <w:szCs w:val="18"/>
              </w:rPr>
              <w:t>4</w:t>
            </w:r>
            <w:r w:rsidRPr="0070052F">
              <w:rPr>
                <w:rFonts w:ascii="Times New Roman" w:hAnsi="Times New Roman" w:cs="Times New Roman"/>
                <w:sz w:val="18"/>
                <w:szCs w:val="18"/>
              </w:rPr>
              <w:t>0.000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203A84">
            <w:pPr>
              <w:jc w:val="center"/>
              <w:rPr>
                <w:rFonts w:ascii="Times New Roman" w:hAnsi="Times New Roman" w:cs="Times New Roman"/>
                <w:sz w:val="18"/>
                <w:szCs w:val="18"/>
              </w:rPr>
            </w:pPr>
            <w:r w:rsidRPr="0070052F">
              <w:rPr>
                <w:rFonts w:ascii="Times New Roman" w:hAnsi="Times New Roman" w:cs="Times New Roman"/>
                <w:sz w:val="18"/>
                <w:szCs w:val="18"/>
              </w:rPr>
              <w:t>3.0</w:t>
            </w:r>
            <w:r w:rsidR="00203A84">
              <w:rPr>
                <w:rFonts w:ascii="Times New Roman" w:hAnsi="Times New Roman" w:cs="Times New Roman"/>
                <w:sz w:val="18"/>
                <w:szCs w:val="18"/>
              </w:rPr>
              <w:t>4</w:t>
            </w:r>
            <w:r w:rsidRPr="0070052F">
              <w:rPr>
                <w:rFonts w:ascii="Times New Roman" w:hAnsi="Times New Roman" w:cs="Times New Roman"/>
                <w:sz w:val="18"/>
                <w:szCs w:val="18"/>
              </w:rPr>
              <w:t>0.000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4.3.</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Kom. doprinos</w:t>
            </w:r>
          </w:p>
        </w:tc>
        <w:tc>
          <w:tcPr>
            <w:tcW w:w="1276" w:type="dxa"/>
            <w:tcBorders>
              <w:top w:val="nil"/>
              <w:bottom w:val="nil"/>
            </w:tcBorders>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20.972.090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21.032.090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203A84">
            <w:pPr>
              <w:jc w:val="center"/>
              <w:rPr>
                <w:rFonts w:ascii="Times New Roman" w:hAnsi="Times New Roman" w:cs="Times New Roman"/>
                <w:sz w:val="18"/>
                <w:szCs w:val="18"/>
              </w:rPr>
            </w:pPr>
            <w:r w:rsidRPr="0070052F">
              <w:rPr>
                <w:rFonts w:ascii="Times New Roman" w:hAnsi="Times New Roman" w:cs="Times New Roman"/>
                <w:sz w:val="18"/>
                <w:szCs w:val="18"/>
              </w:rPr>
              <w:t>2</w:t>
            </w:r>
            <w:r w:rsidR="00203A84">
              <w:rPr>
                <w:rFonts w:ascii="Times New Roman" w:hAnsi="Times New Roman" w:cs="Times New Roman"/>
                <w:sz w:val="18"/>
                <w:szCs w:val="18"/>
              </w:rPr>
              <w:t>1.232.090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923564" w:rsidTr="00923564">
        <w:trPr>
          <w:jc w:val="center"/>
        </w:trPr>
        <w:tc>
          <w:tcPr>
            <w:tcW w:w="675" w:type="dxa"/>
            <w:tcBorders>
              <w:top w:val="nil"/>
              <w:bottom w:val="nil"/>
            </w:tcBorders>
            <w:shd w:val="clear" w:color="auto" w:fill="auto"/>
            <w:vAlign w:val="center"/>
          </w:tcPr>
          <w:p w:rsidR="0070052F" w:rsidRPr="00923564" w:rsidRDefault="0070052F" w:rsidP="00705B31">
            <w:pPr>
              <w:spacing w:after="0" w:line="240" w:lineRule="auto"/>
              <w:jc w:val="center"/>
              <w:rPr>
                <w:rFonts w:ascii="Times New Roman" w:eastAsia="Times New Roman" w:hAnsi="Times New Roman" w:cs="Times New Roman"/>
                <w:sz w:val="20"/>
                <w:szCs w:val="20"/>
                <w:lang w:eastAsia="hr-HR"/>
              </w:rPr>
            </w:pPr>
            <w:r w:rsidRPr="00923564">
              <w:rPr>
                <w:rFonts w:ascii="Times New Roman" w:eastAsia="Times New Roman" w:hAnsi="Times New Roman" w:cs="Times New Roman"/>
                <w:sz w:val="20"/>
                <w:szCs w:val="20"/>
                <w:lang w:eastAsia="hr-HR"/>
              </w:rPr>
              <w:t>3.4.</w:t>
            </w:r>
          </w:p>
        </w:tc>
        <w:tc>
          <w:tcPr>
            <w:tcW w:w="1985" w:type="dxa"/>
            <w:tcBorders>
              <w:top w:val="nil"/>
              <w:bottom w:val="nil"/>
            </w:tcBorders>
            <w:shd w:val="clear" w:color="auto" w:fill="auto"/>
            <w:vAlign w:val="center"/>
          </w:tcPr>
          <w:p w:rsidR="0070052F" w:rsidRPr="00923564" w:rsidRDefault="0070052F" w:rsidP="00705B31">
            <w:pPr>
              <w:spacing w:after="0" w:line="240" w:lineRule="auto"/>
              <w:rPr>
                <w:rFonts w:ascii="Times New Roman" w:eastAsia="Times New Roman" w:hAnsi="Times New Roman" w:cs="Times New Roman"/>
                <w:sz w:val="20"/>
                <w:szCs w:val="20"/>
                <w:lang w:eastAsia="hr-HR"/>
              </w:rPr>
            </w:pPr>
            <w:r w:rsidRPr="00923564">
              <w:rPr>
                <w:rFonts w:ascii="Times New Roman" w:eastAsia="Times New Roman" w:hAnsi="Times New Roman" w:cs="Times New Roman"/>
                <w:sz w:val="20"/>
                <w:szCs w:val="20"/>
                <w:lang w:eastAsia="hr-HR"/>
              </w:rPr>
              <w:t>Kom. naknada</w:t>
            </w:r>
          </w:p>
        </w:tc>
        <w:tc>
          <w:tcPr>
            <w:tcW w:w="1276" w:type="dxa"/>
            <w:tcBorders>
              <w:top w:val="nil"/>
              <w:bottom w:val="nil"/>
            </w:tcBorders>
            <w:shd w:val="clear" w:color="auto" w:fill="auto"/>
            <w:vAlign w:val="bottom"/>
          </w:tcPr>
          <w:p w:rsidR="0070052F" w:rsidRPr="00923564" w:rsidRDefault="00203A84" w:rsidP="00203A84">
            <w:pPr>
              <w:jc w:val="center"/>
              <w:rPr>
                <w:rFonts w:ascii="Times New Roman" w:hAnsi="Times New Roman" w:cs="Times New Roman"/>
                <w:sz w:val="18"/>
                <w:szCs w:val="18"/>
              </w:rPr>
            </w:pPr>
            <w:r w:rsidRPr="00923564">
              <w:rPr>
                <w:rFonts w:ascii="Times New Roman" w:hAnsi="Times New Roman" w:cs="Times New Roman"/>
                <w:sz w:val="18"/>
                <w:szCs w:val="18"/>
              </w:rPr>
              <w:t>19.478.231</w:t>
            </w:r>
          </w:p>
        </w:tc>
        <w:tc>
          <w:tcPr>
            <w:tcW w:w="672" w:type="dxa"/>
            <w:tcBorders>
              <w:top w:val="nil"/>
              <w:bottom w:val="nil"/>
            </w:tcBorders>
            <w:shd w:val="clear" w:color="auto" w:fill="auto"/>
            <w:vAlign w:val="bottom"/>
          </w:tcPr>
          <w:p w:rsidR="0070052F" w:rsidRPr="00923564" w:rsidRDefault="0070052F" w:rsidP="0070052F">
            <w:pPr>
              <w:jc w:val="center"/>
              <w:rPr>
                <w:rFonts w:ascii="Times New Roman" w:hAnsi="Times New Roman" w:cs="Times New Roman"/>
                <w:sz w:val="18"/>
                <w:szCs w:val="18"/>
              </w:rPr>
            </w:pPr>
          </w:p>
        </w:tc>
        <w:tc>
          <w:tcPr>
            <w:tcW w:w="1260" w:type="dxa"/>
            <w:tcBorders>
              <w:top w:val="nil"/>
              <w:bottom w:val="nil"/>
            </w:tcBorders>
            <w:shd w:val="clear" w:color="auto" w:fill="auto"/>
            <w:vAlign w:val="bottom"/>
          </w:tcPr>
          <w:p w:rsidR="0070052F" w:rsidRPr="00923564" w:rsidRDefault="00203A84" w:rsidP="00203A84">
            <w:pPr>
              <w:jc w:val="center"/>
              <w:rPr>
                <w:rFonts w:ascii="Times New Roman" w:hAnsi="Times New Roman" w:cs="Times New Roman"/>
                <w:sz w:val="18"/>
                <w:szCs w:val="18"/>
              </w:rPr>
            </w:pPr>
            <w:r w:rsidRPr="00923564">
              <w:rPr>
                <w:rFonts w:ascii="Times New Roman" w:hAnsi="Times New Roman" w:cs="Times New Roman"/>
                <w:sz w:val="18"/>
                <w:szCs w:val="18"/>
              </w:rPr>
              <w:t>19.478.231</w:t>
            </w:r>
          </w:p>
        </w:tc>
        <w:tc>
          <w:tcPr>
            <w:tcW w:w="720" w:type="dxa"/>
            <w:tcBorders>
              <w:top w:val="nil"/>
              <w:bottom w:val="nil"/>
            </w:tcBorders>
            <w:shd w:val="clear" w:color="auto" w:fill="auto"/>
            <w:vAlign w:val="bottom"/>
          </w:tcPr>
          <w:p w:rsidR="0070052F" w:rsidRPr="00923564" w:rsidRDefault="0070052F" w:rsidP="0070052F">
            <w:pPr>
              <w:jc w:val="center"/>
              <w:rPr>
                <w:rFonts w:ascii="Times New Roman" w:hAnsi="Times New Roman" w:cs="Times New Roman"/>
                <w:color w:val="4F81BD"/>
                <w:sz w:val="18"/>
                <w:szCs w:val="18"/>
              </w:rPr>
            </w:pPr>
          </w:p>
        </w:tc>
        <w:tc>
          <w:tcPr>
            <w:tcW w:w="1260" w:type="dxa"/>
            <w:tcBorders>
              <w:top w:val="nil"/>
              <w:bottom w:val="nil"/>
            </w:tcBorders>
            <w:shd w:val="clear" w:color="auto" w:fill="auto"/>
            <w:vAlign w:val="bottom"/>
          </w:tcPr>
          <w:p w:rsidR="0070052F" w:rsidRPr="00923564" w:rsidRDefault="00203A84" w:rsidP="00203A84">
            <w:pPr>
              <w:jc w:val="center"/>
              <w:rPr>
                <w:rFonts w:ascii="Times New Roman" w:hAnsi="Times New Roman" w:cs="Times New Roman"/>
                <w:sz w:val="18"/>
                <w:szCs w:val="18"/>
              </w:rPr>
            </w:pPr>
            <w:r w:rsidRPr="00923564">
              <w:rPr>
                <w:rFonts w:ascii="Times New Roman" w:hAnsi="Times New Roman" w:cs="Times New Roman"/>
                <w:sz w:val="18"/>
                <w:szCs w:val="18"/>
              </w:rPr>
              <w:t>19.478.231</w:t>
            </w:r>
          </w:p>
        </w:tc>
        <w:tc>
          <w:tcPr>
            <w:tcW w:w="720" w:type="dxa"/>
            <w:tcBorders>
              <w:top w:val="nil"/>
              <w:bottom w:val="nil"/>
            </w:tcBorders>
            <w:shd w:val="clear" w:color="auto" w:fill="auto"/>
            <w:vAlign w:val="bottom"/>
          </w:tcPr>
          <w:p w:rsidR="0070052F" w:rsidRPr="00923564" w:rsidRDefault="0070052F" w:rsidP="0070052F">
            <w:pPr>
              <w:jc w:val="center"/>
              <w:rPr>
                <w:rFonts w:ascii="Times New Roman" w:hAnsi="Times New Roman" w:cs="Times New Roman"/>
                <w:color w:val="4F81BD"/>
                <w:sz w:val="18"/>
                <w:szCs w:val="18"/>
              </w:rPr>
            </w:pPr>
          </w:p>
        </w:tc>
      </w:tr>
      <w:tr w:rsidR="0070052F" w:rsidRPr="00705B31" w:rsidTr="00923564">
        <w:trPr>
          <w:jc w:val="center"/>
        </w:trPr>
        <w:tc>
          <w:tcPr>
            <w:tcW w:w="675" w:type="dxa"/>
            <w:tcBorders>
              <w:top w:val="nil"/>
              <w:bottom w:val="nil"/>
            </w:tcBorders>
            <w:shd w:val="clear" w:color="auto" w:fill="auto"/>
            <w:vAlign w:val="center"/>
          </w:tcPr>
          <w:p w:rsidR="0070052F" w:rsidRPr="00923564" w:rsidRDefault="0070052F" w:rsidP="00705B31">
            <w:pPr>
              <w:spacing w:after="0" w:line="240" w:lineRule="auto"/>
              <w:jc w:val="center"/>
              <w:rPr>
                <w:rFonts w:ascii="Times New Roman" w:eastAsia="Times New Roman" w:hAnsi="Times New Roman" w:cs="Times New Roman"/>
                <w:sz w:val="20"/>
                <w:szCs w:val="20"/>
                <w:lang w:eastAsia="hr-HR"/>
              </w:rPr>
            </w:pPr>
            <w:r w:rsidRPr="00923564">
              <w:rPr>
                <w:rFonts w:ascii="Times New Roman" w:eastAsia="Times New Roman" w:hAnsi="Times New Roman" w:cs="Times New Roman"/>
                <w:sz w:val="20"/>
                <w:szCs w:val="20"/>
                <w:lang w:eastAsia="hr-HR"/>
              </w:rPr>
              <w:t>4.5.</w:t>
            </w:r>
          </w:p>
        </w:tc>
        <w:tc>
          <w:tcPr>
            <w:tcW w:w="1985" w:type="dxa"/>
            <w:tcBorders>
              <w:top w:val="nil"/>
              <w:bottom w:val="nil"/>
            </w:tcBorders>
            <w:shd w:val="clear" w:color="auto" w:fill="auto"/>
            <w:vAlign w:val="center"/>
          </w:tcPr>
          <w:p w:rsidR="0070052F" w:rsidRPr="00923564" w:rsidRDefault="0070052F" w:rsidP="00705B31">
            <w:pPr>
              <w:spacing w:after="0" w:line="240" w:lineRule="auto"/>
              <w:rPr>
                <w:rFonts w:ascii="Times New Roman" w:eastAsia="Times New Roman" w:hAnsi="Times New Roman" w:cs="Times New Roman"/>
                <w:sz w:val="20"/>
                <w:szCs w:val="20"/>
                <w:lang w:eastAsia="hr-HR"/>
              </w:rPr>
            </w:pPr>
            <w:r w:rsidRPr="00923564">
              <w:rPr>
                <w:rFonts w:ascii="Times New Roman" w:eastAsia="Times New Roman" w:hAnsi="Times New Roman" w:cs="Times New Roman"/>
                <w:sz w:val="20"/>
                <w:szCs w:val="20"/>
                <w:lang w:eastAsia="hr-HR"/>
              </w:rPr>
              <w:t>Posebne naknade za izgradnju kom.infrastrukture</w:t>
            </w:r>
          </w:p>
        </w:tc>
        <w:tc>
          <w:tcPr>
            <w:tcW w:w="1276" w:type="dxa"/>
            <w:tcBorders>
              <w:top w:val="nil"/>
              <w:bottom w:val="nil"/>
            </w:tcBorders>
            <w:shd w:val="clear" w:color="auto" w:fill="auto"/>
            <w:vAlign w:val="bottom"/>
          </w:tcPr>
          <w:p w:rsidR="0070052F" w:rsidRPr="00923564" w:rsidRDefault="0070052F" w:rsidP="0070052F">
            <w:pPr>
              <w:jc w:val="center"/>
              <w:rPr>
                <w:rFonts w:ascii="Times New Roman" w:hAnsi="Times New Roman" w:cs="Times New Roman"/>
                <w:sz w:val="18"/>
                <w:szCs w:val="18"/>
              </w:rPr>
            </w:pPr>
            <w:r w:rsidRPr="00923564">
              <w:rPr>
                <w:rFonts w:ascii="Times New Roman" w:hAnsi="Times New Roman" w:cs="Times New Roman"/>
                <w:sz w:val="18"/>
                <w:szCs w:val="18"/>
              </w:rPr>
              <w:t>0</w:t>
            </w:r>
          </w:p>
        </w:tc>
        <w:tc>
          <w:tcPr>
            <w:tcW w:w="672" w:type="dxa"/>
            <w:tcBorders>
              <w:top w:val="nil"/>
              <w:bottom w:val="nil"/>
            </w:tcBorders>
            <w:shd w:val="clear" w:color="auto" w:fill="auto"/>
            <w:vAlign w:val="bottom"/>
          </w:tcPr>
          <w:p w:rsidR="0070052F" w:rsidRPr="00923564" w:rsidRDefault="0070052F" w:rsidP="0070052F">
            <w:pPr>
              <w:jc w:val="center"/>
              <w:rPr>
                <w:rFonts w:ascii="Times New Roman" w:hAnsi="Times New Roman" w:cs="Times New Roman"/>
                <w:sz w:val="18"/>
                <w:szCs w:val="18"/>
              </w:rPr>
            </w:pPr>
          </w:p>
        </w:tc>
        <w:tc>
          <w:tcPr>
            <w:tcW w:w="1260" w:type="dxa"/>
            <w:tcBorders>
              <w:top w:val="nil"/>
              <w:bottom w:val="nil"/>
            </w:tcBorders>
            <w:shd w:val="clear" w:color="auto" w:fill="auto"/>
            <w:vAlign w:val="bottom"/>
          </w:tcPr>
          <w:p w:rsidR="0070052F" w:rsidRPr="00923564" w:rsidRDefault="00203A84" w:rsidP="00203A84">
            <w:pPr>
              <w:jc w:val="center"/>
              <w:rPr>
                <w:rFonts w:ascii="Times New Roman" w:hAnsi="Times New Roman" w:cs="Times New Roman"/>
                <w:sz w:val="18"/>
                <w:szCs w:val="18"/>
              </w:rPr>
            </w:pPr>
            <w:r w:rsidRPr="00923564">
              <w:rPr>
                <w:rFonts w:ascii="Times New Roman" w:hAnsi="Times New Roman" w:cs="Times New Roman"/>
                <w:sz w:val="18"/>
                <w:szCs w:val="18"/>
              </w:rPr>
              <w:t>2.250.000</w:t>
            </w:r>
          </w:p>
        </w:tc>
        <w:tc>
          <w:tcPr>
            <w:tcW w:w="720" w:type="dxa"/>
            <w:tcBorders>
              <w:top w:val="nil"/>
              <w:bottom w:val="nil"/>
            </w:tcBorders>
            <w:shd w:val="clear" w:color="auto" w:fill="auto"/>
            <w:vAlign w:val="bottom"/>
          </w:tcPr>
          <w:p w:rsidR="0070052F" w:rsidRPr="00923564" w:rsidRDefault="0070052F" w:rsidP="0070052F">
            <w:pPr>
              <w:jc w:val="center"/>
              <w:rPr>
                <w:rFonts w:ascii="Times New Roman" w:hAnsi="Times New Roman" w:cs="Times New Roman"/>
                <w:color w:val="4F81BD"/>
                <w:sz w:val="18"/>
                <w:szCs w:val="18"/>
              </w:rPr>
            </w:pPr>
          </w:p>
        </w:tc>
        <w:tc>
          <w:tcPr>
            <w:tcW w:w="1260" w:type="dxa"/>
            <w:tcBorders>
              <w:top w:val="nil"/>
              <w:bottom w:val="nil"/>
            </w:tcBorders>
            <w:shd w:val="clear" w:color="auto" w:fill="auto"/>
            <w:vAlign w:val="bottom"/>
          </w:tcPr>
          <w:p w:rsidR="0070052F" w:rsidRPr="0070052F" w:rsidRDefault="00203A84" w:rsidP="00203A84">
            <w:pPr>
              <w:jc w:val="center"/>
              <w:rPr>
                <w:rFonts w:ascii="Times New Roman" w:hAnsi="Times New Roman" w:cs="Times New Roman"/>
                <w:sz w:val="18"/>
                <w:szCs w:val="18"/>
              </w:rPr>
            </w:pPr>
            <w:r w:rsidRPr="00923564">
              <w:rPr>
                <w:rFonts w:ascii="Times New Roman" w:hAnsi="Times New Roman" w:cs="Times New Roman"/>
                <w:sz w:val="18"/>
                <w:szCs w:val="18"/>
              </w:rPr>
              <w:t>2.250.000</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4.6.</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Ostali prih. za posebne namjene</w:t>
            </w:r>
          </w:p>
        </w:tc>
        <w:tc>
          <w:tcPr>
            <w:tcW w:w="1276"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7.200.998</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7.200.998</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7.200.998</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4.6.1.</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Naknada za zadrž. nez. izgr.zgrada</w:t>
            </w:r>
          </w:p>
        </w:tc>
        <w:tc>
          <w:tcPr>
            <w:tcW w:w="1276"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214.000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214.000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214.000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4.6.2.</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Prihodi od vodnog doprinosa</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150.000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150.000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150.000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jc w:val="center"/>
        </w:trPr>
        <w:tc>
          <w:tcPr>
            <w:tcW w:w="675" w:type="dxa"/>
            <w:tcBorders>
              <w:top w:val="nil"/>
              <w:bottom w:val="nil"/>
            </w:tcBorders>
            <w:shd w:val="clear" w:color="auto" w:fill="auto"/>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4.7.</w:t>
            </w:r>
          </w:p>
        </w:tc>
        <w:tc>
          <w:tcPr>
            <w:tcW w:w="1985" w:type="dxa"/>
            <w:tcBorders>
              <w:top w:val="nil"/>
              <w:bottom w:val="nil"/>
            </w:tcBorders>
            <w:shd w:val="clear" w:color="auto" w:fill="auto"/>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Prihodi od sufinanc.</w:t>
            </w:r>
          </w:p>
        </w:tc>
        <w:tc>
          <w:tcPr>
            <w:tcW w:w="1276" w:type="dxa"/>
            <w:tcBorders>
              <w:top w:val="nil"/>
              <w:bottom w:val="nil"/>
            </w:tcBorders>
            <w:shd w:val="clear" w:color="auto" w:fill="auto"/>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660.000</w:t>
            </w:r>
          </w:p>
        </w:tc>
        <w:tc>
          <w:tcPr>
            <w:tcW w:w="672" w:type="dxa"/>
            <w:tcBorders>
              <w:top w:val="nil"/>
              <w:bottom w:val="nil"/>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shd w:val="clear" w:color="auto" w:fill="auto"/>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360.000</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shd w:val="clear" w:color="auto" w:fill="auto"/>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360.000</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4.8.</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 za pos.namjene  proračunskih korisnika</w:t>
            </w:r>
          </w:p>
        </w:tc>
        <w:tc>
          <w:tcPr>
            <w:tcW w:w="1276" w:type="dxa"/>
            <w:tcBorders>
              <w:top w:val="nil"/>
              <w:bottom w:val="nil"/>
            </w:tcBorders>
            <w:vAlign w:val="bottom"/>
          </w:tcPr>
          <w:p w:rsidR="0070052F" w:rsidRPr="0070052F" w:rsidRDefault="0070052F" w:rsidP="00203A84">
            <w:pPr>
              <w:jc w:val="center"/>
              <w:rPr>
                <w:rFonts w:ascii="Times New Roman" w:hAnsi="Times New Roman" w:cs="Times New Roman"/>
                <w:sz w:val="18"/>
                <w:szCs w:val="18"/>
              </w:rPr>
            </w:pPr>
            <w:r w:rsidRPr="0070052F">
              <w:rPr>
                <w:rFonts w:ascii="Times New Roman" w:hAnsi="Times New Roman" w:cs="Times New Roman"/>
                <w:sz w:val="18"/>
                <w:szCs w:val="18"/>
              </w:rPr>
              <w:t>10.</w:t>
            </w:r>
            <w:r w:rsidR="00203A84">
              <w:rPr>
                <w:rFonts w:ascii="Times New Roman" w:hAnsi="Times New Roman" w:cs="Times New Roman"/>
                <w:sz w:val="18"/>
                <w:szCs w:val="18"/>
              </w:rPr>
              <w:t>781.631</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203A84">
            <w:pPr>
              <w:jc w:val="center"/>
              <w:rPr>
                <w:rFonts w:ascii="Times New Roman" w:hAnsi="Times New Roman" w:cs="Times New Roman"/>
                <w:sz w:val="18"/>
                <w:szCs w:val="18"/>
              </w:rPr>
            </w:pPr>
            <w:r w:rsidRPr="0070052F">
              <w:rPr>
                <w:rFonts w:ascii="Times New Roman" w:hAnsi="Times New Roman" w:cs="Times New Roman"/>
                <w:sz w:val="18"/>
                <w:szCs w:val="18"/>
              </w:rPr>
              <w:t>10.</w:t>
            </w:r>
            <w:r w:rsidR="00203A84">
              <w:rPr>
                <w:rFonts w:ascii="Times New Roman" w:hAnsi="Times New Roman" w:cs="Times New Roman"/>
                <w:sz w:val="18"/>
                <w:szCs w:val="18"/>
              </w:rPr>
              <w:t>855.631</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10.940.631</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4.9.</w:t>
            </w:r>
          </w:p>
        </w:tc>
        <w:tc>
          <w:tcPr>
            <w:tcW w:w="1985" w:type="dxa"/>
            <w:tcBorders>
              <w:top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Prih. od nakn. za eksploat.min sirovina</w:t>
            </w:r>
          </w:p>
        </w:tc>
        <w:tc>
          <w:tcPr>
            <w:tcW w:w="1276" w:type="dxa"/>
            <w:tcBorders>
              <w:top w:val="nil"/>
            </w:tcBorders>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39</w:t>
            </w:r>
            <w:r w:rsidR="0070052F" w:rsidRPr="0070052F">
              <w:rPr>
                <w:rFonts w:ascii="Times New Roman" w:hAnsi="Times New Roman" w:cs="Times New Roman"/>
                <w:sz w:val="18"/>
                <w:szCs w:val="18"/>
              </w:rPr>
              <w:t>0.000</w:t>
            </w:r>
          </w:p>
        </w:tc>
        <w:tc>
          <w:tcPr>
            <w:tcW w:w="672" w:type="dxa"/>
            <w:tcBorders>
              <w:top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tcBorders>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39</w:t>
            </w:r>
            <w:r w:rsidR="0070052F" w:rsidRPr="0070052F">
              <w:rPr>
                <w:rFonts w:ascii="Times New Roman" w:hAnsi="Times New Roman" w:cs="Times New Roman"/>
                <w:sz w:val="18"/>
                <w:szCs w:val="18"/>
              </w:rPr>
              <w:t>0.000</w:t>
            </w:r>
          </w:p>
        </w:tc>
        <w:tc>
          <w:tcPr>
            <w:tcW w:w="720" w:type="dxa"/>
            <w:tcBorders>
              <w:top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tcBorders>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39</w:t>
            </w:r>
            <w:r w:rsidR="0070052F" w:rsidRPr="0070052F">
              <w:rPr>
                <w:rFonts w:ascii="Times New Roman" w:hAnsi="Times New Roman" w:cs="Times New Roman"/>
                <w:sz w:val="18"/>
                <w:szCs w:val="18"/>
              </w:rPr>
              <w:t>0.000</w:t>
            </w:r>
          </w:p>
        </w:tc>
        <w:tc>
          <w:tcPr>
            <w:tcW w:w="720" w:type="dxa"/>
            <w:tcBorders>
              <w:top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5.</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Pomoći</w:t>
            </w:r>
          </w:p>
        </w:tc>
        <w:tc>
          <w:tcPr>
            <w:tcW w:w="1276" w:type="dxa"/>
            <w:vAlign w:val="bottom"/>
          </w:tcPr>
          <w:p w:rsidR="0070052F" w:rsidRPr="0070052F" w:rsidRDefault="00203A84" w:rsidP="00203A84">
            <w:pPr>
              <w:jc w:val="center"/>
              <w:rPr>
                <w:rFonts w:ascii="Times New Roman" w:hAnsi="Times New Roman" w:cs="Times New Roman"/>
                <w:b/>
                <w:bCs/>
                <w:sz w:val="18"/>
                <w:szCs w:val="18"/>
              </w:rPr>
            </w:pPr>
            <w:r>
              <w:rPr>
                <w:rFonts w:ascii="Times New Roman" w:hAnsi="Times New Roman" w:cs="Times New Roman"/>
                <w:b/>
                <w:bCs/>
                <w:sz w:val="18"/>
                <w:szCs w:val="18"/>
              </w:rPr>
              <w:t>54.316.088</w:t>
            </w:r>
          </w:p>
        </w:tc>
        <w:tc>
          <w:tcPr>
            <w:tcW w:w="672" w:type="dxa"/>
            <w:shd w:val="clear" w:color="auto" w:fill="FFFFFF" w:themeFill="background1"/>
            <w:vAlign w:val="bottom"/>
          </w:tcPr>
          <w:p w:rsidR="0070052F" w:rsidRPr="003A7252" w:rsidRDefault="0070052F" w:rsidP="003770B6">
            <w:pPr>
              <w:jc w:val="center"/>
              <w:rPr>
                <w:rFonts w:ascii="Times New Roman" w:hAnsi="Times New Roman" w:cs="Times New Roman"/>
                <w:b/>
                <w:bCs/>
                <w:sz w:val="18"/>
                <w:szCs w:val="18"/>
              </w:rPr>
            </w:pPr>
            <w:r w:rsidRPr="003A7252">
              <w:rPr>
                <w:rFonts w:ascii="Times New Roman" w:hAnsi="Times New Roman" w:cs="Times New Roman"/>
                <w:b/>
                <w:bCs/>
                <w:sz w:val="18"/>
                <w:szCs w:val="18"/>
              </w:rPr>
              <w:t>2</w:t>
            </w:r>
            <w:r w:rsidR="003770B6" w:rsidRPr="003A7252">
              <w:rPr>
                <w:rFonts w:ascii="Times New Roman" w:hAnsi="Times New Roman" w:cs="Times New Roman"/>
                <w:b/>
                <w:bCs/>
                <w:sz w:val="18"/>
                <w:szCs w:val="18"/>
              </w:rPr>
              <w:t>1,1</w:t>
            </w:r>
          </w:p>
        </w:tc>
        <w:tc>
          <w:tcPr>
            <w:tcW w:w="1260" w:type="dxa"/>
            <w:vAlign w:val="bottom"/>
          </w:tcPr>
          <w:p w:rsidR="0070052F" w:rsidRPr="0070052F" w:rsidRDefault="0070052F" w:rsidP="00203A84">
            <w:pPr>
              <w:jc w:val="center"/>
              <w:rPr>
                <w:rFonts w:ascii="Times New Roman" w:hAnsi="Times New Roman" w:cs="Times New Roman"/>
                <w:b/>
                <w:bCs/>
                <w:sz w:val="18"/>
                <w:szCs w:val="18"/>
              </w:rPr>
            </w:pPr>
            <w:r w:rsidRPr="0070052F">
              <w:rPr>
                <w:rFonts w:ascii="Times New Roman" w:hAnsi="Times New Roman" w:cs="Times New Roman"/>
                <w:b/>
                <w:bCs/>
                <w:sz w:val="18"/>
                <w:szCs w:val="18"/>
              </w:rPr>
              <w:t>61.</w:t>
            </w:r>
            <w:r w:rsidR="00203A84">
              <w:rPr>
                <w:rFonts w:ascii="Times New Roman" w:hAnsi="Times New Roman" w:cs="Times New Roman"/>
                <w:b/>
                <w:bCs/>
                <w:sz w:val="18"/>
                <w:szCs w:val="18"/>
              </w:rPr>
              <w:t>947.759</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2</w:t>
            </w:r>
            <w:r w:rsidR="003770B6">
              <w:rPr>
                <w:rFonts w:ascii="Times New Roman" w:hAnsi="Times New Roman" w:cs="Times New Roman"/>
                <w:b/>
                <w:bCs/>
                <w:sz w:val="18"/>
                <w:szCs w:val="18"/>
              </w:rPr>
              <w:t>3,7</w:t>
            </w:r>
          </w:p>
        </w:tc>
        <w:tc>
          <w:tcPr>
            <w:tcW w:w="1260" w:type="dxa"/>
            <w:vAlign w:val="bottom"/>
          </w:tcPr>
          <w:p w:rsidR="0070052F" w:rsidRPr="0070052F" w:rsidRDefault="00203A84" w:rsidP="00203A84">
            <w:pPr>
              <w:jc w:val="center"/>
              <w:rPr>
                <w:rFonts w:ascii="Times New Roman" w:hAnsi="Times New Roman" w:cs="Times New Roman"/>
                <w:b/>
                <w:bCs/>
                <w:sz w:val="18"/>
                <w:szCs w:val="18"/>
              </w:rPr>
            </w:pPr>
            <w:r>
              <w:rPr>
                <w:rFonts w:ascii="Times New Roman" w:hAnsi="Times New Roman" w:cs="Times New Roman"/>
                <w:b/>
                <w:bCs/>
                <w:sz w:val="18"/>
                <w:szCs w:val="18"/>
              </w:rPr>
              <w:t>61.204.295</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2</w:t>
            </w:r>
            <w:r w:rsidR="003770B6">
              <w:rPr>
                <w:rFonts w:ascii="Times New Roman" w:hAnsi="Times New Roman" w:cs="Times New Roman"/>
                <w:b/>
                <w:bCs/>
                <w:sz w:val="18"/>
                <w:szCs w:val="18"/>
              </w:rPr>
              <w:t>3,6</w:t>
            </w:r>
          </w:p>
        </w:tc>
      </w:tr>
      <w:tr w:rsidR="0070052F" w:rsidRPr="00705B31" w:rsidTr="003A7252">
        <w:trPr>
          <w:jc w:val="center"/>
        </w:trPr>
        <w:tc>
          <w:tcPr>
            <w:tcW w:w="675" w:type="dxa"/>
            <w:tcBorders>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5.1.</w:t>
            </w:r>
          </w:p>
        </w:tc>
        <w:tc>
          <w:tcPr>
            <w:tcW w:w="1985" w:type="dxa"/>
            <w:tcBorders>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za min.standard dec. funkcija</w:t>
            </w:r>
          </w:p>
        </w:tc>
        <w:tc>
          <w:tcPr>
            <w:tcW w:w="1276" w:type="dxa"/>
            <w:tcBorders>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7.660.238</w:t>
            </w:r>
          </w:p>
        </w:tc>
        <w:tc>
          <w:tcPr>
            <w:tcW w:w="672" w:type="dxa"/>
            <w:tcBorders>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bottom w:val="nil"/>
            </w:tcBorders>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7.</w:t>
            </w:r>
            <w:r w:rsidR="000031DF">
              <w:rPr>
                <w:rFonts w:ascii="Times New Roman" w:hAnsi="Times New Roman" w:cs="Times New Roman"/>
                <w:sz w:val="18"/>
                <w:szCs w:val="18"/>
              </w:rPr>
              <w:t>660.238</w:t>
            </w:r>
          </w:p>
        </w:tc>
        <w:tc>
          <w:tcPr>
            <w:tcW w:w="720" w:type="dxa"/>
            <w:tcBorders>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bottom w:val="nil"/>
            </w:tcBorders>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7.6</w:t>
            </w:r>
            <w:r w:rsidR="000031DF">
              <w:rPr>
                <w:rFonts w:ascii="Times New Roman" w:hAnsi="Times New Roman" w:cs="Times New Roman"/>
                <w:sz w:val="18"/>
                <w:szCs w:val="18"/>
              </w:rPr>
              <w:t>60.238</w:t>
            </w:r>
          </w:p>
        </w:tc>
        <w:tc>
          <w:tcPr>
            <w:tcW w:w="720" w:type="dxa"/>
            <w:tcBorders>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jc w:val="center"/>
        </w:trPr>
        <w:tc>
          <w:tcPr>
            <w:tcW w:w="675" w:type="dxa"/>
            <w:tcBorders>
              <w:top w:val="nil"/>
              <w:bottom w:val="nil"/>
            </w:tcBorders>
            <w:shd w:val="clear" w:color="auto" w:fill="auto"/>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5.2.</w:t>
            </w:r>
          </w:p>
        </w:tc>
        <w:tc>
          <w:tcPr>
            <w:tcW w:w="1985" w:type="dxa"/>
            <w:tcBorders>
              <w:top w:val="nil"/>
              <w:bottom w:val="nil"/>
            </w:tcBorders>
            <w:shd w:val="clear" w:color="auto" w:fill="auto"/>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državnog proračuna</w:t>
            </w:r>
          </w:p>
        </w:tc>
        <w:tc>
          <w:tcPr>
            <w:tcW w:w="1276" w:type="dxa"/>
            <w:tcBorders>
              <w:top w:val="nil"/>
              <w:bottom w:val="nil"/>
            </w:tcBorders>
            <w:shd w:val="clear" w:color="auto" w:fill="auto"/>
            <w:vAlign w:val="bottom"/>
          </w:tcPr>
          <w:p w:rsidR="0070052F" w:rsidRPr="0070052F" w:rsidRDefault="00203A84" w:rsidP="0070052F">
            <w:pPr>
              <w:jc w:val="center"/>
              <w:rPr>
                <w:rFonts w:ascii="Times New Roman" w:hAnsi="Times New Roman" w:cs="Times New Roman"/>
                <w:sz w:val="18"/>
                <w:szCs w:val="18"/>
              </w:rPr>
            </w:pPr>
            <w:r>
              <w:rPr>
                <w:rFonts w:ascii="Times New Roman" w:hAnsi="Times New Roman" w:cs="Times New Roman"/>
                <w:sz w:val="18"/>
                <w:szCs w:val="18"/>
              </w:rPr>
              <w:t>31.910</w:t>
            </w:r>
          </w:p>
        </w:tc>
        <w:tc>
          <w:tcPr>
            <w:tcW w:w="672" w:type="dxa"/>
            <w:tcBorders>
              <w:top w:val="nil"/>
              <w:bottom w:val="nil"/>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shd w:val="clear" w:color="auto" w:fill="auto"/>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31.910</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shd w:val="clear" w:color="auto" w:fill="auto"/>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31.910.</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5.2.1.</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 prorač. za korisnike</w:t>
            </w:r>
          </w:p>
        </w:tc>
        <w:tc>
          <w:tcPr>
            <w:tcW w:w="1276" w:type="dxa"/>
            <w:tcBorders>
              <w:top w:val="nil"/>
              <w:bottom w:val="nil"/>
            </w:tcBorders>
            <w:vAlign w:val="bottom"/>
          </w:tcPr>
          <w:p w:rsidR="0070052F" w:rsidRPr="0070052F" w:rsidRDefault="00203A84" w:rsidP="00203A84">
            <w:pPr>
              <w:jc w:val="center"/>
              <w:rPr>
                <w:rFonts w:ascii="Times New Roman" w:hAnsi="Times New Roman" w:cs="Times New Roman"/>
                <w:sz w:val="18"/>
                <w:szCs w:val="18"/>
              </w:rPr>
            </w:pPr>
            <w:r>
              <w:rPr>
                <w:rFonts w:ascii="Times New Roman" w:hAnsi="Times New Roman" w:cs="Times New Roman"/>
                <w:sz w:val="18"/>
                <w:szCs w:val="18"/>
              </w:rPr>
              <w:t>29.805.612</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2</w:t>
            </w:r>
            <w:r w:rsidR="000031DF">
              <w:rPr>
                <w:rFonts w:ascii="Times New Roman" w:hAnsi="Times New Roman" w:cs="Times New Roman"/>
                <w:sz w:val="18"/>
                <w:szCs w:val="18"/>
              </w:rPr>
              <w:t>9.710.612</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2</w:t>
            </w:r>
            <w:r w:rsidR="000031DF">
              <w:rPr>
                <w:rFonts w:ascii="Times New Roman" w:hAnsi="Times New Roman" w:cs="Times New Roman"/>
                <w:sz w:val="18"/>
                <w:szCs w:val="18"/>
              </w:rPr>
              <w:t>9710.612</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5.2.2.</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drž.pr.temeljem prijenosa EU sredst.</w:t>
            </w:r>
          </w:p>
        </w:tc>
        <w:tc>
          <w:tcPr>
            <w:tcW w:w="1276" w:type="dxa"/>
            <w:tcBorders>
              <w:top w:val="nil"/>
              <w:bottom w:val="nil"/>
            </w:tcBorders>
            <w:vAlign w:val="bottom"/>
          </w:tcPr>
          <w:p w:rsidR="0070052F" w:rsidRPr="0070052F" w:rsidRDefault="00FB06D3" w:rsidP="0070052F">
            <w:pPr>
              <w:jc w:val="center"/>
              <w:rPr>
                <w:rFonts w:ascii="Times New Roman" w:hAnsi="Times New Roman" w:cs="Times New Roman"/>
                <w:sz w:val="18"/>
                <w:szCs w:val="18"/>
              </w:rPr>
            </w:pPr>
            <w:r>
              <w:rPr>
                <w:rFonts w:ascii="Times New Roman" w:hAnsi="Times New Roman" w:cs="Times New Roman"/>
                <w:sz w:val="18"/>
                <w:szCs w:val="18"/>
              </w:rPr>
              <w:t>3.979.457</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15.882.146</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1</w:t>
            </w:r>
            <w:r w:rsidR="000031DF">
              <w:rPr>
                <w:rFonts w:ascii="Times New Roman" w:hAnsi="Times New Roman" w:cs="Times New Roman"/>
                <w:sz w:val="18"/>
                <w:szCs w:val="18"/>
              </w:rPr>
              <w:t>5</w:t>
            </w:r>
            <w:r w:rsidRPr="0070052F">
              <w:rPr>
                <w:rFonts w:ascii="Times New Roman" w:hAnsi="Times New Roman" w:cs="Times New Roman"/>
                <w:sz w:val="18"/>
                <w:szCs w:val="18"/>
              </w:rPr>
              <w:t>.</w:t>
            </w:r>
            <w:r w:rsidR="000031DF">
              <w:rPr>
                <w:rFonts w:ascii="Times New Roman" w:hAnsi="Times New Roman" w:cs="Times New Roman"/>
                <w:sz w:val="18"/>
                <w:szCs w:val="18"/>
              </w:rPr>
              <w:t>766.896</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5.3.</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županijskog proračuna</w:t>
            </w:r>
          </w:p>
        </w:tc>
        <w:tc>
          <w:tcPr>
            <w:tcW w:w="1276" w:type="dxa"/>
            <w:tcBorders>
              <w:top w:val="nil"/>
              <w:bottom w:val="nil"/>
            </w:tcBorders>
            <w:vAlign w:val="bottom"/>
          </w:tcPr>
          <w:p w:rsidR="0070052F" w:rsidRPr="0070052F" w:rsidRDefault="00FB06D3" w:rsidP="0070052F">
            <w:pPr>
              <w:jc w:val="center"/>
              <w:rPr>
                <w:rFonts w:ascii="Times New Roman" w:hAnsi="Times New Roman" w:cs="Times New Roman"/>
                <w:sz w:val="18"/>
                <w:szCs w:val="18"/>
              </w:rPr>
            </w:pPr>
            <w:r>
              <w:rPr>
                <w:rFonts w:ascii="Times New Roman" w:hAnsi="Times New Roman" w:cs="Times New Roman"/>
                <w:sz w:val="18"/>
                <w:szCs w:val="18"/>
              </w:rPr>
              <w:t>73.500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73.5</w:t>
            </w:r>
            <w:r w:rsidR="0070052F" w:rsidRPr="0070052F">
              <w:rPr>
                <w:rFonts w:ascii="Times New Roman" w:hAnsi="Times New Roman" w:cs="Times New Roman"/>
                <w:sz w:val="18"/>
                <w:szCs w:val="18"/>
              </w:rPr>
              <w:t>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73.500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5.3.1.</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žup.prorač. za korisnike</w:t>
            </w:r>
          </w:p>
        </w:tc>
        <w:tc>
          <w:tcPr>
            <w:tcW w:w="1276" w:type="dxa"/>
            <w:tcBorders>
              <w:top w:val="nil"/>
              <w:bottom w:val="nil"/>
            </w:tcBorders>
            <w:vAlign w:val="bottom"/>
          </w:tcPr>
          <w:p w:rsidR="0070052F" w:rsidRPr="0070052F" w:rsidRDefault="00FB06D3" w:rsidP="00FB06D3">
            <w:pPr>
              <w:jc w:val="center"/>
              <w:rPr>
                <w:rFonts w:ascii="Times New Roman" w:hAnsi="Times New Roman" w:cs="Times New Roman"/>
                <w:sz w:val="18"/>
                <w:szCs w:val="18"/>
              </w:rPr>
            </w:pPr>
            <w:r>
              <w:rPr>
                <w:rFonts w:ascii="Times New Roman" w:hAnsi="Times New Roman" w:cs="Times New Roman"/>
                <w:sz w:val="18"/>
                <w:szCs w:val="18"/>
              </w:rPr>
              <w:t>541.000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548.000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548.000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5.4.</w:t>
            </w:r>
          </w:p>
        </w:tc>
        <w:tc>
          <w:tcPr>
            <w:tcW w:w="1985" w:type="dxa"/>
            <w:tcBorders>
              <w:top w:val="nil"/>
              <w:bottom w:val="nil"/>
            </w:tcBorders>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općinskog proračuna</w:t>
            </w:r>
          </w:p>
        </w:tc>
        <w:tc>
          <w:tcPr>
            <w:tcW w:w="1276" w:type="dxa"/>
            <w:tcBorders>
              <w:top w:val="nil"/>
              <w:bottom w:val="nil"/>
            </w:tcBorders>
            <w:vAlign w:val="bottom"/>
          </w:tcPr>
          <w:p w:rsidR="0070052F" w:rsidRPr="0070052F" w:rsidRDefault="00FB06D3" w:rsidP="0070052F">
            <w:pPr>
              <w:jc w:val="center"/>
              <w:rPr>
                <w:rFonts w:ascii="Times New Roman" w:hAnsi="Times New Roman" w:cs="Times New Roman"/>
                <w:sz w:val="18"/>
                <w:szCs w:val="18"/>
              </w:rPr>
            </w:pPr>
            <w:r>
              <w:rPr>
                <w:rFonts w:ascii="Times New Roman" w:hAnsi="Times New Roman" w:cs="Times New Roman"/>
                <w:sz w:val="18"/>
                <w:szCs w:val="18"/>
              </w:rPr>
              <w:t>540.030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540.030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540.030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jc w:val="center"/>
        </w:trPr>
        <w:tc>
          <w:tcPr>
            <w:tcW w:w="675" w:type="dxa"/>
            <w:tcBorders>
              <w:top w:val="nil"/>
              <w:bottom w:val="nil"/>
            </w:tcBorders>
            <w:shd w:val="clear" w:color="auto" w:fill="auto"/>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5.4.1.</w:t>
            </w:r>
          </w:p>
        </w:tc>
        <w:tc>
          <w:tcPr>
            <w:tcW w:w="1985" w:type="dxa"/>
            <w:tcBorders>
              <w:top w:val="nil"/>
              <w:bottom w:val="nil"/>
            </w:tcBorders>
            <w:shd w:val="clear" w:color="auto" w:fill="auto"/>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opć. prorač. za korisnike</w:t>
            </w:r>
          </w:p>
        </w:tc>
        <w:tc>
          <w:tcPr>
            <w:tcW w:w="1276" w:type="dxa"/>
            <w:tcBorders>
              <w:top w:val="nil"/>
              <w:bottom w:val="nil"/>
            </w:tcBorders>
            <w:shd w:val="clear" w:color="auto" w:fill="auto"/>
            <w:vAlign w:val="bottom"/>
          </w:tcPr>
          <w:p w:rsidR="0070052F" w:rsidRPr="0070052F" w:rsidRDefault="0070052F" w:rsidP="00FB06D3">
            <w:pPr>
              <w:jc w:val="center"/>
              <w:rPr>
                <w:rFonts w:ascii="Times New Roman" w:hAnsi="Times New Roman" w:cs="Times New Roman"/>
                <w:sz w:val="18"/>
                <w:szCs w:val="18"/>
              </w:rPr>
            </w:pPr>
            <w:r w:rsidRPr="0070052F">
              <w:rPr>
                <w:rFonts w:ascii="Times New Roman" w:hAnsi="Times New Roman" w:cs="Times New Roman"/>
                <w:sz w:val="18"/>
                <w:szCs w:val="18"/>
              </w:rPr>
              <w:t>5.</w:t>
            </w:r>
            <w:r w:rsidR="00FB06D3">
              <w:rPr>
                <w:rFonts w:ascii="Times New Roman" w:hAnsi="Times New Roman" w:cs="Times New Roman"/>
                <w:sz w:val="18"/>
                <w:szCs w:val="18"/>
              </w:rPr>
              <w:t>306.075</w:t>
            </w:r>
          </w:p>
        </w:tc>
        <w:tc>
          <w:tcPr>
            <w:tcW w:w="672" w:type="dxa"/>
            <w:tcBorders>
              <w:top w:val="nil"/>
              <w:bottom w:val="nil"/>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shd w:val="clear" w:color="auto" w:fill="auto"/>
            <w:vAlign w:val="bottom"/>
          </w:tcPr>
          <w:p w:rsidR="0070052F" w:rsidRPr="0070052F" w:rsidRDefault="000031DF" w:rsidP="0070052F">
            <w:pPr>
              <w:jc w:val="center"/>
              <w:rPr>
                <w:rFonts w:ascii="Times New Roman" w:hAnsi="Times New Roman" w:cs="Times New Roman"/>
                <w:sz w:val="18"/>
                <w:szCs w:val="18"/>
              </w:rPr>
            </w:pPr>
            <w:r w:rsidRPr="0070052F">
              <w:rPr>
                <w:rFonts w:ascii="Times New Roman" w:hAnsi="Times New Roman" w:cs="Times New Roman"/>
                <w:sz w:val="18"/>
                <w:szCs w:val="18"/>
              </w:rPr>
              <w:t>5.</w:t>
            </w:r>
            <w:r>
              <w:rPr>
                <w:rFonts w:ascii="Times New Roman" w:hAnsi="Times New Roman" w:cs="Times New Roman"/>
                <w:sz w:val="18"/>
                <w:szCs w:val="18"/>
              </w:rPr>
              <w:t>306.075</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shd w:val="clear" w:color="auto" w:fill="auto"/>
            <w:vAlign w:val="bottom"/>
          </w:tcPr>
          <w:p w:rsidR="0070052F" w:rsidRPr="0070052F" w:rsidRDefault="000031DF" w:rsidP="0070052F">
            <w:pPr>
              <w:jc w:val="center"/>
              <w:rPr>
                <w:rFonts w:ascii="Times New Roman" w:hAnsi="Times New Roman" w:cs="Times New Roman"/>
                <w:sz w:val="18"/>
                <w:szCs w:val="18"/>
              </w:rPr>
            </w:pPr>
            <w:r w:rsidRPr="0070052F">
              <w:rPr>
                <w:rFonts w:ascii="Times New Roman" w:hAnsi="Times New Roman" w:cs="Times New Roman"/>
                <w:sz w:val="18"/>
                <w:szCs w:val="18"/>
              </w:rPr>
              <w:t>5.</w:t>
            </w:r>
            <w:r>
              <w:rPr>
                <w:rFonts w:ascii="Times New Roman" w:hAnsi="Times New Roman" w:cs="Times New Roman"/>
                <w:sz w:val="18"/>
                <w:szCs w:val="18"/>
              </w:rPr>
              <w:t>306.075</w:t>
            </w:r>
          </w:p>
        </w:tc>
        <w:tc>
          <w:tcPr>
            <w:tcW w:w="720" w:type="dxa"/>
            <w:tcBorders>
              <w:top w:val="nil"/>
              <w:bottom w:val="nil"/>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tcPr>
          <w:p w:rsidR="0070052F" w:rsidRPr="003A7252" w:rsidRDefault="0070052F" w:rsidP="00705B31">
            <w:pPr>
              <w:spacing w:after="0" w:line="240" w:lineRule="auto"/>
              <w:jc w:val="center"/>
              <w:rPr>
                <w:rFonts w:ascii="Times New Roman" w:eastAsia="Times New Roman" w:hAnsi="Times New Roman" w:cs="Times New Roman"/>
                <w:sz w:val="20"/>
                <w:szCs w:val="20"/>
                <w:lang w:val="en-US" w:eastAsia="hr-HR"/>
              </w:rPr>
            </w:pPr>
            <w:r w:rsidRPr="003A7252">
              <w:rPr>
                <w:rFonts w:ascii="Times New Roman" w:eastAsia="Times New Roman" w:hAnsi="Times New Roman" w:cs="Times New Roman"/>
                <w:sz w:val="20"/>
                <w:szCs w:val="20"/>
                <w:lang w:eastAsia="hr-HR"/>
              </w:rPr>
              <w:t>5.5.</w:t>
            </w:r>
          </w:p>
        </w:tc>
        <w:tc>
          <w:tcPr>
            <w:tcW w:w="1985" w:type="dxa"/>
            <w:tcBorders>
              <w:top w:val="nil"/>
              <w:bottom w:val="nil"/>
            </w:tcBorders>
            <w:vAlign w:val="bottom"/>
          </w:tcPr>
          <w:p w:rsidR="0070052F" w:rsidRPr="003A7252" w:rsidRDefault="0070052F" w:rsidP="00705B31">
            <w:pPr>
              <w:spacing w:after="0" w:line="240" w:lineRule="auto"/>
              <w:rPr>
                <w:rFonts w:ascii="Times New Roman" w:eastAsia="Times New Roman" w:hAnsi="Times New Roman" w:cs="Times New Roman"/>
                <w:sz w:val="20"/>
                <w:szCs w:val="20"/>
                <w:lang w:val="en-US" w:eastAsia="hr-HR"/>
              </w:rPr>
            </w:pPr>
            <w:r w:rsidRPr="003A7252">
              <w:rPr>
                <w:rFonts w:ascii="Times New Roman" w:eastAsia="Times New Roman" w:hAnsi="Times New Roman" w:cs="Times New Roman"/>
                <w:sz w:val="20"/>
                <w:szCs w:val="20"/>
                <w:lang w:val="en-US" w:eastAsia="hr-HR"/>
              </w:rPr>
              <w:t xml:space="preserve">Pomoći od institucija i tijela EU </w:t>
            </w:r>
          </w:p>
        </w:tc>
        <w:tc>
          <w:tcPr>
            <w:tcW w:w="1276" w:type="dxa"/>
            <w:tcBorders>
              <w:top w:val="nil"/>
              <w:bottom w:val="nil"/>
            </w:tcBorders>
            <w:vAlign w:val="bottom"/>
          </w:tcPr>
          <w:p w:rsidR="0070052F" w:rsidRPr="003A7252" w:rsidRDefault="0070052F" w:rsidP="00FB06D3">
            <w:pPr>
              <w:jc w:val="center"/>
              <w:rPr>
                <w:rFonts w:ascii="Times New Roman" w:hAnsi="Times New Roman" w:cs="Times New Roman"/>
                <w:sz w:val="18"/>
                <w:szCs w:val="18"/>
              </w:rPr>
            </w:pPr>
            <w:r w:rsidRPr="003A7252">
              <w:rPr>
                <w:rFonts w:ascii="Times New Roman" w:hAnsi="Times New Roman" w:cs="Times New Roman"/>
                <w:sz w:val="18"/>
                <w:szCs w:val="18"/>
              </w:rPr>
              <w:t>1.</w:t>
            </w:r>
            <w:r w:rsidR="00FB06D3" w:rsidRPr="003A7252">
              <w:rPr>
                <w:rFonts w:ascii="Times New Roman" w:hAnsi="Times New Roman" w:cs="Times New Roman"/>
                <w:sz w:val="18"/>
                <w:szCs w:val="18"/>
              </w:rPr>
              <w:t>061.553</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3A7252" w:rsidRDefault="000031DF" w:rsidP="000031DF">
            <w:pPr>
              <w:jc w:val="center"/>
              <w:rPr>
                <w:rFonts w:ascii="Times New Roman" w:hAnsi="Times New Roman" w:cs="Times New Roman"/>
                <w:sz w:val="18"/>
                <w:szCs w:val="18"/>
              </w:rPr>
            </w:pPr>
            <w:r w:rsidRPr="003A7252">
              <w:rPr>
                <w:rFonts w:ascii="Times New Roman" w:hAnsi="Times New Roman" w:cs="Times New Roman"/>
                <w:sz w:val="18"/>
                <w:szCs w:val="18"/>
              </w:rPr>
              <w:t>66.634</w:t>
            </w:r>
          </w:p>
        </w:tc>
        <w:tc>
          <w:tcPr>
            <w:tcW w:w="720"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sidRPr="003A7252">
              <w:rPr>
                <w:rFonts w:ascii="Times New Roman" w:hAnsi="Times New Roman" w:cs="Times New Roman"/>
                <w:sz w:val="18"/>
                <w:szCs w:val="18"/>
              </w:rPr>
              <w:t>66.634</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jc w:val="center"/>
        </w:trPr>
        <w:tc>
          <w:tcPr>
            <w:tcW w:w="675" w:type="dxa"/>
            <w:tcBorders>
              <w:top w:val="nil"/>
              <w:bottom w:val="single" w:sz="4" w:space="0" w:color="auto"/>
            </w:tcBorders>
            <w:shd w:val="clear" w:color="auto" w:fill="auto"/>
          </w:tcPr>
          <w:p w:rsidR="0070052F" w:rsidRPr="002A5895" w:rsidRDefault="0070052F" w:rsidP="00705B31">
            <w:pPr>
              <w:spacing w:after="0" w:line="240" w:lineRule="auto"/>
              <w:jc w:val="center"/>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5.6.</w:t>
            </w:r>
          </w:p>
        </w:tc>
        <w:tc>
          <w:tcPr>
            <w:tcW w:w="1985" w:type="dxa"/>
            <w:tcBorders>
              <w:top w:val="nil"/>
              <w:bottom w:val="single" w:sz="4" w:space="0" w:color="auto"/>
            </w:tcBorders>
            <w:shd w:val="clear" w:color="auto" w:fill="auto"/>
            <w:vAlign w:val="bottom"/>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val="en-US" w:eastAsia="hr-HR"/>
              </w:rPr>
              <w:t>Pomoći iz drž. pror. - prij. sred.EU za korisnike</w:t>
            </w:r>
          </w:p>
        </w:tc>
        <w:tc>
          <w:tcPr>
            <w:tcW w:w="1276" w:type="dxa"/>
            <w:tcBorders>
              <w:top w:val="nil"/>
              <w:bottom w:val="single" w:sz="4" w:space="0" w:color="auto"/>
            </w:tcBorders>
            <w:shd w:val="clear" w:color="auto" w:fill="auto"/>
            <w:vAlign w:val="bottom"/>
          </w:tcPr>
          <w:p w:rsidR="0070052F" w:rsidRPr="0070052F" w:rsidRDefault="0070052F" w:rsidP="00FB06D3">
            <w:pPr>
              <w:jc w:val="center"/>
              <w:rPr>
                <w:rFonts w:ascii="Times New Roman" w:hAnsi="Times New Roman" w:cs="Times New Roman"/>
                <w:sz w:val="18"/>
                <w:szCs w:val="18"/>
              </w:rPr>
            </w:pPr>
            <w:r w:rsidRPr="0070052F">
              <w:rPr>
                <w:rFonts w:ascii="Times New Roman" w:hAnsi="Times New Roman" w:cs="Times New Roman"/>
                <w:sz w:val="18"/>
                <w:szCs w:val="18"/>
              </w:rPr>
              <w:t>1</w:t>
            </w:r>
            <w:r w:rsidR="00FB06D3">
              <w:rPr>
                <w:rFonts w:ascii="Times New Roman" w:hAnsi="Times New Roman" w:cs="Times New Roman"/>
                <w:sz w:val="18"/>
                <w:szCs w:val="18"/>
              </w:rPr>
              <w:t>8</w:t>
            </w:r>
            <w:r w:rsidRPr="0070052F">
              <w:rPr>
                <w:rFonts w:ascii="Times New Roman" w:hAnsi="Times New Roman" w:cs="Times New Roman"/>
                <w:sz w:val="18"/>
                <w:szCs w:val="18"/>
              </w:rPr>
              <w:t>0.000</w:t>
            </w:r>
          </w:p>
        </w:tc>
        <w:tc>
          <w:tcPr>
            <w:tcW w:w="672" w:type="dxa"/>
            <w:tcBorders>
              <w:top w:val="nil"/>
              <w:bottom w:val="single" w:sz="4" w:space="0" w:color="auto"/>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single" w:sz="4" w:space="0" w:color="auto"/>
            </w:tcBorders>
            <w:shd w:val="clear" w:color="auto" w:fill="auto"/>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1</w:t>
            </w:r>
            <w:r w:rsidR="000031DF">
              <w:rPr>
                <w:rFonts w:ascii="Times New Roman" w:hAnsi="Times New Roman" w:cs="Times New Roman"/>
                <w:sz w:val="18"/>
                <w:szCs w:val="18"/>
              </w:rPr>
              <w:t>8</w:t>
            </w:r>
            <w:r w:rsidRPr="0070052F">
              <w:rPr>
                <w:rFonts w:ascii="Times New Roman" w:hAnsi="Times New Roman" w:cs="Times New Roman"/>
                <w:sz w:val="18"/>
                <w:szCs w:val="18"/>
              </w:rPr>
              <w:t>0.000</w:t>
            </w:r>
          </w:p>
        </w:tc>
        <w:tc>
          <w:tcPr>
            <w:tcW w:w="720" w:type="dxa"/>
            <w:tcBorders>
              <w:top w:val="nil"/>
              <w:bottom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single" w:sz="4" w:space="0" w:color="auto"/>
            </w:tcBorders>
            <w:shd w:val="clear" w:color="auto" w:fill="auto"/>
            <w:vAlign w:val="bottom"/>
          </w:tcPr>
          <w:p w:rsidR="0070052F" w:rsidRPr="0070052F" w:rsidRDefault="0070052F" w:rsidP="000031DF">
            <w:pPr>
              <w:jc w:val="center"/>
              <w:rPr>
                <w:rFonts w:ascii="Times New Roman" w:hAnsi="Times New Roman" w:cs="Times New Roman"/>
                <w:sz w:val="18"/>
                <w:szCs w:val="18"/>
              </w:rPr>
            </w:pPr>
            <w:r w:rsidRPr="0070052F">
              <w:rPr>
                <w:rFonts w:ascii="Times New Roman" w:hAnsi="Times New Roman" w:cs="Times New Roman"/>
                <w:sz w:val="18"/>
                <w:szCs w:val="18"/>
              </w:rPr>
              <w:t>1</w:t>
            </w:r>
            <w:r w:rsidR="000031DF">
              <w:rPr>
                <w:rFonts w:ascii="Times New Roman" w:hAnsi="Times New Roman" w:cs="Times New Roman"/>
                <w:sz w:val="18"/>
                <w:szCs w:val="18"/>
              </w:rPr>
              <w:t>8</w:t>
            </w:r>
            <w:r w:rsidRPr="0070052F">
              <w:rPr>
                <w:rFonts w:ascii="Times New Roman" w:hAnsi="Times New Roman" w:cs="Times New Roman"/>
                <w:sz w:val="18"/>
                <w:szCs w:val="18"/>
              </w:rPr>
              <w:t>0.000</w:t>
            </w:r>
          </w:p>
        </w:tc>
        <w:tc>
          <w:tcPr>
            <w:tcW w:w="720" w:type="dxa"/>
            <w:tcBorders>
              <w:top w:val="nil"/>
              <w:bottom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trHeight w:val="283"/>
          <w:jc w:val="center"/>
        </w:trPr>
        <w:tc>
          <w:tcPr>
            <w:tcW w:w="675" w:type="dxa"/>
            <w:tcBorders>
              <w:top w:val="single" w:sz="4" w:space="0" w:color="auto"/>
              <w:bottom w:val="single" w:sz="4" w:space="0" w:color="auto"/>
            </w:tcBorders>
            <w:shd w:val="clear" w:color="auto" w:fill="auto"/>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5.7.</w:t>
            </w:r>
          </w:p>
        </w:tc>
        <w:tc>
          <w:tcPr>
            <w:tcW w:w="1985" w:type="dxa"/>
            <w:tcBorders>
              <w:top w:val="single" w:sz="4" w:space="0" w:color="auto"/>
              <w:bottom w:val="single" w:sz="4" w:space="0" w:color="auto"/>
            </w:tcBorders>
            <w:shd w:val="clear" w:color="auto" w:fill="auto"/>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od izvanpror. kor. za korisnike</w:t>
            </w:r>
          </w:p>
        </w:tc>
        <w:tc>
          <w:tcPr>
            <w:tcW w:w="1276" w:type="dxa"/>
            <w:tcBorders>
              <w:top w:val="single" w:sz="4" w:space="0" w:color="auto"/>
              <w:bottom w:val="single" w:sz="4" w:space="0" w:color="auto"/>
            </w:tcBorders>
            <w:shd w:val="clear" w:color="auto" w:fill="auto"/>
            <w:vAlign w:val="bottom"/>
          </w:tcPr>
          <w:p w:rsidR="0070052F" w:rsidRPr="0070052F" w:rsidRDefault="00FB06D3" w:rsidP="00FB06D3">
            <w:pPr>
              <w:jc w:val="center"/>
              <w:rPr>
                <w:rFonts w:ascii="Times New Roman" w:hAnsi="Times New Roman" w:cs="Times New Roman"/>
                <w:sz w:val="18"/>
                <w:szCs w:val="18"/>
              </w:rPr>
            </w:pPr>
            <w:r>
              <w:rPr>
                <w:rFonts w:ascii="Times New Roman" w:hAnsi="Times New Roman" w:cs="Times New Roman"/>
                <w:sz w:val="18"/>
                <w:szCs w:val="18"/>
              </w:rPr>
              <w:t>1.360.000</w:t>
            </w:r>
          </w:p>
        </w:tc>
        <w:tc>
          <w:tcPr>
            <w:tcW w:w="672" w:type="dxa"/>
            <w:tcBorders>
              <w:top w:val="single" w:sz="4" w:space="0" w:color="auto"/>
              <w:bottom w:val="single" w:sz="4" w:space="0" w:color="auto"/>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single" w:sz="4" w:space="0" w:color="auto"/>
              <w:bottom w:val="single" w:sz="4" w:space="0" w:color="auto"/>
            </w:tcBorders>
            <w:shd w:val="clear" w:color="auto" w:fill="auto"/>
            <w:vAlign w:val="bottom"/>
          </w:tcPr>
          <w:p w:rsidR="0070052F" w:rsidRPr="0070052F" w:rsidRDefault="000031DF" w:rsidP="0070052F">
            <w:pPr>
              <w:jc w:val="center"/>
              <w:rPr>
                <w:rFonts w:ascii="Times New Roman" w:hAnsi="Times New Roman" w:cs="Times New Roman"/>
                <w:sz w:val="18"/>
                <w:szCs w:val="18"/>
              </w:rPr>
            </w:pPr>
            <w:r>
              <w:rPr>
                <w:rFonts w:ascii="Times New Roman" w:hAnsi="Times New Roman" w:cs="Times New Roman"/>
                <w:sz w:val="18"/>
                <w:szCs w:val="18"/>
              </w:rPr>
              <w:t>360.00</w:t>
            </w:r>
            <w:r w:rsidR="0070052F" w:rsidRPr="0070052F">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bottom w:val="single" w:sz="4" w:space="0" w:color="auto"/>
            </w:tcBorders>
            <w:shd w:val="clear" w:color="auto" w:fill="auto"/>
            <w:vAlign w:val="bottom"/>
          </w:tcPr>
          <w:p w:rsidR="0070052F" w:rsidRPr="0070052F" w:rsidRDefault="000031DF" w:rsidP="0070052F">
            <w:pPr>
              <w:jc w:val="center"/>
              <w:rPr>
                <w:rFonts w:ascii="Times New Roman" w:hAnsi="Times New Roman" w:cs="Times New Roman"/>
                <w:sz w:val="18"/>
                <w:szCs w:val="18"/>
              </w:rPr>
            </w:pPr>
            <w:r>
              <w:rPr>
                <w:rFonts w:ascii="Times New Roman" w:hAnsi="Times New Roman" w:cs="Times New Roman"/>
                <w:sz w:val="18"/>
                <w:szCs w:val="18"/>
              </w:rPr>
              <w:t>360.00</w:t>
            </w:r>
            <w:r w:rsidR="0070052F" w:rsidRPr="0070052F">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trHeight w:val="283"/>
          <w:jc w:val="center"/>
        </w:trPr>
        <w:tc>
          <w:tcPr>
            <w:tcW w:w="675" w:type="dxa"/>
            <w:tcBorders>
              <w:top w:val="single" w:sz="4" w:space="0" w:color="auto"/>
            </w:tcBorders>
            <w:shd w:val="clear" w:color="auto" w:fill="auto"/>
            <w:vAlign w:val="center"/>
          </w:tcPr>
          <w:p w:rsidR="0070052F" w:rsidRPr="002A5895" w:rsidRDefault="0070052F" w:rsidP="00923564">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w:t>
            </w:r>
            <w:r w:rsidR="00923564">
              <w:rPr>
                <w:rFonts w:ascii="Times New Roman" w:eastAsia="Times New Roman" w:hAnsi="Times New Roman" w:cs="Times New Roman"/>
                <w:sz w:val="20"/>
                <w:szCs w:val="20"/>
                <w:lang w:eastAsia="hr-HR"/>
              </w:rPr>
              <w:t>7.1.</w:t>
            </w:r>
          </w:p>
        </w:tc>
        <w:tc>
          <w:tcPr>
            <w:tcW w:w="1985" w:type="dxa"/>
            <w:tcBorders>
              <w:top w:val="single" w:sz="4" w:space="0" w:color="auto"/>
            </w:tcBorders>
            <w:shd w:val="clear" w:color="auto" w:fill="auto"/>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od izvan.pror.kor.</w:t>
            </w:r>
          </w:p>
        </w:tc>
        <w:tc>
          <w:tcPr>
            <w:tcW w:w="1276" w:type="dxa"/>
            <w:tcBorders>
              <w:top w:val="single" w:sz="4" w:space="0" w:color="auto"/>
            </w:tcBorders>
            <w:shd w:val="clear" w:color="auto" w:fill="auto"/>
            <w:vAlign w:val="bottom"/>
          </w:tcPr>
          <w:p w:rsidR="0070052F" w:rsidRPr="0070052F" w:rsidRDefault="00FB06D3" w:rsidP="0070052F">
            <w:pPr>
              <w:jc w:val="center"/>
              <w:rPr>
                <w:rFonts w:ascii="Times New Roman" w:hAnsi="Times New Roman" w:cs="Times New Roman"/>
                <w:sz w:val="18"/>
                <w:szCs w:val="18"/>
              </w:rPr>
            </w:pPr>
            <w:r>
              <w:rPr>
                <w:rFonts w:ascii="Times New Roman" w:hAnsi="Times New Roman" w:cs="Times New Roman"/>
                <w:sz w:val="18"/>
                <w:szCs w:val="18"/>
              </w:rPr>
              <w:t>129.000</w:t>
            </w:r>
          </w:p>
        </w:tc>
        <w:tc>
          <w:tcPr>
            <w:tcW w:w="672" w:type="dxa"/>
            <w:tcBorders>
              <w:top w:val="single" w:sz="4" w:space="0" w:color="auto"/>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single" w:sz="4" w:space="0" w:color="auto"/>
            </w:tcBorders>
            <w:shd w:val="clear" w:color="auto" w:fill="auto"/>
            <w:vAlign w:val="bottom"/>
          </w:tcPr>
          <w:p w:rsidR="0070052F" w:rsidRPr="0070052F" w:rsidRDefault="000031DF" w:rsidP="0070052F">
            <w:pPr>
              <w:jc w:val="center"/>
              <w:rPr>
                <w:rFonts w:ascii="Times New Roman" w:hAnsi="Times New Roman" w:cs="Times New Roman"/>
                <w:sz w:val="18"/>
                <w:szCs w:val="18"/>
              </w:rPr>
            </w:pPr>
            <w:r>
              <w:rPr>
                <w:rFonts w:ascii="Times New Roman" w:hAnsi="Times New Roman" w:cs="Times New Roman"/>
                <w:sz w:val="18"/>
                <w:szCs w:val="18"/>
              </w:rPr>
              <w:t>73.90</w:t>
            </w:r>
            <w:r w:rsidR="0070052F" w:rsidRPr="0070052F">
              <w:rPr>
                <w:rFonts w:ascii="Times New Roman" w:hAnsi="Times New Roman" w:cs="Times New Roman"/>
                <w:sz w:val="18"/>
                <w:szCs w:val="18"/>
              </w:rPr>
              <w:t>0</w:t>
            </w:r>
          </w:p>
        </w:tc>
        <w:tc>
          <w:tcPr>
            <w:tcW w:w="720" w:type="dxa"/>
            <w:tcBorders>
              <w:top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tcBorders>
            <w:shd w:val="clear" w:color="auto" w:fill="auto"/>
            <w:vAlign w:val="bottom"/>
          </w:tcPr>
          <w:p w:rsidR="0070052F" w:rsidRPr="0070052F" w:rsidRDefault="000031DF" w:rsidP="0070052F">
            <w:pPr>
              <w:jc w:val="center"/>
              <w:rPr>
                <w:rFonts w:ascii="Times New Roman" w:hAnsi="Times New Roman" w:cs="Times New Roman"/>
                <w:sz w:val="18"/>
                <w:szCs w:val="18"/>
              </w:rPr>
            </w:pPr>
            <w:r>
              <w:rPr>
                <w:rFonts w:ascii="Times New Roman" w:hAnsi="Times New Roman" w:cs="Times New Roman"/>
                <w:sz w:val="18"/>
                <w:szCs w:val="18"/>
              </w:rPr>
              <w:t>73.900</w:t>
            </w:r>
            <w:r w:rsidR="0070052F" w:rsidRPr="0070052F">
              <w:rPr>
                <w:rFonts w:ascii="Times New Roman" w:hAnsi="Times New Roman" w:cs="Times New Roman"/>
                <w:sz w:val="18"/>
                <w:szCs w:val="18"/>
              </w:rPr>
              <w:t>0</w:t>
            </w:r>
          </w:p>
        </w:tc>
        <w:tc>
          <w:tcPr>
            <w:tcW w:w="720" w:type="dxa"/>
            <w:tcBorders>
              <w:top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923564">
        <w:trPr>
          <w:trHeight w:val="283"/>
          <w:jc w:val="center"/>
        </w:trPr>
        <w:tc>
          <w:tcPr>
            <w:tcW w:w="675" w:type="dxa"/>
            <w:tcBorders>
              <w:top w:val="single" w:sz="4" w:space="0" w:color="auto"/>
            </w:tcBorders>
            <w:shd w:val="clear" w:color="auto" w:fill="auto"/>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5.8.1.</w:t>
            </w:r>
          </w:p>
        </w:tc>
        <w:tc>
          <w:tcPr>
            <w:tcW w:w="1985" w:type="dxa"/>
            <w:tcBorders>
              <w:top w:val="single" w:sz="4" w:space="0" w:color="auto"/>
            </w:tcBorders>
            <w:shd w:val="clear" w:color="auto" w:fill="auto"/>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temeljem prijenosa  EU sredstava za PK</w:t>
            </w:r>
          </w:p>
        </w:tc>
        <w:tc>
          <w:tcPr>
            <w:tcW w:w="1276" w:type="dxa"/>
            <w:tcBorders>
              <w:top w:val="single" w:sz="4" w:space="0" w:color="auto"/>
            </w:tcBorders>
            <w:shd w:val="clear" w:color="auto" w:fill="auto"/>
            <w:vAlign w:val="bottom"/>
          </w:tcPr>
          <w:p w:rsidR="0070052F" w:rsidRPr="0070052F" w:rsidRDefault="00FB06D3" w:rsidP="00FB06D3">
            <w:pPr>
              <w:jc w:val="center"/>
              <w:rPr>
                <w:rFonts w:ascii="Times New Roman" w:hAnsi="Times New Roman" w:cs="Times New Roman"/>
                <w:sz w:val="18"/>
                <w:szCs w:val="18"/>
              </w:rPr>
            </w:pPr>
            <w:r>
              <w:rPr>
                <w:rFonts w:ascii="Times New Roman" w:hAnsi="Times New Roman" w:cs="Times New Roman"/>
                <w:sz w:val="18"/>
                <w:szCs w:val="18"/>
              </w:rPr>
              <w:t>3.616.813</w:t>
            </w:r>
          </w:p>
        </w:tc>
        <w:tc>
          <w:tcPr>
            <w:tcW w:w="672" w:type="dxa"/>
            <w:tcBorders>
              <w:top w:val="single" w:sz="4" w:space="0" w:color="auto"/>
            </w:tcBorders>
            <w:shd w:val="clear" w:color="auto" w:fill="auto"/>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single" w:sz="4" w:space="0" w:color="auto"/>
            </w:tcBorders>
            <w:shd w:val="clear" w:color="auto" w:fill="auto"/>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1.484.714</w:t>
            </w:r>
          </w:p>
        </w:tc>
        <w:tc>
          <w:tcPr>
            <w:tcW w:w="720" w:type="dxa"/>
            <w:tcBorders>
              <w:top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tcBorders>
            <w:shd w:val="clear" w:color="auto" w:fill="auto"/>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856.500</w:t>
            </w:r>
          </w:p>
        </w:tc>
        <w:tc>
          <w:tcPr>
            <w:tcW w:w="720" w:type="dxa"/>
            <w:tcBorders>
              <w:top w:val="single" w:sz="4" w:space="0" w:color="auto"/>
            </w:tcBorders>
            <w:shd w:val="clear" w:color="auto" w:fill="auto"/>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trHeight w:val="283"/>
          <w:jc w:val="center"/>
        </w:trPr>
        <w:tc>
          <w:tcPr>
            <w:tcW w:w="675" w:type="dxa"/>
            <w:tcBorders>
              <w:top w:val="single" w:sz="4" w:space="0" w:color="auto"/>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5.9.1.</w:t>
            </w:r>
          </w:p>
        </w:tc>
        <w:tc>
          <w:tcPr>
            <w:tcW w:w="1985" w:type="dxa"/>
            <w:tcBorders>
              <w:top w:val="single" w:sz="4" w:space="0" w:color="auto"/>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Pomoći iz gradskog pror. za PK</w:t>
            </w:r>
          </w:p>
        </w:tc>
        <w:tc>
          <w:tcPr>
            <w:tcW w:w="1276"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w:t>
            </w:r>
          </w:p>
        </w:tc>
        <w:tc>
          <w:tcPr>
            <w:tcW w:w="672" w:type="dxa"/>
            <w:tcBorders>
              <w:top w:val="single" w:sz="4" w:space="0" w:color="auto"/>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w:t>
            </w:r>
          </w:p>
        </w:tc>
        <w:tc>
          <w:tcPr>
            <w:tcW w:w="720" w:type="dxa"/>
            <w:tcBorders>
              <w:top w:val="single" w:sz="4" w:space="0" w:color="auto"/>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single" w:sz="4" w:space="0" w:color="auto"/>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30.000</w:t>
            </w:r>
          </w:p>
        </w:tc>
        <w:tc>
          <w:tcPr>
            <w:tcW w:w="720" w:type="dxa"/>
            <w:tcBorders>
              <w:top w:val="single" w:sz="4" w:space="0" w:color="auto"/>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6.</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Donacije</w:t>
            </w:r>
          </w:p>
        </w:tc>
        <w:tc>
          <w:tcPr>
            <w:tcW w:w="1276" w:type="dxa"/>
            <w:vAlign w:val="bottom"/>
          </w:tcPr>
          <w:p w:rsidR="0070052F" w:rsidRPr="0070052F" w:rsidRDefault="0070052F" w:rsidP="0017272E">
            <w:pPr>
              <w:jc w:val="center"/>
              <w:rPr>
                <w:rFonts w:ascii="Times New Roman" w:hAnsi="Times New Roman" w:cs="Times New Roman"/>
                <w:b/>
                <w:bCs/>
                <w:sz w:val="18"/>
                <w:szCs w:val="18"/>
              </w:rPr>
            </w:pPr>
            <w:r w:rsidRPr="0070052F">
              <w:rPr>
                <w:rFonts w:ascii="Times New Roman" w:hAnsi="Times New Roman" w:cs="Times New Roman"/>
                <w:b/>
                <w:bCs/>
                <w:sz w:val="18"/>
                <w:szCs w:val="18"/>
              </w:rPr>
              <w:t>1.</w:t>
            </w:r>
            <w:r w:rsidR="00FB06D3">
              <w:rPr>
                <w:rFonts w:ascii="Times New Roman" w:hAnsi="Times New Roman" w:cs="Times New Roman"/>
                <w:b/>
                <w:bCs/>
                <w:sz w:val="18"/>
                <w:szCs w:val="18"/>
              </w:rPr>
              <w:t>500</w:t>
            </w:r>
            <w:r w:rsidRPr="0070052F">
              <w:rPr>
                <w:rFonts w:ascii="Times New Roman" w:hAnsi="Times New Roman" w:cs="Times New Roman"/>
                <w:b/>
                <w:bCs/>
                <w:sz w:val="18"/>
                <w:szCs w:val="18"/>
              </w:rPr>
              <w:t>.</w:t>
            </w:r>
            <w:r w:rsidR="00FB06D3">
              <w:rPr>
                <w:rFonts w:ascii="Times New Roman" w:hAnsi="Times New Roman" w:cs="Times New Roman"/>
                <w:b/>
                <w:bCs/>
                <w:sz w:val="18"/>
                <w:szCs w:val="18"/>
              </w:rPr>
              <w:t>0</w:t>
            </w:r>
            <w:r w:rsidR="0017272E">
              <w:rPr>
                <w:rFonts w:ascii="Times New Roman" w:hAnsi="Times New Roman" w:cs="Times New Roman"/>
                <w:b/>
                <w:bCs/>
                <w:sz w:val="18"/>
                <w:szCs w:val="18"/>
              </w:rPr>
              <w:t>67</w:t>
            </w:r>
          </w:p>
        </w:tc>
        <w:tc>
          <w:tcPr>
            <w:tcW w:w="672" w:type="dxa"/>
            <w:shd w:val="clear" w:color="auto" w:fill="FFFFFF" w:themeFill="background1"/>
            <w:vAlign w:val="bottom"/>
          </w:tcPr>
          <w:p w:rsidR="0070052F" w:rsidRPr="003A7252" w:rsidRDefault="0070052F" w:rsidP="003770B6">
            <w:pPr>
              <w:jc w:val="center"/>
              <w:rPr>
                <w:rFonts w:ascii="Times New Roman" w:hAnsi="Times New Roman" w:cs="Times New Roman"/>
                <w:b/>
                <w:bCs/>
                <w:sz w:val="18"/>
                <w:szCs w:val="18"/>
              </w:rPr>
            </w:pPr>
            <w:r w:rsidRPr="003A7252">
              <w:rPr>
                <w:rFonts w:ascii="Times New Roman" w:hAnsi="Times New Roman" w:cs="Times New Roman"/>
                <w:b/>
                <w:bCs/>
                <w:sz w:val="18"/>
                <w:szCs w:val="18"/>
              </w:rPr>
              <w:t>0,</w:t>
            </w:r>
            <w:r w:rsidR="003770B6" w:rsidRPr="003A7252">
              <w:rPr>
                <w:rFonts w:ascii="Times New Roman" w:hAnsi="Times New Roman" w:cs="Times New Roman"/>
                <w:b/>
                <w:bCs/>
                <w:sz w:val="18"/>
                <w:szCs w:val="18"/>
              </w:rPr>
              <w:t>6</w:t>
            </w:r>
          </w:p>
        </w:tc>
        <w:tc>
          <w:tcPr>
            <w:tcW w:w="1260" w:type="dxa"/>
            <w:vAlign w:val="bottom"/>
          </w:tcPr>
          <w:p w:rsidR="0070052F" w:rsidRPr="0070052F" w:rsidRDefault="000031DF" w:rsidP="000031DF">
            <w:pPr>
              <w:jc w:val="center"/>
              <w:rPr>
                <w:rFonts w:ascii="Times New Roman" w:hAnsi="Times New Roman" w:cs="Times New Roman"/>
                <w:b/>
                <w:bCs/>
                <w:sz w:val="18"/>
                <w:szCs w:val="18"/>
              </w:rPr>
            </w:pPr>
            <w:r>
              <w:rPr>
                <w:rFonts w:ascii="Times New Roman" w:hAnsi="Times New Roman" w:cs="Times New Roman"/>
                <w:b/>
                <w:bCs/>
                <w:sz w:val="18"/>
                <w:szCs w:val="18"/>
              </w:rPr>
              <w:t>1.203.752</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0,</w:t>
            </w:r>
            <w:r w:rsidR="003770B6">
              <w:rPr>
                <w:rFonts w:ascii="Times New Roman" w:hAnsi="Times New Roman" w:cs="Times New Roman"/>
                <w:b/>
                <w:bCs/>
                <w:sz w:val="18"/>
                <w:szCs w:val="18"/>
              </w:rPr>
              <w:t>5</w:t>
            </w:r>
          </w:p>
        </w:tc>
        <w:tc>
          <w:tcPr>
            <w:tcW w:w="1260" w:type="dxa"/>
            <w:vAlign w:val="bottom"/>
          </w:tcPr>
          <w:p w:rsidR="0070052F" w:rsidRPr="0070052F" w:rsidRDefault="000031DF" w:rsidP="000031DF">
            <w:pPr>
              <w:jc w:val="center"/>
              <w:rPr>
                <w:rFonts w:ascii="Times New Roman" w:hAnsi="Times New Roman" w:cs="Times New Roman"/>
                <w:b/>
                <w:bCs/>
                <w:sz w:val="18"/>
                <w:szCs w:val="18"/>
              </w:rPr>
            </w:pPr>
            <w:r>
              <w:rPr>
                <w:rFonts w:ascii="Times New Roman" w:hAnsi="Times New Roman" w:cs="Times New Roman"/>
                <w:b/>
                <w:bCs/>
                <w:sz w:val="18"/>
                <w:szCs w:val="18"/>
              </w:rPr>
              <w:t>1.203.752</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0,</w:t>
            </w:r>
            <w:r w:rsidR="003770B6">
              <w:rPr>
                <w:rFonts w:ascii="Times New Roman" w:hAnsi="Times New Roman" w:cs="Times New Roman"/>
                <w:b/>
                <w:bCs/>
                <w:sz w:val="18"/>
                <w:szCs w:val="18"/>
              </w:rPr>
              <w:t>5</w:t>
            </w: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6.1.</w:t>
            </w:r>
          </w:p>
        </w:tc>
        <w:tc>
          <w:tcPr>
            <w:tcW w:w="1985" w:type="dxa"/>
            <w:tcBorders>
              <w:top w:val="nil"/>
              <w:bottom w:val="nil"/>
            </w:tcBorders>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Donacije za pror. kor.</w:t>
            </w:r>
          </w:p>
        </w:tc>
        <w:tc>
          <w:tcPr>
            <w:tcW w:w="1276" w:type="dxa"/>
            <w:tcBorders>
              <w:top w:val="nil"/>
              <w:bottom w:val="nil"/>
            </w:tcBorders>
            <w:vAlign w:val="bottom"/>
          </w:tcPr>
          <w:p w:rsidR="0070052F" w:rsidRPr="0070052F" w:rsidRDefault="00FB06D3" w:rsidP="00FB06D3">
            <w:pPr>
              <w:jc w:val="center"/>
              <w:rPr>
                <w:rFonts w:ascii="Times New Roman" w:hAnsi="Times New Roman" w:cs="Times New Roman"/>
                <w:sz w:val="18"/>
                <w:szCs w:val="18"/>
              </w:rPr>
            </w:pPr>
            <w:r>
              <w:rPr>
                <w:rFonts w:ascii="Times New Roman" w:hAnsi="Times New Roman" w:cs="Times New Roman"/>
                <w:sz w:val="18"/>
                <w:szCs w:val="18"/>
              </w:rPr>
              <w:t>308.460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312.145</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312.145</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6.2.</w:t>
            </w:r>
          </w:p>
        </w:tc>
        <w:tc>
          <w:tcPr>
            <w:tcW w:w="1985" w:type="dxa"/>
            <w:tcBorders>
              <w:top w:val="nil"/>
              <w:bottom w:val="nil"/>
            </w:tcBorders>
          </w:tcPr>
          <w:p w:rsidR="0070052F" w:rsidRPr="002A5895" w:rsidRDefault="0070052F" w:rsidP="00705B31">
            <w:pPr>
              <w:spacing w:after="0" w:line="240" w:lineRule="auto"/>
              <w:rPr>
                <w:rFonts w:ascii="Times New Roman" w:eastAsia="Times New Roman" w:hAnsi="Times New Roman" w:cs="Times New Roman"/>
                <w:sz w:val="20"/>
                <w:szCs w:val="20"/>
                <w:lang w:val="en-US" w:eastAsia="hr-HR"/>
              </w:rPr>
            </w:pPr>
            <w:r w:rsidRPr="002A5895">
              <w:rPr>
                <w:rFonts w:ascii="Times New Roman" w:eastAsia="Times New Roman" w:hAnsi="Times New Roman" w:cs="Times New Roman"/>
                <w:sz w:val="20"/>
                <w:szCs w:val="20"/>
                <w:lang w:eastAsia="hr-HR"/>
              </w:rPr>
              <w:t>Donacije za proračun</w:t>
            </w:r>
          </w:p>
        </w:tc>
        <w:tc>
          <w:tcPr>
            <w:tcW w:w="1276" w:type="dxa"/>
            <w:tcBorders>
              <w:top w:val="nil"/>
              <w:bottom w:val="nil"/>
            </w:tcBorders>
            <w:vAlign w:val="bottom"/>
          </w:tcPr>
          <w:p w:rsidR="0070052F" w:rsidRPr="0070052F" w:rsidRDefault="0070052F" w:rsidP="00FB06D3">
            <w:pPr>
              <w:jc w:val="center"/>
              <w:rPr>
                <w:rFonts w:ascii="Times New Roman" w:hAnsi="Times New Roman" w:cs="Times New Roman"/>
                <w:sz w:val="18"/>
                <w:szCs w:val="18"/>
              </w:rPr>
            </w:pPr>
            <w:r w:rsidRPr="0070052F">
              <w:rPr>
                <w:rFonts w:ascii="Times New Roman" w:hAnsi="Times New Roman" w:cs="Times New Roman"/>
                <w:sz w:val="18"/>
                <w:szCs w:val="18"/>
              </w:rPr>
              <w:t>1.</w:t>
            </w:r>
            <w:r w:rsidR="00FB06D3">
              <w:rPr>
                <w:rFonts w:ascii="Times New Roman" w:hAnsi="Times New Roman" w:cs="Times New Roman"/>
                <w:sz w:val="18"/>
                <w:szCs w:val="18"/>
              </w:rPr>
              <w:t>191.607</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891.607</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0031DF" w:rsidP="000031DF">
            <w:pPr>
              <w:jc w:val="center"/>
              <w:rPr>
                <w:rFonts w:ascii="Times New Roman" w:hAnsi="Times New Roman" w:cs="Times New Roman"/>
                <w:sz w:val="18"/>
                <w:szCs w:val="18"/>
              </w:rPr>
            </w:pPr>
            <w:r>
              <w:rPr>
                <w:rFonts w:ascii="Times New Roman" w:hAnsi="Times New Roman" w:cs="Times New Roman"/>
                <w:sz w:val="18"/>
                <w:szCs w:val="18"/>
              </w:rPr>
              <w:t>891.607</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7.</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Prihodi od prodaje nef. imovine</w:t>
            </w:r>
          </w:p>
        </w:tc>
        <w:tc>
          <w:tcPr>
            <w:tcW w:w="1276" w:type="dxa"/>
            <w:vAlign w:val="bottom"/>
          </w:tcPr>
          <w:p w:rsidR="0070052F" w:rsidRPr="0070052F" w:rsidRDefault="0070052F" w:rsidP="00FB06D3">
            <w:pPr>
              <w:jc w:val="center"/>
              <w:rPr>
                <w:rFonts w:ascii="Times New Roman" w:hAnsi="Times New Roman" w:cs="Times New Roman"/>
                <w:b/>
                <w:bCs/>
                <w:sz w:val="18"/>
                <w:szCs w:val="18"/>
              </w:rPr>
            </w:pPr>
            <w:r w:rsidRPr="0070052F">
              <w:rPr>
                <w:rFonts w:ascii="Times New Roman" w:hAnsi="Times New Roman" w:cs="Times New Roman"/>
                <w:b/>
                <w:bCs/>
                <w:sz w:val="18"/>
                <w:szCs w:val="18"/>
              </w:rPr>
              <w:t>5</w:t>
            </w:r>
            <w:r w:rsidR="00FB06D3">
              <w:rPr>
                <w:rFonts w:ascii="Times New Roman" w:hAnsi="Times New Roman" w:cs="Times New Roman"/>
                <w:b/>
                <w:bCs/>
                <w:sz w:val="18"/>
                <w:szCs w:val="18"/>
              </w:rPr>
              <w:t>3.778.400</w:t>
            </w:r>
          </w:p>
        </w:tc>
        <w:tc>
          <w:tcPr>
            <w:tcW w:w="672" w:type="dxa"/>
            <w:shd w:val="clear" w:color="auto" w:fill="FFFFFF" w:themeFill="background1"/>
            <w:vAlign w:val="bottom"/>
          </w:tcPr>
          <w:p w:rsidR="0070052F" w:rsidRPr="003A7252" w:rsidRDefault="0070052F" w:rsidP="003770B6">
            <w:pPr>
              <w:jc w:val="center"/>
              <w:rPr>
                <w:rFonts w:ascii="Times New Roman" w:hAnsi="Times New Roman" w:cs="Times New Roman"/>
                <w:b/>
                <w:bCs/>
                <w:sz w:val="18"/>
                <w:szCs w:val="18"/>
              </w:rPr>
            </w:pPr>
            <w:r w:rsidRPr="003A7252">
              <w:rPr>
                <w:rFonts w:ascii="Times New Roman" w:hAnsi="Times New Roman" w:cs="Times New Roman"/>
                <w:b/>
                <w:bCs/>
                <w:sz w:val="18"/>
                <w:szCs w:val="18"/>
              </w:rPr>
              <w:t>2</w:t>
            </w:r>
            <w:r w:rsidR="003770B6" w:rsidRPr="003A7252">
              <w:rPr>
                <w:rFonts w:ascii="Times New Roman" w:hAnsi="Times New Roman" w:cs="Times New Roman"/>
                <w:b/>
                <w:bCs/>
                <w:sz w:val="18"/>
                <w:szCs w:val="18"/>
              </w:rPr>
              <w:t>1,3</w:t>
            </w:r>
          </w:p>
        </w:tc>
        <w:tc>
          <w:tcPr>
            <w:tcW w:w="1260" w:type="dxa"/>
            <w:vAlign w:val="bottom"/>
          </w:tcPr>
          <w:p w:rsidR="0070052F" w:rsidRPr="0070052F" w:rsidRDefault="00E20613" w:rsidP="00E20613">
            <w:pPr>
              <w:jc w:val="center"/>
              <w:rPr>
                <w:rFonts w:ascii="Times New Roman" w:hAnsi="Times New Roman" w:cs="Times New Roman"/>
                <w:b/>
                <w:bCs/>
                <w:sz w:val="18"/>
                <w:szCs w:val="18"/>
              </w:rPr>
            </w:pPr>
            <w:r>
              <w:rPr>
                <w:rFonts w:ascii="Times New Roman" w:hAnsi="Times New Roman" w:cs="Times New Roman"/>
                <w:b/>
                <w:bCs/>
                <w:sz w:val="18"/>
                <w:szCs w:val="18"/>
              </w:rPr>
              <w:t>31.403.550</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1</w:t>
            </w:r>
            <w:r w:rsidR="003770B6">
              <w:rPr>
                <w:rFonts w:ascii="Times New Roman" w:hAnsi="Times New Roman" w:cs="Times New Roman"/>
                <w:b/>
                <w:bCs/>
                <w:sz w:val="18"/>
                <w:szCs w:val="18"/>
              </w:rPr>
              <w:t>2,0</w:t>
            </w:r>
          </w:p>
        </w:tc>
        <w:tc>
          <w:tcPr>
            <w:tcW w:w="1260" w:type="dxa"/>
            <w:vAlign w:val="bottom"/>
          </w:tcPr>
          <w:p w:rsidR="0070052F" w:rsidRPr="0070052F" w:rsidRDefault="00E20613" w:rsidP="0070052F">
            <w:pPr>
              <w:jc w:val="center"/>
              <w:rPr>
                <w:rFonts w:ascii="Times New Roman" w:hAnsi="Times New Roman" w:cs="Times New Roman"/>
                <w:b/>
                <w:bCs/>
                <w:sz w:val="18"/>
                <w:szCs w:val="18"/>
              </w:rPr>
            </w:pPr>
            <w:r>
              <w:rPr>
                <w:rFonts w:ascii="Times New Roman" w:hAnsi="Times New Roman" w:cs="Times New Roman"/>
                <w:b/>
                <w:bCs/>
                <w:sz w:val="18"/>
                <w:szCs w:val="18"/>
              </w:rPr>
              <w:t>38.313.700</w:t>
            </w:r>
          </w:p>
        </w:tc>
        <w:tc>
          <w:tcPr>
            <w:tcW w:w="720" w:type="dxa"/>
            <w:shd w:val="clear" w:color="auto" w:fill="FFFFFF" w:themeFill="background1"/>
            <w:vAlign w:val="bottom"/>
          </w:tcPr>
          <w:p w:rsidR="0070052F" w:rsidRPr="0070052F" w:rsidRDefault="0070052F" w:rsidP="003770B6">
            <w:pPr>
              <w:jc w:val="center"/>
              <w:rPr>
                <w:rFonts w:ascii="Times New Roman" w:hAnsi="Times New Roman" w:cs="Times New Roman"/>
                <w:b/>
                <w:bCs/>
                <w:sz w:val="18"/>
                <w:szCs w:val="18"/>
              </w:rPr>
            </w:pPr>
            <w:r w:rsidRPr="0070052F">
              <w:rPr>
                <w:rFonts w:ascii="Times New Roman" w:hAnsi="Times New Roman" w:cs="Times New Roman"/>
                <w:b/>
                <w:bCs/>
                <w:sz w:val="18"/>
                <w:szCs w:val="18"/>
              </w:rPr>
              <w:t>1</w:t>
            </w:r>
            <w:r w:rsidR="003770B6">
              <w:rPr>
                <w:rFonts w:ascii="Times New Roman" w:hAnsi="Times New Roman" w:cs="Times New Roman"/>
                <w:b/>
                <w:bCs/>
                <w:sz w:val="18"/>
                <w:szCs w:val="18"/>
              </w:rPr>
              <w:t>4,8</w:t>
            </w:r>
          </w:p>
        </w:tc>
      </w:tr>
      <w:tr w:rsidR="0070052F" w:rsidRPr="00705B31" w:rsidTr="003A7252">
        <w:trPr>
          <w:jc w:val="center"/>
        </w:trPr>
        <w:tc>
          <w:tcPr>
            <w:tcW w:w="675" w:type="dxa"/>
            <w:tcBorders>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7.1.</w:t>
            </w:r>
          </w:p>
        </w:tc>
        <w:tc>
          <w:tcPr>
            <w:tcW w:w="1985" w:type="dxa"/>
            <w:tcBorders>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Prodaja nef. imovine</w:t>
            </w:r>
          </w:p>
        </w:tc>
        <w:tc>
          <w:tcPr>
            <w:tcW w:w="1276" w:type="dxa"/>
            <w:tcBorders>
              <w:bottom w:val="nil"/>
            </w:tcBorders>
            <w:vAlign w:val="bottom"/>
          </w:tcPr>
          <w:p w:rsidR="0070052F" w:rsidRPr="0070052F" w:rsidRDefault="0070052F" w:rsidP="00FB06D3">
            <w:pPr>
              <w:jc w:val="center"/>
              <w:rPr>
                <w:rFonts w:ascii="Times New Roman" w:hAnsi="Times New Roman" w:cs="Times New Roman"/>
                <w:sz w:val="18"/>
                <w:szCs w:val="18"/>
              </w:rPr>
            </w:pPr>
            <w:r w:rsidRPr="0070052F">
              <w:rPr>
                <w:rFonts w:ascii="Times New Roman" w:hAnsi="Times New Roman" w:cs="Times New Roman"/>
                <w:sz w:val="18"/>
                <w:szCs w:val="18"/>
              </w:rPr>
              <w:t>5</w:t>
            </w:r>
            <w:r w:rsidR="00FB06D3">
              <w:rPr>
                <w:rFonts w:ascii="Times New Roman" w:hAnsi="Times New Roman" w:cs="Times New Roman"/>
                <w:sz w:val="18"/>
                <w:szCs w:val="18"/>
              </w:rPr>
              <w:t>3.756.700</w:t>
            </w:r>
          </w:p>
        </w:tc>
        <w:tc>
          <w:tcPr>
            <w:tcW w:w="672" w:type="dxa"/>
            <w:tcBorders>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bottom w:val="nil"/>
            </w:tcBorders>
            <w:vAlign w:val="bottom"/>
          </w:tcPr>
          <w:p w:rsidR="0070052F" w:rsidRPr="0070052F" w:rsidRDefault="00E20613" w:rsidP="00E20613">
            <w:pPr>
              <w:jc w:val="center"/>
              <w:rPr>
                <w:rFonts w:ascii="Times New Roman" w:hAnsi="Times New Roman" w:cs="Times New Roman"/>
                <w:sz w:val="18"/>
                <w:szCs w:val="18"/>
              </w:rPr>
            </w:pPr>
            <w:r>
              <w:rPr>
                <w:rFonts w:ascii="Times New Roman" w:hAnsi="Times New Roman" w:cs="Times New Roman"/>
                <w:sz w:val="18"/>
                <w:szCs w:val="18"/>
              </w:rPr>
              <w:t>31.381.850</w:t>
            </w:r>
          </w:p>
        </w:tc>
        <w:tc>
          <w:tcPr>
            <w:tcW w:w="720" w:type="dxa"/>
            <w:tcBorders>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bottom w:val="nil"/>
            </w:tcBorders>
            <w:vAlign w:val="bottom"/>
          </w:tcPr>
          <w:p w:rsidR="0070052F" w:rsidRPr="0070052F" w:rsidRDefault="00E20613" w:rsidP="00E20613">
            <w:pPr>
              <w:jc w:val="center"/>
              <w:rPr>
                <w:rFonts w:ascii="Times New Roman" w:hAnsi="Times New Roman" w:cs="Times New Roman"/>
                <w:sz w:val="18"/>
                <w:szCs w:val="18"/>
              </w:rPr>
            </w:pPr>
            <w:r>
              <w:rPr>
                <w:rFonts w:ascii="Times New Roman" w:hAnsi="Times New Roman" w:cs="Times New Roman"/>
                <w:sz w:val="18"/>
                <w:szCs w:val="18"/>
              </w:rPr>
              <w:t>38.292.000</w:t>
            </w:r>
          </w:p>
        </w:tc>
        <w:tc>
          <w:tcPr>
            <w:tcW w:w="720" w:type="dxa"/>
            <w:tcBorders>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bottom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7.2.</w:t>
            </w:r>
          </w:p>
        </w:tc>
        <w:tc>
          <w:tcPr>
            <w:tcW w:w="1985" w:type="dxa"/>
            <w:tcBorders>
              <w:top w:val="nil"/>
              <w:bottom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Zamjena nef. imovine</w:t>
            </w:r>
          </w:p>
        </w:tc>
        <w:tc>
          <w:tcPr>
            <w:tcW w:w="1276"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672" w:type="dxa"/>
            <w:tcBorders>
              <w:top w:val="nil"/>
              <w:bottom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bottom w:val="nil"/>
            </w:tcBorders>
            <w:vAlign w:val="bottom"/>
          </w:tcPr>
          <w:p w:rsidR="0070052F" w:rsidRPr="0070052F" w:rsidRDefault="0070052F" w:rsidP="0070052F">
            <w:pPr>
              <w:jc w:val="center"/>
              <w:rPr>
                <w:rFonts w:ascii="Times New Roman" w:hAnsi="Times New Roman" w:cs="Times New Roman"/>
                <w:sz w:val="18"/>
                <w:szCs w:val="18"/>
              </w:rPr>
            </w:pPr>
            <w:r w:rsidRPr="0070052F">
              <w:rPr>
                <w:rFonts w:ascii="Times New Roman" w:hAnsi="Times New Roman" w:cs="Times New Roman"/>
                <w:sz w:val="18"/>
                <w:szCs w:val="18"/>
              </w:rPr>
              <w:t>0</w:t>
            </w:r>
          </w:p>
        </w:tc>
        <w:tc>
          <w:tcPr>
            <w:tcW w:w="720" w:type="dxa"/>
            <w:tcBorders>
              <w:top w:val="nil"/>
              <w:bottom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jc w:val="center"/>
        </w:trPr>
        <w:tc>
          <w:tcPr>
            <w:tcW w:w="675" w:type="dxa"/>
            <w:tcBorders>
              <w:top w:val="nil"/>
            </w:tcBorders>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7.3.</w:t>
            </w:r>
          </w:p>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p>
        </w:tc>
        <w:tc>
          <w:tcPr>
            <w:tcW w:w="1985" w:type="dxa"/>
            <w:tcBorders>
              <w:top w:val="nil"/>
            </w:tcBorders>
            <w:vAlign w:val="center"/>
          </w:tcPr>
          <w:p w:rsidR="0070052F" w:rsidRPr="002A5895" w:rsidRDefault="0070052F" w:rsidP="00705B31">
            <w:pPr>
              <w:spacing w:after="0" w:line="240" w:lineRule="auto"/>
              <w:rPr>
                <w:rFonts w:ascii="Times New Roman" w:eastAsia="Times New Roman" w:hAnsi="Times New Roman" w:cs="Times New Roman"/>
                <w:sz w:val="20"/>
                <w:szCs w:val="20"/>
                <w:lang w:eastAsia="hr-HR"/>
              </w:rPr>
            </w:pPr>
            <w:r w:rsidRPr="002A5895">
              <w:rPr>
                <w:rFonts w:ascii="Times New Roman" w:eastAsia="Times New Roman" w:hAnsi="Times New Roman" w:cs="Times New Roman"/>
                <w:sz w:val="20"/>
                <w:szCs w:val="20"/>
                <w:lang w:eastAsia="hr-HR"/>
              </w:rPr>
              <w:t>Prodaja nef. imovine  i naknade sa naslova osiguranja pror.kor.</w:t>
            </w:r>
          </w:p>
        </w:tc>
        <w:tc>
          <w:tcPr>
            <w:tcW w:w="1276" w:type="dxa"/>
            <w:tcBorders>
              <w:top w:val="nil"/>
            </w:tcBorders>
            <w:vAlign w:val="bottom"/>
          </w:tcPr>
          <w:p w:rsidR="0070052F" w:rsidRPr="0070052F" w:rsidRDefault="00FB06D3" w:rsidP="00FB06D3">
            <w:pPr>
              <w:jc w:val="center"/>
              <w:rPr>
                <w:rFonts w:ascii="Times New Roman" w:hAnsi="Times New Roman" w:cs="Times New Roman"/>
                <w:sz w:val="18"/>
                <w:szCs w:val="18"/>
              </w:rPr>
            </w:pPr>
            <w:r>
              <w:rPr>
                <w:rFonts w:ascii="Times New Roman" w:hAnsi="Times New Roman" w:cs="Times New Roman"/>
                <w:sz w:val="18"/>
                <w:szCs w:val="18"/>
              </w:rPr>
              <w:t>21.700</w:t>
            </w:r>
          </w:p>
        </w:tc>
        <w:tc>
          <w:tcPr>
            <w:tcW w:w="672" w:type="dxa"/>
            <w:tcBorders>
              <w:top w:val="nil"/>
            </w:tcBorders>
            <w:shd w:val="clear" w:color="auto" w:fill="FFFFFF" w:themeFill="background1"/>
            <w:vAlign w:val="bottom"/>
          </w:tcPr>
          <w:p w:rsidR="0070052F" w:rsidRPr="003A7252" w:rsidRDefault="0070052F" w:rsidP="0070052F">
            <w:pPr>
              <w:jc w:val="center"/>
              <w:rPr>
                <w:rFonts w:ascii="Times New Roman" w:hAnsi="Times New Roman" w:cs="Times New Roman"/>
                <w:sz w:val="18"/>
                <w:szCs w:val="18"/>
              </w:rPr>
            </w:pPr>
          </w:p>
        </w:tc>
        <w:tc>
          <w:tcPr>
            <w:tcW w:w="1260" w:type="dxa"/>
            <w:tcBorders>
              <w:top w:val="nil"/>
            </w:tcBorders>
            <w:vAlign w:val="bottom"/>
          </w:tcPr>
          <w:p w:rsidR="0070052F" w:rsidRPr="0070052F" w:rsidRDefault="0070052F" w:rsidP="00E20613">
            <w:pPr>
              <w:jc w:val="center"/>
              <w:rPr>
                <w:rFonts w:ascii="Times New Roman" w:hAnsi="Times New Roman" w:cs="Times New Roman"/>
                <w:sz w:val="18"/>
                <w:szCs w:val="18"/>
              </w:rPr>
            </w:pPr>
            <w:r w:rsidRPr="0070052F">
              <w:rPr>
                <w:rFonts w:ascii="Times New Roman" w:hAnsi="Times New Roman" w:cs="Times New Roman"/>
                <w:sz w:val="18"/>
                <w:szCs w:val="18"/>
              </w:rPr>
              <w:t>2</w:t>
            </w:r>
            <w:r w:rsidR="00E20613">
              <w:rPr>
                <w:rFonts w:ascii="Times New Roman" w:hAnsi="Times New Roman" w:cs="Times New Roman"/>
                <w:sz w:val="18"/>
                <w:szCs w:val="18"/>
              </w:rPr>
              <w:t>1</w:t>
            </w:r>
            <w:r w:rsidRPr="0070052F">
              <w:rPr>
                <w:rFonts w:ascii="Times New Roman" w:hAnsi="Times New Roman" w:cs="Times New Roman"/>
                <w:sz w:val="18"/>
                <w:szCs w:val="18"/>
              </w:rPr>
              <w:t>.</w:t>
            </w:r>
            <w:r w:rsidR="00E20613">
              <w:rPr>
                <w:rFonts w:ascii="Times New Roman" w:hAnsi="Times New Roman" w:cs="Times New Roman"/>
                <w:sz w:val="18"/>
                <w:szCs w:val="18"/>
              </w:rPr>
              <w:t>7</w:t>
            </w:r>
            <w:r w:rsidRPr="0070052F">
              <w:rPr>
                <w:rFonts w:ascii="Times New Roman" w:hAnsi="Times New Roman" w:cs="Times New Roman"/>
                <w:sz w:val="18"/>
                <w:szCs w:val="18"/>
              </w:rPr>
              <w:t>00</w:t>
            </w:r>
          </w:p>
        </w:tc>
        <w:tc>
          <w:tcPr>
            <w:tcW w:w="720" w:type="dxa"/>
            <w:tcBorders>
              <w:top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c>
          <w:tcPr>
            <w:tcW w:w="1260" w:type="dxa"/>
            <w:tcBorders>
              <w:top w:val="nil"/>
            </w:tcBorders>
            <w:vAlign w:val="bottom"/>
          </w:tcPr>
          <w:p w:rsidR="0070052F" w:rsidRPr="0070052F" w:rsidRDefault="0070052F" w:rsidP="00E20613">
            <w:pPr>
              <w:jc w:val="center"/>
              <w:rPr>
                <w:rFonts w:ascii="Times New Roman" w:hAnsi="Times New Roman" w:cs="Times New Roman"/>
                <w:sz w:val="18"/>
                <w:szCs w:val="18"/>
              </w:rPr>
            </w:pPr>
            <w:r w:rsidRPr="0070052F">
              <w:rPr>
                <w:rFonts w:ascii="Times New Roman" w:hAnsi="Times New Roman" w:cs="Times New Roman"/>
                <w:sz w:val="18"/>
                <w:szCs w:val="18"/>
              </w:rPr>
              <w:t>2</w:t>
            </w:r>
            <w:r w:rsidR="00E20613">
              <w:rPr>
                <w:rFonts w:ascii="Times New Roman" w:hAnsi="Times New Roman" w:cs="Times New Roman"/>
                <w:sz w:val="18"/>
                <w:szCs w:val="18"/>
              </w:rPr>
              <w:t>1</w:t>
            </w:r>
            <w:r w:rsidRPr="0070052F">
              <w:rPr>
                <w:rFonts w:ascii="Times New Roman" w:hAnsi="Times New Roman" w:cs="Times New Roman"/>
                <w:sz w:val="18"/>
                <w:szCs w:val="18"/>
              </w:rPr>
              <w:t>.</w:t>
            </w:r>
            <w:r w:rsidR="00E20613">
              <w:rPr>
                <w:rFonts w:ascii="Times New Roman" w:hAnsi="Times New Roman" w:cs="Times New Roman"/>
                <w:sz w:val="18"/>
                <w:szCs w:val="18"/>
              </w:rPr>
              <w:t>7</w:t>
            </w:r>
            <w:r w:rsidRPr="0070052F">
              <w:rPr>
                <w:rFonts w:ascii="Times New Roman" w:hAnsi="Times New Roman" w:cs="Times New Roman"/>
                <w:sz w:val="18"/>
                <w:szCs w:val="18"/>
              </w:rPr>
              <w:t>00</w:t>
            </w:r>
          </w:p>
        </w:tc>
        <w:tc>
          <w:tcPr>
            <w:tcW w:w="720" w:type="dxa"/>
            <w:tcBorders>
              <w:top w:val="nil"/>
            </w:tcBorders>
            <w:shd w:val="clear" w:color="auto" w:fill="FFFFFF" w:themeFill="background1"/>
            <w:vAlign w:val="bottom"/>
          </w:tcPr>
          <w:p w:rsidR="0070052F" w:rsidRPr="0070052F" w:rsidRDefault="0070052F" w:rsidP="0070052F">
            <w:pPr>
              <w:jc w:val="center"/>
              <w:rPr>
                <w:rFonts w:ascii="Times New Roman" w:hAnsi="Times New Roman" w:cs="Times New Roman"/>
                <w:color w:val="4F81BD"/>
                <w:sz w:val="18"/>
                <w:szCs w:val="18"/>
              </w:rPr>
            </w:pP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8.</w:t>
            </w: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Namjenski primici od zaduživanja</w:t>
            </w:r>
          </w:p>
        </w:tc>
        <w:tc>
          <w:tcPr>
            <w:tcW w:w="1276" w:type="dxa"/>
            <w:vAlign w:val="bottom"/>
          </w:tcPr>
          <w:p w:rsidR="0070052F" w:rsidRPr="0070052F" w:rsidRDefault="00FB06D3" w:rsidP="00FB06D3">
            <w:pPr>
              <w:jc w:val="center"/>
              <w:rPr>
                <w:rFonts w:ascii="Times New Roman" w:hAnsi="Times New Roman" w:cs="Times New Roman"/>
                <w:b/>
                <w:bCs/>
                <w:sz w:val="18"/>
                <w:szCs w:val="18"/>
              </w:rPr>
            </w:pPr>
            <w:r>
              <w:rPr>
                <w:rFonts w:ascii="Times New Roman" w:hAnsi="Times New Roman" w:cs="Times New Roman"/>
                <w:b/>
                <w:bCs/>
                <w:sz w:val="18"/>
                <w:szCs w:val="18"/>
              </w:rPr>
              <w:t>2.000</w:t>
            </w:r>
            <w:r w:rsidR="0070052F" w:rsidRPr="0070052F">
              <w:rPr>
                <w:rFonts w:ascii="Times New Roman" w:hAnsi="Times New Roman" w:cs="Times New Roman"/>
                <w:b/>
                <w:bCs/>
                <w:sz w:val="18"/>
                <w:szCs w:val="18"/>
              </w:rPr>
              <w:t>.000</w:t>
            </w:r>
          </w:p>
        </w:tc>
        <w:tc>
          <w:tcPr>
            <w:tcW w:w="672" w:type="dxa"/>
            <w:shd w:val="clear" w:color="auto" w:fill="FFFFFF" w:themeFill="background1"/>
            <w:vAlign w:val="bottom"/>
          </w:tcPr>
          <w:p w:rsidR="0070052F" w:rsidRPr="003A7252" w:rsidRDefault="0070052F" w:rsidP="0070052F">
            <w:pPr>
              <w:jc w:val="center"/>
              <w:rPr>
                <w:rFonts w:ascii="Times New Roman" w:hAnsi="Times New Roman" w:cs="Times New Roman"/>
                <w:b/>
                <w:bCs/>
                <w:sz w:val="18"/>
                <w:szCs w:val="18"/>
              </w:rPr>
            </w:pPr>
            <w:r w:rsidRPr="003A7252">
              <w:rPr>
                <w:rFonts w:ascii="Times New Roman" w:hAnsi="Times New Roman" w:cs="Times New Roman"/>
                <w:b/>
                <w:bCs/>
                <w:sz w:val="18"/>
                <w:szCs w:val="18"/>
              </w:rPr>
              <w:t>0,8</w:t>
            </w:r>
          </w:p>
        </w:tc>
        <w:tc>
          <w:tcPr>
            <w:tcW w:w="1260" w:type="dxa"/>
            <w:vAlign w:val="bottom"/>
          </w:tcPr>
          <w:p w:rsidR="0070052F" w:rsidRPr="0070052F" w:rsidRDefault="00E20613" w:rsidP="0070052F">
            <w:pPr>
              <w:jc w:val="center"/>
              <w:rPr>
                <w:rFonts w:ascii="Times New Roman" w:hAnsi="Times New Roman" w:cs="Times New Roman"/>
                <w:b/>
                <w:bCs/>
                <w:sz w:val="18"/>
                <w:szCs w:val="18"/>
              </w:rPr>
            </w:pPr>
            <w:r>
              <w:rPr>
                <w:rFonts w:ascii="Times New Roman" w:hAnsi="Times New Roman" w:cs="Times New Roman"/>
                <w:b/>
                <w:bCs/>
                <w:sz w:val="18"/>
                <w:szCs w:val="18"/>
              </w:rPr>
              <w:t>21.000.00</w:t>
            </w:r>
            <w:r w:rsidR="0070052F" w:rsidRPr="0070052F">
              <w:rPr>
                <w:rFonts w:ascii="Times New Roman" w:hAnsi="Times New Roman" w:cs="Times New Roman"/>
                <w:b/>
                <w:bCs/>
                <w:sz w:val="18"/>
                <w:szCs w:val="18"/>
              </w:rPr>
              <w:t>0</w:t>
            </w:r>
          </w:p>
        </w:tc>
        <w:tc>
          <w:tcPr>
            <w:tcW w:w="720" w:type="dxa"/>
            <w:shd w:val="clear" w:color="auto" w:fill="FFFFFF" w:themeFill="background1"/>
            <w:vAlign w:val="bottom"/>
          </w:tcPr>
          <w:p w:rsidR="0070052F" w:rsidRPr="0070052F" w:rsidRDefault="003770B6" w:rsidP="003770B6">
            <w:pPr>
              <w:jc w:val="center"/>
              <w:rPr>
                <w:rFonts w:ascii="Times New Roman" w:hAnsi="Times New Roman" w:cs="Times New Roman"/>
                <w:b/>
                <w:bCs/>
                <w:sz w:val="18"/>
                <w:szCs w:val="18"/>
              </w:rPr>
            </w:pPr>
            <w:r>
              <w:rPr>
                <w:rFonts w:ascii="Times New Roman" w:hAnsi="Times New Roman" w:cs="Times New Roman"/>
                <w:b/>
                <w:bCs/>
                <w:sz w:val="18"/>
                <w:szCs w:val="18"/>
              </w:rPr>
              <w:t>8,0</w:t>
            </w:r>
          </w:p>
        </w:tc>
        <w:tc>
          <w:tcPr>
            <w:tcW w:w="1260" w:type="dxa"/>
            <w:vAlign w:val="bottom"/>
          </w:tcPr>
          <w:p w:rsidR="0070052F" w:rsidRPr="0070052F" w:rsidRDefault="00E20613" w:rsidP="0070052F">
            <w:pPr>
              <w:jc w:val="center"/>
              <w:rPr>
                <w:rFonts w:ascii="Times New Roman" w:hAnsi="Times New Roman" w:cs="Times New Roman"/>
                <w:b/>
                <w:bCs/>
                <w:sz w:val="18"/>
                <w:szCs w:val="18"/>
              </w:rPr>
            </w:pPr>
            <w:r>
              <w:rPr>
                <w:rFonts w:ascii="Times New Roman" w:hAnsi="Times New Roman" w:cs="Times New Roman"/>
                <w:b/>
                <w:bCs/>
                <w:sz w:val="18"/>
                <w:szCs w:val="18"/>
              </w:rPr>
              <w:t>12.000.00</w:t>
            </w:r>
            <w:r w:rsidR="0070052F" w:rsidRPr="0070052F">
              <w:rPr>
                <w:rFonts w:ascii="Times New Roman" w:hAnsi="Times New Roman" w:cs="Times New Roman"/>
                <w:b/>
                <w:bCs/>
                <w:sz w:val="18"/>
                <w:szCs w:val="18"/>
              </w:rPr>
              <w:t>0</w:t>
            </w:r>
          </w:p>
        </w:tc>
        <w:tc>
          <w:tcPr>
            <w:tcW w:w="720" w:type="dxa"/>
            <w:shd w:val="clear" w:color="auto" w:fill="FFFFFF" w:themeFill="background1"/>
            <w:vAlign w:val="bottom"/>
          </w:tcPr>
          <w:p w:rsidR="0070052F" w:rsidRPr="0070052F" w:rsidRDefault="003770B6" w:rsidP="003770B6">
            <w:pPr>
              <w:jc w:val="center"/>
              <w:rPr>
                <w:rFonts w:ascii="Times New Roman" w:hAnsi="Times New Roman" w:cs="Times New Roman"/>
                <w:b/>
                <w:bCs/>
                <w:sz w:val="18"/>
                <w:szCs w:val="18"/>
              </w:rPr>
            </w:pPr>
            <w:r>
              <w:rPr>
                <w:rFonts w:ascii="Times New Roman" w:hAnsi="Times New Roman" w:cs="Times New Roman"/>
                <w:b/>
                <w:bCs/>
                <w:sz w:val="18"/>
                <w:szCs w:val="18"/>
              </w:rPr>
              <w:t>4,6</w:t>
            </w:r>
          </w:p>
        </w:tc>
      </w:tr>
      <w:tr w:rsidR="0070052F" w:rsidRPr="00705B31" w:rsidTr="003A7252">
        <w:trPr>
          <w:trHeight w:val="283"/>
          <w:jc w:val="center"/>
        </w:trPr>
        <w:tc>
          <w:tcPr>
            <w:tcW w:w="675" w:type="dxa"/>
            <w:vAlign w:val="center"/>
          </w:tcPr>
          <w:p w:rsidR="0070052F" w:rsidRPr="002A5895" w:rsidRDefault="0070052F" w:rsidP="00705B31">
            <w:pPr>
              <w:spacing w:after="0" w:line="240" w:lineRule="auto"/>
              <w:jc w:val="center"/>
              <w:rPr>
                <w:rFonts w:ascii="Times New Roman" w:eastAsia="Times New Roman" w:hAnsi="Times New Roman" w:cs="Times New Roman"/>
                <w:sz w:val="20"/>
                <w:szCs w:val="20"/>
                <w:lang w:eastAsia="hr-HR"/>
              </w:rPr>
            </w:pPr>
          </w:p>
        </w:tc>
        <w:tc>
          <w:tcPr>
            <w:tcW w:w="1985" w:type="dxa"/>
            <w:vAlign w:val="center"/>
          </w:tcPr>
          <w:p w:rsidR="0070052F" w:rsidRPr="002A5895" w:rsidRDefault="0070052F" w:rsidP="00705B31">
            <w:pPr>
              <w:spacing w:after="0" w:line="240" w:lineRule="auto"/>
              <w:jc w:val="center"/>
              <w:rPr>
                <w:rFonts w:ascii="Times New Roman" w:eastAsia="Times New Roman" w:hAnsi="Times New Roman" w:cs="Times New Roman"/>
                <w:b/>
                <w:sz w:val="20"/>
                <w:szCs w:val="20"/>
                <w:lang w:eastAsia="hr-HR"/>
              </w:rPr>
            </w:pPr>
            <w:r w:rsidRPr="002A5895">
              <w:rPr>
                <w:rFonts w:ascii="Times New Roman" w:eastAsia="Times New Roman" w:hAnsi="Times New Roman" w:cs="Times New Roman"/>
                <w:b/>
                <w:sz w:val="20"/>
                <w:szCs w:val="20"/>
                <w:lang w:eastAsia="hr-HR"/>
              </w:rPr>
              <w:t>UKUPNO</w:t>
            </w:r>
          </w:p>
        </w:tc>
        <w:tc>
          <w:tcPr>
            <w:tcW w:w="1276" w:type="dxa"/>
            <w:vAlign w:val="bottom"/>
          </w:tcPr>
          <w:p w:rsidR="0070052F" w:rsidRPr="0070052F" w:rsidRDefault="0070052F" w:rsidP="00ED362F">
            <w:pPr>
              <w:jc w:val="center"/>
              <w:rPr>
                <w:rFonts w:ascii="Times New Roman" w:hAnsi="Times New Roman" w:cs="Times New Roman"/>
                <w:b/>
                <w:bCs/>
                <w:sz w:val="20"/>
                <w:szCs w:val="18"/>
              </w:rPr>
            </w:pPr>
            <w:r w:rsidRPr="0070052F">
              <w:rPr>
                <w:rFonts w:ascii="Times New Roman" w:hAnsi="Times New Roman" w:cs="Times New Roman"/>
                <w:b/>
                <w:bCs/>
                <w:sz w:val="20"/>
                <w:szCs w:val="18"/>
              </w:rPr>
              <w:t>2</w:t>
            </w:r>
            <w:r w:rsidR="00ED362F">
              <w:rPr>
                <w:rFonts w:ascii="Times New Roman" w:hAnsi="Times New Roman" w:cs="Times New Roman"/>
                <w:b/>
                <w:bCs/>
                <w:sz w:val="20"/>
                <w:szCs w:val="18"/>
              </w:rPr>
              <w:t>54</w:t>
            </w:r>
            <w:r w:rsidR="00FB06D3">
              <w:rPr>
                <w:rFonts w:ascii="Times New Roman" w:hAnsi="Times New Roman" w:cs="Times New Roman"/>
                <w:b/>
                <w:bCs/>
                <w:sz w:val="20"/>
                <w:szCs w:val="18"/>
              </w:rPr>
              <w:t>.</w:t>
            </w:r>
            <w:r w:rsidR="00ED362F">
              <w:rPr>
                <w:rFonts w:ascii="Times New Roman" w:hAnsi="Times New Roman" w:cs="Times New Roman"/>
                <w:b/>
                <w:bCs/>
                <w:sz w:val="20"/>
                <w:szCs w:val="18"/>
              </w:rPr>
              <w:t>483.472</w:t>
            </w:r>
          </w:p>
        </w:tc>
        <w:tc>
          <w:tcPr>
            <w:tcW w:w="672" w:type="dxa"/>
            <w:shd w:val="clear" w:color="auto" w:fill="FFFFFF" w:themeFill="background1"/>
            <w:vAlign w:val="bottom"/>
          </w:tcPr>
          <w:p w:rsidR="0070052F" w:rsidRPr="003A7252" w:rsidRDefault="0070052F" w:rsidP="0070052F">
            <w:pPr>
              <w:jc w:val="center"/>
              <w:rPr>
                <w:rFonts w:ascii="Times New Roman" w:hAnsi="Times New Roman" w:cs="Times New Roman"/>
                <w:b/>
                <w:bCs/>
                <w:sz w:val="20"/>
                <w:szCs w:val="18"/>
              </w:rPr>
            </w:pPr>
            <w:r w:rsidRPr="003A7252">
              <w:rPr>
                <w:rFonts w:ascii="Times New Roman" w:hAnsi="Times New Roman" w:cs="Times New Roman"/>
                <w:b/>
                <w:bCs/>
                <w:sz w:val="20"/>
                <w:szCs w:val="18"/>
              </w:rPr>
              <w:t>100,0</w:t>
            </w:r>
          </w:p>
        </w:tc>
        <w:tc>
          <w:tcPr>
            <w:tcW w:w="1260" w:type="dxa"/>
            <w:vAlign w:val="bottom"/>
          </w:tcPr>
          <w:p w:rsidR="0070052F" w:rsidRPr="0070052F" w:rsidRDefault="0070052F" w:rsidP="00E20613">
            <w:pPr>
              <w:jc w:val="center"/>
              <w:rPr>
                <w:rFonts w:ascii="Times New Roman" w:hAnsi="Times New Roman" w:cs="Times New Roman"/>
                <w:b/>
                <w:bCs/>
                <w:sz w:val="20"/>
                <w:szCs w:val="18"/>
              </w:rPr>
            </w:pPr>
            <w:r w:rsidRPr="0070052F">
              <w:rPr>
                <w:rFonts w:ascii="Times New Roman" w:hAnsi="Times New Roman" w:cs="Times New Roman"/>
                <w:b/>
                <w:bCs/>
                <w:sz w:val="20"/>
                <w:szCs w:val="18"/>
              </w:rPr>
              <w:t>2</w:t>
            </w:r>
            <w:r w:rsidR="00E20613">
              <w:rPr>
                <w:rFonts w:ascii="Times New Roman" w:hAnsi="Times New Roman" w:cs="Times New Roman"/>
                <w:b/>
                <w:bCs/>
                <w:sz w:val="20"/>
                <w:szCs w:val="18"/>
              </w:rPr>
              <w:t>61.118.000</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100,0</w:t>
            </w:r>
          </w:p>
        </w:tc>
        <w:tc>
          <w:tcPr>
            <w:tcW w:w="1260" w:type="dxa"/>
            <w:vAlign w:val="bottom"/>
          </w:tcPr>
          <w:p w:rsidR="0070052F" w:rsidRPr="0070052F" w:rsidRDefault="0070052F" w:rsidP="00E20613">
            <w:pPr>
              <w:jc w:val="center"/>
              <w:rPr>
                <w:rFonts w:ascii="Times New Roman" w:hAnsi="Times New Roman" w:cs="Times New Roman"/>
                <w:b/>
                <w:bCs/>
                <w:sz w:val="20"/>
                <w:szCs w:val="18"/>
              </w:rPr>
            </w:pPr>
            <w:r w:rsidRPr="0070052F">
              <w:rPr>
                <w:rFonts w:ascii="Times New Roman" w:hAnsi="Times New Roman" w:cs="Times New Roman"/>
                <w:b/>
                <w:bCs/>
                <w:sz w:val="20"/>
                <w:szCs w:val="18"/>
              </w:rPr>
              <w:t>2</w:t>
            </w:r>
            <w:r w:rsidR="00E20613">
              <w:rPr>
                <w:rFonts w:ascii="Times New Roman" w:hAnsi="Times New Roman" w:cs="Times New Roman"/>
                <w:b/>
                <w:bCs/>
                <w:sz w:val="20"/>
                <w:szCs w:val="18"/>
              </w:rPr>
              <w:t>58.768.300</w:t>
            </w:r>
          </w:p>
        </w:tc>
        <w:tc>
          <w:tcPr>
            <w:tcW w:w="720" w:type="dxa"/>
            <w:shd w:val="clear" w:color="auto" w:fill="FFFFFF" w:themeFill="background1"/>
            <w:vAlign w:val="bottom"/>
          </w:tcPr>
          <w:p w:rsidR="0070052F" w:rsidRPr="0070052F" w:rsidRDefault="0070052F" w:rsidP="0070052F">
            <w:pPr>
              <w:jc w:val="center"/>
              <w:rPr>
                <w:rFonts w:ascii="Times New Roman" w:hAnsi="Times New Roman" w:cs="Times New Roman"/>
                <w:b/>
                <w:bCs/>
                <w:sz w:val="20"/>
                <w:szCs w:val="18"/>
              </w:rPr>
            </w:pPr>
            <w:r w:rsidRPr="0070052F">
              <w:rPr>
                <w:rFonts w:ascii="Times New Roman" w:hAnsi="Times New Roman" w:cs="Times New Roman"/>
                <w:b/>
                <w:bCs/>
                <w:sz w:val="20"/>
                <w:szCs w:val="18"/>
              </w:rPr>
              <w:t>100,0</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r w:rsidRPr="003770B6">
        <w:rPr>
          <w:rFonts w:ascii="Times New Roman" w:eastAsia="Times New Roman" w:hAnsi="Times New Roman" w:cs="Times New Roman"/>
          <w:sz w:val="24"/>
          <w:szCs w:val="24"/>
          <w:lang w:eastAsia="hr-HR"/>
        </w:rPr>
        <w:t xml:space="preserve">U tablici 5. prikazani su izvori financiranja programskih aktivnosti i tekućih i kapitalnih projekata planiranih u sljedećem trogodišnjem razdoblju. Udio prihoda za posebne namjene u financiranju svih rashoda iskazanih u Posebnom dijelu Proračuna je </w:t>
      </w:r>
      <w:r w:rsidR="000400D6" w:rsidRPr="003770B6">
        <w:rPr>
          <w:rFonts w:ascii="Times New Roman" w:eastAsia="Times New Roman" w:hAnsi="Times New Roman" w:cs="Times New Roman"/>
          <w:sz w:val="24"/>
          <w:szCs w:val="24"/>
          <w:lang w:eastAsia="hr-HR"/>
        </w:rPr>
        <w:t>25</w:t>
      </w:r>
      <w:r w:rsidRPr="003770B6">
        <w:rPr>
          <w:rFonts w:ascii="Times New Roman" w:eastAsia="Times New Roman" w:hAnsi="Times New Roman" w:cs="Times New Roman"/>
          <w:sz w:val="24"/>
          <w:szCs w:val="24"/>
          <w:lang w:eastAsia="hr-HR"/>
        </w:rPr>
        <w:t>%, udio prihoda od pomoći 2</w:t>
      </w:r>
      <w:r w:rsidR="000400D6" w:rsidRPr="003770B6">
        <w:rPr>
          <w:rFonts w:ascii="Times New Roman" w:eastAsia="Times New Roman" w:hAnsi="Times New Roman" w:cs="Times New Roman"/>
          <w:sz w:val="24"/>
          <w:szCs w:val="24"/>
          <w:lang w:eastAsia="hr-HR"/>
        </w:rPr>
        <w:t>1</w:t>
      </w:r>
      <w:r w:rsidRPr="003770B6">
        <w:rPr>
          <w:rFonts w:ascii="Times New Roman" w:eastAsia="Times New Roman" w:hAnsi="Times New Roman" w:cs="Times New Roman"/>
          <w:sz w:val="24"/>
          <w:szCs w:val="24"/>
          <w:lang w:eastAsia="hr-HR"/>
        </w:rPr>
        <w:t>%</w:t>
      </w:r>
      <w:r w:rsidRPr="003770B6">
        <w:rPr>
          <w:rFonts w:ascii="Times New Roman" w:eastAsia="Times New Roman" w:hAnsi="Times New Roman" w:cs="Times New Roman"/>
          <w:color w:val="4F81BD" w:themeColor="accent1"/>
          <w:sz w:val="24"/>
          <w:szCs w:val="24"/>
          <w:lang w:eastAsia="hr-HR"/>
        </w:rPr>
        <w:t xml:space="preserve"> </w:t>
      </w:r>
      <w:r w:rsidR="003770B6" w:rsidRPr="003770B6">
        <w:rPr>
          <w:rFonts w:ascii="Times New Roman" w:eastAsia="Times New Roman" w:hAnsi="Times New Roman" w:cs="Times New Roman"/>
          <w:sz w:val="24"/>
          <w:szCs w:val="24"/>
          <w:lang w:eastAsia="hr-HR"/>
        </w:rPr>
        <w:t>te udio općih prihoda 31</w:t>
      </w:r>
      <w:r w:rsidRPr="003770B6">
        <w:rPr>
          <w:rFonts w:ascii="Times New Roman" w:eastAsia="Times New Roman" w:hAnsi="Times New Roman" w:cs="Times New Roman"/>
          <w:sz w:val="24"/>
          <w:szCs w:val="24"/>
          <w:lang w:eastAsia="hr-HR"/>
        </w:rPr>
        <w:t xml:space="preserve">%. Planirani prihodi od prodaje nefinancijske imovine u financiranju rashoda sudjeluju s </w:t>
      </w:r>
      <w:r w:rsidR="000400D6" w:rsidRPr="003770B6">
        <w:rPr>
          <w:rFonts w:ascii="Times New Roman" w:eastAsia="Times New Roman" w:hAnsi="Times New Roman" w:cs="Times New Roman"/>
          <w:sz w:val="24"/>
          <w:szCs w:val="24"/>
          <w:lang w:eastAsia="hr-HR"/>
        </w:rPr>
        <w:t>2</w:t>
      </w:r>
      <w:r w:rsidR="003770B6" w:rsidRPr="003770B6">
        <w:rPr>
          <w:rFonts w:ascii="Times New Roman" w:eastAsia="Times New Roman" w:hAnsi="Times New Roman" w:cs="Times New Roman"/>
          <w:sz w:val="24"/>
          <w:szCs w:val="24"/>
          <w:lang w:eastAsia="hr-HR"/>
        </w:rPr>
        <w:t>1</w:t>
      </w:r>
      <w:r w:rsidRPr="003770B6">
        <w:rPr>
          <w:rFonts w:ascii="Times New Roman" w:eastAsia="Times New Roman" w:hAnsi="Times New Roman" w:cs="Times New Roman"/>
          <w:sz w:val="24"/>
          <w:szCs w:val="24"/>
          <w:lang w:eastAsia="hr-HR"/>
        </w:rPr>
        <w:t>%, dok se iz namjenskih primitaka od zaduživanja u 20</w:t>
      </w:r>
      <w:r w:rsidR="003770B6" w:rsidRPr="003770B6">
        <w:rPr>
          <w:rFonts w:ascii="Times New Roman" w:eastAsia="Times New Roman" w:hAnsi="Times New Roman" w:cs="Times New Roman"/>
          <w:sz w:val="24"/>
          <w:szCs w:val="24"/>
          <w:lang w:eastAsia="hr-HR"/>
        </w:rPr>
        <w:t>22</w:t>
      </w:r>
      <w:r w:rsidRPr="003770B6">
        <w:rPr>
          <w:rFonts w:ascii="Times New Roman" w:eastAsia="Times New Roman" w:hAnsi="Times New Roman" w:cs="Times New Roman"/>
          <w:sz w:val="24"/>
          <w:szCs w:val="24"/>
          <w:lang w:eastAsia="hr-HR"/>
        </w:rPr>
        <w:t xml:space="preserve">. godini planira financirati </w:t>
      </w:r>
      <w:r w:rsidR="003770B6" w:rsidRPr="003770B6">
        <w:rPr>
          <w:rFonts w:ascii="Times New Roman" w:eastAsia="Times New Roman" w:hAnsi="Times New Roman" w:cs="Times New Roman"/>
          <w:sz w:val="24"/>
          <w:szCs w:val="24"/>
          <w:lang w:eastAsia="hr-HR"/>
        </w:rPr>
        <w:t>tek 0,8</w:t>
      </w:r>
      <w:r w:rsidRPr="003770B6">
        <w:rPr>
          <w:rFonts w:ascii="Times New Roman" w:eastAsia="Times New Roman" w:hAnsi="Times New Roman" w:cs="Times New Roman"/>
          <w:sz w:val="24"/>
          <w:szCs w:val="24"/>
          <w:lang w:eastAsia="hr-HR"/>
        </w:rPr>
        <w:t>% ukupnih rashoda. Vlastiti prihodi proračunskih korisnika i donacije koriste se za pokriće  0,</w:t>
      </w:r>
      <w:r w:rsidR="003770B6" w:rsidRPr="003770B6">
        <w:rPr>
          <w:rFonts w:ascii="Times New Roman" w:eastAsia="Times New Roman" w:hAnsi="Times New Roman" w:cs="Times New Roman"/>
          <w:sz w:val="24"/>
          <w:szCs w:val="24"/>
          <w:lang w:eastAsia="hr-HR"/>
        </w:rPr>
        <w:t>7</w:t>
      </w:r>
      <w:r w:rsidRPr="003770B6">
        <w:rPr>
          <w:rFonts w:ascii="Times New Roman" w:eastAsia="Times New Roman" w:hAnsi="Times New Roman" w:cs="Times New Roman"/>
          <w:sz w:val="24"/>
          <w:szCs w:val="24"/>
          <w:lang w:eastAsia="hr-HR"/>
        </w:rPr>
        <w:t>% ukupnih rashoda.</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A2533C" w:rsidRDefault="00705B31" w:rsidP="00705B31">
      <w:pPr>
        <w:numPr>
          <w:ilvl w:val="2"/>
          <w:numId w:val="1"/>
        </w:numPr>
        <w:spacing w:after="0" w:line="240" w:lineRule="auto"/>
        <w:ind w:left="709" w:hanging="709"/>
        <w:contextualSpacing/>
        <w:jc w:val="both"/>
        <w:rPr>
          <w:rFonts w:ascii="Times New Roman" w:eastAsia="Times New Roman" w:hAnsi="Times New Roman" w:cs="Times New Roman"/>
          <w:b/>
          <w:sz w:val="28"/>
          <w:szCs w:val="24"/>
          <w:lang w:eastAsia="hr-HR"/>
        </w:rPr>
      </w:pPr>
      <w:r w:rsidRPr="00A2533C">
        <w:rPr>
          <w:rFonts w:ascii="Times New Roman" w:eastAsia="Times New Roman" w:hAnsi="Times New Roman" w:cs="Times New Roman"/>
          <w:b/>
          <w:sz w:val="28"/>
          <w:szCs w:val="24"/>
          <w:lang w:eastAsia="hr-HR"/>
        </w:rPr>
        <w:t>RASHODI PO FUNKCIJSKOJ KLASIFIKACIJI</w:t>
      </w: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r w:rsidRPr="00A2533C">
        <w:rPr>
          <w:rFonts w:ascii="Times New Roman" w:eastAsia="Times New Roman" w:hAnsi="Times New Roman" w:cs="Times New Roman"/>
          <w:sz w:val="24"/>
          <w:szCs w:val="24"/>
          <w:lang w:eastAsia="hr-HR"/>
        </w:rPr>
        <w:t>Funkcijska klasifikacija pokazuje aktivnosti jedinice lokalne i područne (regionalne) samouprave organizirane i razvrstane prema ulaganjima sredstava u djelatnost: opće javne usluge, javni red i sigurnost, ekonomske poslove, zaštitu okoliša, unapređenje stanovanja i stambeno komunalne djelatnosti, zdravstvo, rekreaciju te kulturnu i vjersku djelatnost, obrazovanje i socijalnu zaštitu.</w:t>
      </w: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r w:rsidRPr="00A2533C">
        <w:rPr>
          <w:rFonts w:ascii="Times New Roman" w:eastAsia="Times New Roman" w:hAnsi="Times New Roman" w:cs="Times New Roman"/>
          <w:sz w:val="24"/>
          <w:szCs w:val="24"/>
          <w:lang w:eastAsia="hr-HR"/>
        </w:rPr>
        <w:t>U nastavku se daje struktura proračuna prema funkcijskoj klasifikaciji:</w:t>
      </w: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A2533C" w:rsidRDefault="00705B31" w:rsidP="00705B31">
      <w:pPr>
        <w:spacing w:after="0" w:line="240" w:lineRule="auto"/>
        <w:jc w:val="both"/>
        <w:rPr>
          <w:rFonts w:ascii="Times New Roman" w:eastAsia="Times New Roman" w:hAnsi="Times New Roman" w:cs="Times New Roman"/>
          <w:sz w:val="24"/>
          <w:szCs w:val="24"/>
          <w:lang w:eastAsia="hr-HR"/>
        </w:rPr>
      </w:pPr>
      <w:r w:rsidRPr="00A2533C">
        <w:rPr>
          <w:rFonts w:ascii="Times New Roman" w:eastAsia="Times New Roman" w:hAnsi="Times New Roman" w:cs="Times New Roman"/>
          <w:sz w:val="24"/>
          <w:szCs w:val="24"/>
          <w:lang w:eastAsia="hr-HR"/>
        </w:rPr>
        <w:t>Tablica 6. Proračun i Projekcije za razdoblje od 202</w:t>
      </w:r>
      <w:r w:rsidR="00DE4D85">
        <w:rPr>
          <w:rFonts w:ascii="Times New Roman" w:eastAsia="Times New Roman" w:hAnsi="Times New Roman" w:cs="Times New Roman"/>
          <w:sz w:val="24"/>
          <w:szCs w:val="24"/>
          <w:lang w:eastAsia="hr-HR"/>
        </w:rPr>
        <w:t>2</w:t>
      </w:r>
      <w:r w:rsidRPr="00A2533C">
        <w:rPr>
          <w:rFonts w:ascii="Times New Roman" w:eastAsia="Times New Roman" w:hAnsi="Times New Roman" w:cs="Times New Roman"/>
          <w:sz w:val="24"/>
          <w:szCs w:val="24"/>
          <w:lang w:eastAsia="hr-HR"/>
        </w:rPr>
        <w:t>.-202</w:t>
      </w:r>
      <w:r w:rsidR="00DE4D85">
        <w:rPr>
          <w:rFonts w:ascii="Times New Roman" w:eastAsia="Times New Roman" w:hAnsi="Times New Roman" w:cs="Times New Roman"/>
          <w:sz w:val="24"/>
          <w:szCs w:val="24"/>
          <w:lang w:eastAsia="hr-HR"/>
        </w:rPr>
        <w:t>4</w:t>
      </w:r>
      <w:r w:rsidRPr="00A2533C">
        <w:rPr>
          <w:rFonts w:ascii="Times New Roman" w:eastAsia="Times New Roman" w:hAnsi="Times New Roman" w:cs="Times New Roman"/>
          <w:sz w:val="24"/>
          <w:szCs w:val="24"/>
          <w:lang w:eastAsia="hr-HR"/>
        </w:rPr>
        <w:t>. godine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275"/>
        <w:gridCol w:w="709"/>
        <w:gridCol w:w="1262"/>
        <w:gridCol w:w="723"/>
        <w:gridCol w:w="1134"/>
        <w:gridCol w:w="734"/>
      </w:tblGrid>
      <w:tr w:rsidR="00C8512E" w:rsidRPr="00A2533C" w:rsidTr="002C27F8">
        <w:trPr>
          <w:trHeight w:val="510"/>
          <w:jc w:val="center"/>
        </w:trPr>
        <w:tc>
          <w:tcPr>
            <w:tcW w:w="709"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Šifra</w:t>
            </w:r>
          </w:p>
        </w:tc>
        <w:tc>
          <w:tcPr>
            <w:tcW w:w="1418"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Naziv funkcije</w:t>
            </w:r>
          </w:p>
        </w:tc>
        <w:tc>
          <w:tcPr>
            <w:tcW w:w="1275"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Plan</w:t>
            </w:r>
          </w:p>
          <w:p w:rsidR="00705B31" w:rsidRPr="00A2533C" w:rsidRDefault="00705B31" w:rsidP="00DE4D85">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202</w:t>
            </w:r>
            <w:r w:rsidR="00DE4D85">
              <w:rPr>
                <w:rFonts w:ascii="Times New Roman" w:eastAsia="Times New Roman" w:hAnsi="Times New Roman" w:cs="Times New Roman"/>
                <w:b/>
                <w:sz w:val="18"/>
                <w:szCs w:val="18"/>
                <w:lang w:eastAsia="hr-HR"/>
              </w:rPr>
              <w:t>2</w:t>
            </w:r>
            <w:r w:rsidRPr="00A2533C">
              <w:rPr>
                <w:rFonts w:ascii="Times New Roman" w:eastAsia="Times New Roman" w:hAnsi="Times New Roman" w:cs="Times New Roman"/>
                <w:b/>
                <w:sz w:val="18"/>
                <w:szCs w:val="18"/>
                <w:lang w:eastAsia="hr-HR"/>
              </w:rPr>
              <w:t>.</w:t>
            </w:r>
          </w:p>
        </w:tc>
        <w:tc>
          <w:tcPr>
            <w:tcW w:w="709"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Udjel</w:t>
            </w:r>
          </w:p>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w:t>
            </w:r>
          </w:p>
        </w:tc>
        <w:tc>
          <w:tcPr>
            <w:tcW w:w="1262" w:type="dxa"/>
            <w:vAlign w:val="center"/>
          </w:tcPr>
          <w:p w:rsidR="00705B31" w:rsidRPr="00A2533C" w:rsidRDefault="00705B31" w:rsidP="00DE4D85">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Projekcija 202</w:t>
            </w:r>
            <w:r w:rsidR="00DE4D85">
              <w:rPr>
                <w:rFonts w:ascii="Times New Roman" w:eastAsia="Times New Roman" w:hAnsi="Times New Roman" w:cs="Times New Roman"/>
                <w:b/>
                <w:sz w:val="18"/>
                <w:szCs w:val="18"/>
                <w:lang w:eastAsia="hr-HR"/>
              </w:rPr>
              <w:t>3</w:t>
            </w:r>
            <w:r w:rsidRPr="00A2533C">
              <w:rPr>
                <w:rFonts w:ascii="Times New Roman" w:eastAsia="Times New Roman" w:hAnsi="Times New Roman" w:cs="Times New Roman"/>
                <w:b/>
                <w:sz w:val="18"/>
                <w:szCs w:val="18"/>
                <w:lang w:eastAsia="hr-HR"/>
              </w:rPr>
              <w:t>.</w:t>
            </w:r>
          </w:p>
        </w:tc>
        <w:tc>
          <w:tcPr>
            <w:tcW w:w="723"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Udjel</w:t>
            </w:r>
          </w:p>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w:t>
            </w:r>
          </w:p>
        </w:tc>
        <w:tc>
          <w:tcPr>
            <w:tcW w:w="1134" w:type="dxa"/>
            <w:vAlign w:val="center"/>
          </w:tcPr>
          <w:p w:rsidR="00705B31" w:rsidRPr="00A2533C" w:rsidRDefault="00705B31" w:rsidP="00DE4D85">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Projekcija 202</w:t>
            </w:r>
            <w:r w:rsidR="00DE4D85">
              <w:rPr>
                <w:rFonts w:ascii="Times New Roman" w:eastAsia="Times New Roman" w:hAnsi="Times New Roman" w:cs="Times New Roman"/>
                <w:b/>
                <w:sz w:val="18"/>
                <w:szCs w:val="18"/>
                <w:lang w:eastAsia="hr-HR"/>
              </w:rPr>
              <w:t>4</w:t>
            </w:r>
            <w:r w:rsidRPr="00A2533C">
              <w:rPr>
                <w:rFonts w:ascii="Times New Roman" w:eastAsia="Times New Roman" w:hAnsi="Times New Roman" w:cs="Times New Roman"/>
                <w:b/>
                <w:sz w:val="18"/>
                <w:szCs w:val="18"/>
                <w:lang w:eastAsia="hr-HR"/>
              </w:rPr>
              <w:t>.</w:t>
            </w:r>
          </w:p>
        </w:tc>
        <w:tc>
          <w:tcPr>
            <w:tcW w:w="734" w:type="dxa"/>
            <w:vAlign w:val="center"/>
          </w:tcPr>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Udjel</w:t>
            </w:r>
          </w:p>
          <w:p w:rsidR="00705B31" w:rsidRPr="00A2533C" w:rsidRDefault="00705B31"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01</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Opće javne usluge</w:t>
            </w:r>
          </w:p>
        </w:tc>
        <w:tc>
          <w:tcPr>
            <w:tcW w:w="1275" w:type="dxa"/>
            <w:vAlign w:val="bottom"/>
          </w:tcPr>
          <w:p w:rsidR="00C8512E" w:rsidRPr="00C8512E" w:rsidRDefault="00DE4D85" w:rsidP="00DE4D85">
            <w:pPr>
              <w:jc w:val="center"/>
              <w:rPr>
                <w:rFonts w:ascii="Times New Roman" w:hAnsi="Times New Roman" w:cs="Times New Roman"/>
                <w:sz w:val="18"/>
                <w:szCs w:val="18"/>
              </w:rPr>
            </w:pPr>
            <w:r>
              <w:rPr>
                <w:rFonts w:ascii="Times New Roman" w:hAnsi="Times New Roman" w:cs="Times New Roman"/>
                <w:sz w:val="18"/>
                <w:szCs w:val="18"/>
              </w:rPr>
              <w:t>25.529.958</w:t>
            </w:r>
          </w:p>
        </w:tc>
        <w:tc>
          <w:tcPr>
            <w:tcW w:w="709" w:type="dxa"/>
            <w:vAlign w:val="bottom"/>
          </w:tcPr>
          <w:p w:rsidR="00C8512E" w:rsidRPr="00C8512E" w:rsidRDefault="00C82737" w:rsidP="00C82737">
            <w:pPr>
              <w:jc w:val="center"/>
              <w:rPr>
                <w:rFonts w:ascii="Times New Roman" w:hAnsi="Times New Roman" w:cs="Times New Roman"/>
                <w:sz w:val="18"/>
                <w:szCs w:val="18"/>
              </w:rPr>
            </w:pPr>
            <w:r>
              <w:rPr>
                <w:rFonts w:ascii="Times New Roman" w:hAnsi="Times New Roman" w:cs="Times New Roman"/>
                <w:sz w:val="18"/>
                <w:szCs w:val="18"/>
              </w:rPr>
              <w:t>9,8</w:t>
            </w:r>
          </w:p>
        </w:tc>
        <w:tc>
          <w:tcPr>
            <w:tcW w:w="1262" w:type="dxa"/>
            <w:vAlign w:val="bottom"/>
          </w:tcPr>
          <w:p w:rsidR="00C8512E" w:rsidRPr="00C8512E" w:rsidRDefault="00C8512E" w:rsidP="00DE4D85">
            <w:pPr>
              <w:jc w:val="center"/>
              <w:rPr>
                <w:rFonts w:ascii="Times New Roman" w:hAnsi="Times New Roman" w:cs="Times New Roman"/>
                <w:sz w:val="18"/>
                <w:szCs w:val="18"/>
              </w:rPr>
            </w:pPr>
            <w:r w:rsidRPr="00C8512E">
              <w:rPr>
                <w:rFonts w:ascii="Times New Roman" w:hAnsi="Times New Roman" w:cs="Times New Roman"/>
                <w:sz w:val="18"/>
                <w:szCs w:val="18"/>
              </w:rPr>
              <w:t>2</w:t>
            </w:r>
            <w:r w:rsidR="00DE4D85">
              <w:rPr>
                <w:rFonts w:ascii="Times New Roman" w:hAnsi="Times New Roman" w:cs="Times New Roman"/>
                <w:sz w:val="18"/>
                <w:szCs w:val="18"/>
              </w:rPr>
              <w:t>6.005.275</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10,0</w:t>
            </w:r>
          </w:p>
        </w:tc>
        <w:tc>
          <w:tcPr>
            <w:tcW w:w="1134" w:type="dxa"/>
            <w:vAlign w:val="bottom"/>
          </w:tcPr>
          <w:p w:rsidR="00C8512E" w:rsidRPr="00C8512E" w:rsidRDefault="00DE4D85" w:rsidP="00DE4D85">
            <w:pPr>
              <w:jc w:val="center"/>
              <w:rPr>
                <w:rFonts w:ascii="Times New Roman" w:hAnsi="Times New Roman" w:cs="Times New Roman"/>
                <w:sz w:val="18"/>
                <w:szCs w:val="18"/>
              </w:rPr>
            </w:pPr>
            <w:r>
              <w:rPr>
                <w:rFonts w:ascii="Times New Roman" w:hAnsi="Times New Roman" w:cs="Times New Roman"/>
                <w:sz w:val="18"/>
                <w:szCs w:val="18"/>
              </w:rPr>
              <w:t>25.762.539</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9,9</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03</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Javni red i sigurnost</w:t>
            </w:r>
          </w:p>
        </w:tc>
        <w:tc>
          <w:tcPr>
            <w:tcW w:w="1275" w:type="dxa"/>
            <w:vAlign w:val="bottom"/>
          </w:tcPr>
          <w:p w:rsidR="00C8512E" w:rsidRPr="00C8512E" w:rsidRDefault="00DE4D85" w:rsidP="00DE4D85">
            <w:pPr>
              <w:jc w:val="center"/>
              <w:rPr>
                <w:rFonts w:ascii="Times New Roman" w:hAnsi="Times New Roman" w:cs="Times New Roman"/>
                <w:sz w:val="18"/>
                <w:szCs w:val="18"/>
              </w:rPr>
            </w:pPr>
            <w:r>
              <w:rPr>
                <w:rFonts w:ascii="Times New Roman" w:hAnsi="Times New Roman" w:cs="Times New Roman"/>
                <w:sz w:val="18"/>
                <w:szCs w:val="18"/>
              </w:rPr>
              <w:t>8.992.400</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3,4</w:t>
            </w:r>
          </w:p>
        </w:tc>
        <w:tc>
          <w:tcPr>
            <w:tcW w:w="1262" w:type="dxa"/>
            <w:vAlign w:val="bottom"/>
          </w:tcPr>
          <w:p w:rsidR="00C8512E" w:rsidRPr="00C8512E" w:rsidRDefault="00DE4D85" w:rsidP="00DE4D85">
            <w:pPr>
              <w:jc w:val="center"/>
              <w:rPr>
                <w:rFonts w:ascii="Times New Roman" w:hAnsi="Times New Roman" w:cs="Times New Roman"/>
                <w:sz w:val="18"/>
                <w:szCs w:val="18"/>
              </w:rPr>
            </w:pPr>
            <w:r>
              <w:rPr>
                <w:rFonts w:ascii="Times New Roman" w:hAnsi="Times New Roman" w:cs="Times New Roman"/>
                <w:sz w:val="18"/>
                <w:szCs w:val="18"/>
              </w:rPr>
              <w:t>8.185.900</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3,1</w:t>
            </w:r>
          </w:p>
        </w:tc>
        <w:tc>
          <w:tcPr>
            <w:tcW w:w="1134" w:type="dxa"/>
            <w:vAlign w:val="bottom"/>
          </w:tcPr>
          <w:p w:rsidR="00C8512E" w:rsidRPr="00C8512E" w:rsidRDefault="00C8512E" w:rsidP="00DE4D85">
            <w:pPr>
              <w:jc w:val="center"/>
              <w:rPr>
                <w:rFonts w:ascii="Times New Roman" w:hAnsi="Times New Roman" w:cs="Times New Roman"/>
                <w:sz w:val="18"/>
                <w:szCs w:val="18"/>
              </w:rPr>
            </w:pPr>
            <w:r w:rsidRPr="00C8512E">
              <w:rPr>
                <w:rFonts w:ascii="Times New Roman" w:hAnsi="Times New Roman" w:cs="Times New Roman"/>
                <w:sz w:val="18"/>
                <w:szCs w:val="18"/>
              </w:rPr>
              <w:t>8.</w:t>
            </w:r>
            <w:r w:rsidR="00DE4D85">
              <w:rPr>
                <w:rFonts w:ascii="Times New Roman" w:hAnsi="Times New Roman" w:cs="Times New Roman"/>
                <w:sz w:val="18"/>
                <w:szCs w:val="18"/>
              </w:rPr>
              <w:t>270</w:t>
            </w:r>
            <w:r w:rsidRPr="00C8512E">
              <w:rPr>
                <w:rFonts w:ascii="Times New Roman" w:hAnsi="Times New Roman" w:cs="Times New Roman"/>
                <w:sz w:val="18"/>
                <w:szCs w:val="18"/>
              </w:rPr>
              <w:t>.900</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3,2</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04</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Ekonom. poslovi</w:t>
            </w:r>
          </w:p>
        </w:tc>
        <w:tc>
          <w:tcPr>
            <w:tcW w:w="1275" w:type="dxa"/>
            <w:vAlign w:val="bottom"/>
          </w:tcPr>
          <w:p w:rsidR="00C8512E" w:rsidRPr="00C8512E" w:rsidRDefault="00DE4D85" w:rsidP="00DE4D85">
            <w:pPr>
              <w:jc w:val="center"/>
              <w:rPr>
                <w:rFonts w:ascii="Times New Roman" w:hAnsi="Times New Roman" w:cs="Times New Roman"/>
                <w:sz w:val="18"/>
                <w:szCs w:val="18"/>
              </w:rPr>
            </w:pPr>
            <w:r>
              <w:rPr>
                <w:rFonts w:ascii="Times New Roman" w:hAnsi="Times New Roman" w:cs="Times New Roman"/>
                <w:sz w:val="18"/>
                <w:szCs w:val="18"/>
              </w:rPr>
              <w:t>35.586.000</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13,6</w:t>
            </w:r>
          </w:p>
        </w:tc>
        <w:tc>
          <w:tcPr>
            <w:tcW w:w="1262" w:type="dxa"/>
            <w:vAlign w:val="bottom"/>
          </w:tcPr>
          <w:p w:rsidR="00C8512E" w:rsidRPr="00C8512E" w:rsidRDefault="00C8512E" w:rsidP="00D0614D">
            <w:pPr>
              <w:jc w:val="center"/>
              <w:rPr>
                <w:rFonts w:ascii="Times New Roman" w:hAnsi="Times New Roman" w:cs="Times New Roman"/>
                <w:sz w:val="18"/>
                <w:szCs w:val="18"/>
              </w:rPr>
            </w:pPr>
            <w:r w:rsidRPr="00C8512E">
              <w:rPr>
                <w:rFonts w:ascii="Times New Roman" w:hAnsi="Times New Roman" w:cs="Times New Roman"/>
                <w:sz w:val="18"/>
                <w:szCs w:val="18"/>
              </w:rPr>
              <w:t>2</w:t>
            </w:r>
            <w:r w:rsidR="00D0614D">
              <w:rPr>
                <w:rFonts w:ascii="Times New Roman" w:hAnsi="Times New Roman" w:cs="Times New Roman"/>
                <w:sz w:val="18"/>
                <w:szCs w:val="18"/>
              </w:rPr>
              <w:t>7061.000</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10,0</w:t>
            </w:r>
          </w:p>
        </w:tc>
        <w:tc>
          <w:tcPr>
            <w:tcW w:w="1134"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36.011.000</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13,9</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05</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Zaštita okoliša</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19.447.153</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7,5</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25.490.519</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9,8</w:t>
            </w:r>
          </w:p>
        </w:tc>
        <w:tc>
          <w:tcPr>
            <w:tcW w:w="1134"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26.990.519</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10,4</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06</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Usluge unapređenja stanovanja</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36.402.850</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14,0</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27.068.000</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10,0</w:t>
            </w:r>
          </w:p>
        </w:tc>
        <w:tc>
          <w:tcPr>
            <w:tcW w:w="1134" w:type="dxa"/>
            <w:vAlign w:val="bottom"/>
          </w:tcPr>
          <w:p w:rsidR="00C8512E" w:rsidRPr="00C8512E" w:rsidRDefault="00C8512E" w:rsidP="00D0614D">
            <w:pPr>
              <w:jc w:val="center"/>
              <w:rPr>
                <w:rFonts w:ascii="Times New Roman" w:hAnsi="Times New Roman" w:cs="Times New Roman"/>
                <w:sz w:val="18"/>
                <w:szCs w:val="18"/>
              </w:rPr>
            </w:pPr>
            <w:r w:rsidRPr="00C8512E">
              <w:rPr>
                <w:rFonts w:ascii="Times New Roman" w:hAnsi="Times New Roman" w:cs="Times New Roman"/>
                <w:sz w:val="18"/>
                <w:szCs w:val="18"/>
              </w:rPr>
              <w:t>2</w:t>
            </w:r>
            <w:r w:rsidR="00D0614D">
              <w:rPr>
                <w:rFonts w:ascii="Times New Roman" w:hAnsi="Times New Roman" w:cs="Times New Roman"/>
                <w:sz w:val="18"/>
                <w:szCs w:val="18"/>
              </w:rPr>
              <w:t>3.868.000</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9,2</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07</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Zdravstvo</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2.380.940</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0,9</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2.353.890</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0,9</w:t>
            </w:r>
          </w:p>
        </w:tc>
        <w:tc>
          <w:tcPr>
            <w:tcW w:w="1134"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2.346.890</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0,9</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08</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Rekreacija, kultura i religija</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33.758.806</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12,9</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30.013.233</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11,5</w:t>
            </w:r>
          </w:p>
        </w:tc>
        <w:tc>
          <w:tcPr>
            <w:tcW w:w="1134" w:type="dxa"/>
            <w:vAlign w:val="bottom"/>
          </w:tcPr>
          <w:p w:rsidR="00C8512E" w:rsidRPr="00C8512E" w:rsidRDefault="00C8512E" w:rsidP="00D0614D">
            <w:pPr>
              <w:jc w:val="center"/>
              <w:rPr>
                <w:rFonts w:ascii="Times New Roman" w:hAnsi="Times New Roman" w:cs="Times New Roman"/>
                <w:sz w:val="18"/>
                <w:szCs w:val="18"/>
              </w:rPr>
            </w:pPr>
            <w:r w:rsidRPr="00C8512E">
              <w:rPr>
                <w:rFonts w:ascii="Times New Roman" w:hAnsi="Times New Roman" w:cs="Times New Roman"/>
                <w:sz w:val="18"/>
                <w:szCs w:val="18"/>
              </w:rPr>
              <w:t>2</w:t>
            </w:r>
            <w:r w:rsidR="00D0614D">
              <w:rPr>
                <w:rFonts w:ascii="Times New Roman" w:hAnsi="Times New Roman" w:cs="Times New Roman"/>
                <w:sz w:val="18"/>
                <w:szCs w:val="18"/>
              </w:rPr>
              <w:t>9.220.269</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11,3</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09</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Obrazovanje</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74.870.541</w:t>
            </w:r>
          </w:p>
        </w:tc>
        <w:tc>
          <w:tcPr>
            <w:tcW w:w="709"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28,7</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73.119.541</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28,0</w:t>
            </w:r>
          </w:p>
        </w:tc>
        <w:tc>
          <w:tcPr>
            <w:tcW w:w="1134"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73.119.541</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28,2</w:t>
            </w:r>
          </w:p>
        </w:tc>
      </w:tr>
      <w:tr w:rsidR="00C8512E" w:rsidRPr="00705B31" w:rsidTr="00C8512E">
        <w:trPr>
          <w:trHeight w:val="510"/>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10</w:t>
            </w: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Socijalna zaštita</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12.832.952</w:t>
            </w:r>
          </w:p>
        </w:tc>
        <w:tc>
          <w:tcPr>
            <w:tcW w:w="709" w:type="dxa"/>
            <w:vAlign w:val="bottom"/>
          </w:tcPr>
          <w:p w:rsidR="00C8512E" w:rsidRPr="00C8512E" w:rsidRDefault="00C82737" w:rsidP="00C82737">
            <w:pPr>
              <w:jc w:val="center"/>
              <w:rPr>
                <w:rFonts w:ascii="Times New Roman" w:hAnsi="Times New Roman" w:cs="Times New Roman"/>
                <w:sz w:val="18"/>
                <w:szCs w:val="18"/>
              </w:rPr>
            </w:pPr>
            <w:r>
              <w:rPr>
                <w:rFonts w:ascii="Times New Roman" w:hAnsi="Times New Roman" w:cs="Times New Roman"/>
                <w:sz w:val="18"/>
                <w:szCs w:val="18"/>
              </w:rPr>
              <w:t>4,9</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30.473.792</w:t>
            </w:r>
          </w:p>
        </w:tc>
        <w:tc>
          <w:tcPr>
            <w:tcW w:w="723"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11,6</w:t>
            </w:r>
          </w:p>
        </w:tc>
        <w:tc>
          <w:tcPr>
            <w:tcW w:w="1134"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24.398.792</w:t>
            </w:r>
          </w:p>
        </w:tc>
        <w:tc>
          <w:tcPr>
            <w:tcW w:w="734" w:type="dxa"/>
            <w:vAlign w:val="bottom"/>
          </w:tcPr>
          <w:p w:rsidR="00C8512E" w:rsidRPr="00C8512E" w:rsidRDefault="00C82737" w:rsidP="00C8512E">
            <w:pPr>
              <w:jc w:val="center"/>
              <w:rPr>
                <w:rFonts w:ascii="Times New Roman" w:hAnsi="Times New Roman" w:cs="Times New Roman"/>
                <w:sz w:val="18"/>
                <w:szCs w:val="18"/>
              </w:rPr>
            </w:pPr>
            <w:r>
              <w:rPr>
                <w:rFonts w:ascii="Times New Roman" w:hAnsi="Times New Roman" w:cs="Times New Roman"/>
                <w:sz w:val="18"/>
                <w:szCs w:val="18"/>
              </w:rPr>
              <w:t>9,4</w:t>
            </w:r>
          </w:p>
        </w:tc>
      </w:tr>
      <w:tr w:rsidR="00C8512E" w:rsidRPr="00705B31" w:rsidTr="00C8512E">
        <w:trPr>
          <w:trHeight w:val="378"/>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p>
        </w:tc>
        <w:tc>
          <w:tcPr>
            <w:tcW w:w="1418" w:type="dxa"/>
            <w:vAlign w:val="center"/>
          </w:tcPr>
          <w:p w:rsidR="00C8512E" w:rsidRPr="00A2533C" w:rsidRDefault="00C8512E" w:rsidP="00705B31">
            <w:pPr>
              <w:spacing w:after="0" w:line="240" w:lineRule="auto"/>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Ukupno rashodi po funkc.  klas.</w:t>
            </w:r>
          </w:p>
        </w:tc>
        <w:tc>
          <w:tcPr>
            <w:tcW w:w="1275" w:type="dxa"/>
            <w:vAlign w:val="bottom"/>
          </w:tcPr>
          <w:p w:rsidR="00C8512E" w:rsidRPr="008377BD" w:rsidRDefault="00D0614D" w:rsidP="00D0614D">
            <w:pPr>
              <w:jc w:val="center"/>
              <w:rPr>
                <w:rFonts w:ascii="Times New Roman" w:hAnsi="Times New Roman" w:cs="Times New Roman"/>
                <w:b/>
                <w:sz w:val="18"/>
                <w:szCs w:val="18"/>
              </w:rPr>
            </w:pPr>
            <w:r>
              <w:rPr>
                <w:rFonts w:ascii="Times New Roman" w:hAnsi="Times New Roman" w:cs="Times New Roman"/>
                <w:b/>
                <w:sz w:val="18"/>
                <w:szCs w:val="18"/>
              </w:rPr>
              <w:t>249.801.600</w:t>
            </w:r>
          </w:p>
        </w:tc>
        <w:tc>
          <w:tcPr>
            <w:tcW w:w="709" w:type="dxa"/>
            <w:vAlign w:val="bottom"/>
          </w:tcPr>
          <w:p w:rsidR="00C8512E" w:rsidRPr="008377BD" w:rsidRDefault="00C82737" w:rsidP="00C82737">
            <w:pPr>
              <w:jc w:val="center"/>
              <w:rPr>
                <w:rFonts w:ascii="Times New Roman" w:hAnsi="Times New Roman" w:cs="Times New Roman"/>
                <w:b/>
                <w:sz w:val="18"/>
                <w:szCs w:val="18"/>
              </w:rPr>
            </w:pPr>
            <w:r>
              <w:rPr>
                <w:rFonts w:ascii="Times New Roman" w:hAnsi="Times New Roman" w:cs="Times New Roman"/>
                <w:b/>
                <w:sz w:val="18"/>
                <w:szCs w:val="18"/>
              </w:rPr>
              <w:t>95,9</w:t>
            </w:r>
          </w:p>
        </w:tc>
        <w:tc>
          <w:tcPr>
            <w:tcW w:w="1262" w:type="dxa"/>
            <w:vAlign w:val="bottom"/>
          </w:tcPr>
          <w:p w:rsidR="00C8512E" w:rsidRPr="008377BD" w:rsidRDefault="00C8512E" w:rsidP="00D0614D">
            <w:pPr>
              <w:jc w:val="center"/>
              <w:rPr>
                <w:rFonts w:ascii="Times New Roman" w:hAnsi="Times New Roman" w:cs="Times New Roman"/>
                <w:b/>
                <w:sz w:val="18"/>
                <w:szCs w:val="18"/>
              </w:rPr>
            </w:pPr>
            <w:r w:rsidRPr="008377BD">
              <w:rPr>
                <w:rFonts w:ascii="Times New Roman" w:hAnsi="Times New Roman" w:cs="Times New Roman"/>
                <w:b/>
                <w:sz w:val="18"/>
                <w:szCs w:val="18"/>
              </w:rPr>
              <w:t>2</w:t>
            </w:r>
            <w:r w:rsidR="00D0614D">
              <w:rPr>
                <w:rFonts w:ascii="Times New Roman" w:hAnsi="Times New Roman" w:cs="Times New Roman"/>
                <w:b/>
                <w:sz w:val="18"/>
                <w:szCs w:val="18"/>
              </w:rPr>
              <w:t>49.771.150</w:t>
            </w:r>
          </w:p>
        </w:tc>
        <w:tc>
          <w:tcPr>
            <w:tcW w:w="723" w:type="dxa"/>
            <w:vAlign w:val="bottom"/>
          </w:tcPr>
          <w:p w:rsidR="00C8512E" w:rsidRPr="008377BD" w:rsidRDefault="00C8512E" w:rsidP="00C82737">
            <w:pPr>
              <w:jc w:val="center"/>
              <w:rPr>
                <w:rFonts w:ascii="Times New Roman" w:hAnsi="Times New Roman" w:cs="Times New Roman"/>
                <w:b/>
                <w:sz w:val="18"/>
                <w:szCs w:val="18"/>
              </w:rPr>
            </w:pPr>
            <w:r w:rsidRPr="008377BD">
              <w:rPr>
                <w:rFonts w:ascii="Times New Roman" w:hAnsi="Times New Roman" w:cs="Times New Roman"/>
                <w:b/>
                <w:sz w:val="18"/>
                <w:szCs w:val="18"/>
              </w:rPr>
              <w:t>9</w:t>
            </w:r>
            <w:r w:rsidR="00C82737">
              <w:rPr>
                <w:rFonts w:ascii="Times New Roman" w:hAnsi="Times New Roman" w:cs="Times New Roman"/>
                <w:b/>
                <w:sz w:val="18"/>
                <w:szCs w:val="18"/>
              </w:rPr>
              <w:t>5,6</w:t>
            </w:r>
          </w:p>
        </w:tc>
        <w:tc>
          <w:tcPr>
            <w:tcW w:w="1134" w:type="dxa"/>
            <w:vAlign w:val="bottom"/>
          </w:tcPr>
          <w:p w:rsidR="00C8512E" w:rsidRPr="008377BD" w:rsidRDefault="00C8512E" w:rsidP="00D0614D">
            <w:pPr>
              <w:jc w:val="center"/>
              <w:rPr>
                <w:rFonts w:ascii="Times New Roman" w:hAnsi="Times New Roman" w:cs="Times New Roman"/>
                <w:b/>
                <w:sz w:val="18"/>
                <w:szCs w:val="18"/>
              </w:rPr>
            </w:pPr>
            <w:r w:rsidRPr="008377BD">
              <w:rPr>
                <w:rFonts w:ascii="Times New Roman" w:hAnsi="Times New Roman" w:cs="Times New Roman"/>
                <w:b/>
                <w:sz w:val="18"/>
                <w:szCs w:val="18"/>
              </w:rPr>
              <w:t>2</w:t>
            </w:r>
            <w:r w:rsidR="00D0614D">
              <w:rPr>
                <w:rFonts w:ascii="Times New Roman" w:hAnsi="Times New Roman" w:cs="Times New Roman"/>
                <w:b/>
                <w:sz w:val="18"/>
                <w:szCs w:val="18"/>
              </w:rPr>
              <w:t>49.988.450</w:t>
            </w:r>
          </w:p>
        </w:tc>
        <w:tc>
          <w:tcPr>
            <w:tcW w:w="734" w:type="dxa"/>
            <w:vAlign w:val="bottom"/>
          </w:tcPr>
          <w:p w:rsidR="00C8512E" w:rsidRPr="008377BD" w:rsidRDefault="00C8512E" w:rsidP="00C82737">
            <w:pPr>
              <w:jc w:val="center"/>
              <w:rPr>
                <w:rFonts w:ascii="Times New Roman" w:hAnsi="Times New Roman" w:cs="Times New Roman"/>
                <w:b/>
                <w:sz w:val="18"/>
                <w:szCs w:val="18"/>
              </w:rPr>
            </w:pPr>
            <w:r w:rsidRPr="008377BD">
              <w:rPr>
                <w:rFonts w:ascii="Times New Roman" w:hAnsi="Times New Roman" w:cs="Times New Roman"/>
                <w:b/>
                <w:sz w:val="18"/>
                <w:szCs w:val="18"/>
              </w:rPr>
              <w:t>96,</w:t>
            </w:r>
            <w:r w:rsidR="00C82737">
              <w:rPr>
                <w:rFonts w:ascii="Times New Roman" w:hAnsi="Times New Roman" w:cs="Times New Roman"/>
                <w:b/>
                <w:sz w:val="18"/>
                <w:szCs w:val="18"/>
              </w:rPr>
              <w:t>6</w:t>
            </w:r>
          </w:p>
        </w:tc>
      </w:tr>
      <w:tr w:rsidR="00C8512E" w:rsidRPr="00705B31" w:rsidTr="00C8512E">
        <w:trPr>
          <w:trHeight w:val="378"/>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p>
        </w:tc>
        <w:tc>
          <w:tcPr>
            <w:tcW w:w="1418" w:type="dxa"/>
            <w:vAlign w:val="center"/>
          </w:tcPr>
          <w:p w:rsidR="00C8512E" w:rsidRPr="00A2533C" w:rsidRDefault="00C8512E" w:rsidP="00705B31">
            <w:pPr>
              <w:spacing w:after="0" w:line="240" w:lineRule="auto"/>
              <w:rPr>
                <w:rFonts w:ascii="Times New Roman" w:eastAsia="Times New Roman" w:hAnsi="Times New Roman" w:cs="Times New Roman"/>
                <w:sz w:val="18"/>
                <w:szCs w:val="18"/>
                <w:lang w:eastAsia="hr-HR"/>
              </w:rPr>
            </w:pPr>
            <w:r w:rsidRPr="00A2533C">
              <w:rPr>
                <w:rFonts w:ascii="Times New Roman" w:eastAsia="Times New Roman" w:hAnsi="Times New Roman" w:cs="Times New Roman"/>
                <w:sz w:val="18"/>
                <w:szCs w:val="18"/>
                <w:lang w:eastAsia="hr-HR"/>
              </w:rPr>
              <w:t>Izdaci za financ. imovinu i otplate zajmova</w:t>
            </w:r>
          </w:p>
        </w:tc>
        <w:tc>
          <w:tcPr>
            <w:tcW w:w="1275"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10.655.000</w:t>
            </w:r>
          </w:p>
        </w:tc>
        <w:tc>
          <w:tcPr>
            <w:tcW w:w="709" w:type="dxa"/>
            <w:vAlign w:val="bottom"/>
          </w:tcPr>
          <w:p w:rsidR="00C8512E" w:rsidRPr="00C8512E" w:rsidRDefault="00C82737" w:rsidP="00C82737">
            <w:pPr>
              <w:jc w:val="center"/>
              <w:rPr>
                <w:rFonts w:ascii="Times New Roman" w:hAnsi="Times New Roman" w:cs="Times New Roman"/>
                <w:sz w:val="18"/>
                <w:szCs w:val="18"/>
              </w:rPr>
            </w:pPr>
            <w:r>
              <w:rPr>
                <w:rFonts w:ascii="Times New Roman" w:hAnsi="Times New Roman" w:cs="Times New Roman"/>
                <w:sz w:val="18"/>
                <w:szCs w:val="18"/>
              </w:rPr>
              <w:t>4,1</w:t>
            </w:r>
          </w:p>
        </w:tc>
        <w:tc>
          <w:tcPr>
            <w:tcW w:w="1262"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11.346.850</w:t>
            </w:r>
          </w:p>
        </w:tc>
        <w:tc>
          <w:tcPr>
            <w:tcW w:w="723" w:type="dxa"/>
            <w:vAlign w:val="bottom"/>
          </w:tcPr>
          <w:p w:rsidR="00C8512E" w:rsidRPr="00C8512E" w:rsidRDefault="00C82737" w:rsidP="00C82737">
            <w:pPr>
              <w:jc w:val="center"/>
              <w:rPr>
                <w:rFonts w:ascii="Times New Roman" w:hAnsi="Times New Roman" w:cs="Times New Roman"/>
                <w:sz w:val="18"/>
                <w:szCs w:val="18"/>
              </w:rPr>
            </w:pPr>
            <w:r>
              <w:rPr>
                <w:rFonts w:ascii="Times New Roman" w:hAnsi="Times New Roman" w:cs="Times New Roman"/>
                <w:sz w:val="18"/>
                <w:szCs w:val="18"/>
              </w:rPr>
              <w:t>4,4</w:t>
            </w:r>
          </w:p>
        </w:tc>
        <w:tc>
          <w:tcPr>
            <w:tcW w:w="1134" w:type="dxa"/>
            <w:vAlign w:val="bottom"/>
          </w:tcPr>
          <w:p w:rsidR="00C8512E" w:rsidRPr="00C8512E" w:rsidRDefault="00D0614D" w:rsidP="00D0614D">
            <w:pPr>
              <w:jc w:val="center"/>
              <w:rPr>
                <w:rFonts w:ascii="Times New Roman" w:hAnsi="Times New Roman" w:cs="Times New Roman"/>
                <w:sz w:val="18"/>
                <w:szCs w:val="18"/>
              </w:rPr>
            </w:pPr>
            <w:r>
              <w:rPr>
                <w:rFonts w:ascii="Times New Roman" w:hAnsi="Times New Roman" w:cs="Times New Roman"/>
                <w:sz w:val="18"/>
                <w:szCs w:val="18"/>
              </w:rPr>
              <w:t>8.779.850</w:t>
            </w:r>
          </w:p>
        </w:tc>
        <w:tc>
          <w:tcPr>
            <w:tcW w:w="734" w:type="dxa"/>
            <w:vAlign w:val="bottom"/>
          </w:tcPr>
          <w:p w:rsidR="00C8512E" w:rsidRPr="00C8512E" w:rsidRDefault="00C8512E" w:rsidP="00C82737">
            <w:pPr>
              <w:jc w:val="center"/>
              <w:rPr>
                <w:rFonts w:ascii="Times New Roman" w:hAnsi="Times New Roman" w:cs="Times New Roman"/>
                <w:sz w:val="18"/>
                <w:szCs w:val="18"/>
              </w:rPr>
            </w:pPr>
            <w:r w:rsidRPr="00C8512E">
              <w:rPr>
                <w:rFonts w:ascii="Times New Roman" w:hAnsi="Times New Roman" w:cs="Times New Roman"/>
                <w:sz w:val="18"/>
                <w:szCs w:val="18"/>
              </w:rPr>
              <w:t>3,</w:t>
            </w:r>
            <w:r w:rsidR="00C82737">
              <w:rPr>
                <w:rFonts w:ascii="Times New Roman" w:hAnsi="Times New Roman" w:cs="Times New Roman"/>
                <w:sz w:val="18"/>
                <w:szCs w:val="18"/>
              </w:rPr>
              <w:t>4</w:t>
            </w:r>
          </w:p>
        </w:tc>
      </w:tr>
      <w:tr w:rsidR="00C8512E" w:rsidRPr="00705B31" w:rsidTr="00C8512E">
        <w:trPr>
          <w:trHeight w:val="378"/>
          <w:jc w:val="center"/>
        </w:trPr>
        <w:tc>
          <w:tcPr>
            <w:tcW w:w="709"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p>
        </w:tc>
        <w:tc>
          <w:tcPr>
            <w:tcW w:w="1418" w:type="dxa"/>
            <w:vAlign w:val="center"/>
          </w:tcPr>
          <w:p w:rsidR="00C8512E" w:rsidRPr="00A2533C" w:rsidRDefault="00C8512E" w:rsidP="00705B31">
            <w:pPr>
              <w:spacing w:after="0" w:line="240" w:lineRule="auto"/>
              <w:jc w:val="center"/>
              <w:rPr>
                <w:rFonts w:ascii="Times New Roman" w:eastAsia="Times New Roman" w:hAnsi="Times New Roman" w:cs="Times New Roman"/>
                <w:b/>
                <w:sz w:val="18"/>
                <w:szCs w:val="18"/>
                <w:lang w:eastAsia="hr-HR"/>
              </w:rPr>
            </w:pPr>
            <w:r w:rsidRPr="00A2533C">
              <w:rPr>
                <w:rFonts w:ascii="Times New Roman" w:eastAsia="Times New Roman" w:hAnsi="Times New Roman" w:cs="Times New Roman"/>
                <w:b/>
                <w:sz w:val="18"/>
                <w:szCs w:val="18"/>
                <w:lang w:eastAsia="hr-HR"/>
              </w:rPr>
              <w:t>UKUPNO PRORAČUN</w:t>
            </w:r>
          </w:p>
        </w:tc>
        <w:tc>
          <w:tcPr>
            <w:tcW w:w="1275" w:type="dxa"/>
            <w:vAlign w:val="bottom"/>
          </w:tcPr>
          <w:p w:rsidR="00C8512E" w:rsidRPr="00C8512E" w:rsidRDefault="00C8512E" w:rsidP="00D0614D">
            <w:pPr>
              <w:jc w:val="center"/>
              <w:rPr>
                <w:rFonts w:ascii="Times New Roman" w:hAnsi="Times New Roman" w:cs="Times New Roman"/>
                <w:b/>
                <w:sz w:val="18"/>
                <w:szCs w:val="18"/>
              </w:rPr>
            </w:pPr>
            <w:r w:rsidRPr="00C8512E">
              <w:rPr>
                <w:rFonts w:ascii="Times New Roman" w:hAnsi="Times New Roman" w:cs="Times New Roman"/>
                <w:b/>
                <w:sz w:val="18"/>
                <w:szCs w:val="18"/>
              </w:rPr>
              <w:t>2</w:t>
            </w:r>
            <w:r w:rsidR="00D0614D">
              <w:rPr>
                <w:rFonts w:ascii="Times New Roman" w:hAnsi="Times New Roman" w:cs="Times New Roman"/>
                <w:b/>
                <w:sz w:val="18"/>
                <w:szCs w:val="18"/>
              </w:rPr>
              <w:t>60.465.600</w:t>
            </w:r>
          </w:p>
        </w:tc>
        <w:tc>
          <w:tcPr>
            <w:tcW w:w="709"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100,0</w:t>
            </w:r>
          </w:p>
        </w:tc>
        <w:tc>
          <w:tcPr>
            <w:tcW w:w="1262" w:type="dxa"/>
            <w:vAlign w:val="bottom"/>
          </w:tcPr>
          <w:p w:rsidR="00C8512E" w:rsidRPr="00C8512E" w:rsidRDefault="00D0614D" w:rsidP="00C8512E">
            <w:pPr>
              <w:jc w:val="center"/>
              <w:rPr>
                <w:rFonts w:ascii="Times New Roman" w:hAnsi="Times New Roman" w:cs="Times New Roman"/>
                <w:b/>
                <w:sz w:val="18"/>
                <w:szCs w:val="18"/>
              </w:rPr>
            </w:pPr>
            <w:r>
              <w:rPr>
                <w:rFonts w:ascii="Times New Roman" w:hAnsi="Times New Roman" w:cs="Times New Roman"/>
                <w:b/>
                <w:sz w:val="18"/>
                <w:szCs w:val="18"/>
              </w:rPr>
              <w:t>261.118.000</w:t>
            </w:r>
          </w:p>
        </w:tc>
        <w:tc>
          <w:tcPr>
            <w:tcW w:w="723"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100,0</w:t>
            </w:r>
          </w:p>
        </w:tc>
        <w:tc>
          <w:tcPr>
            <w:tcW w:w="1134" w:type="dxa"/>
            <w:vAlign w:val="bottom"/>
          </w:tcPr>
          <w:p w:rsidR="00C8512E" w:rsidRPr="00C8512E" w:rsidRDefault="00C8512E" w:rsidP="00D0614D">
            <w:pPr>
              <w:jc w:val="center"/>
              <w:rPr>
                <w:rFonts w:ascii="Times New Roman" w:hAnsi="Times New Roman" w:cs="Times New Roman"/>
                <w:b/>
                <w:sz w:val="18"/>
                <w:szCs w:val="18"/>
              </w:rPr>
            </w:pPr>
            <w:r w:rsidRPr="00C8512E">
              <w:rPr>
                <w:rFonts w:ascii="Times New Roman" w:hAnsi="Times New Roman" w:cs="Times New Roman"/>
                <w:b/>
                <w:sz w:val="18"/>
                <w:szCs w:val="18"/>
              </w:rPr>
              <w:t>2</w:t>
            </w:r>
            <w:r w:rsidR="00D0614D">
              <w:rPr>
                <w:rFonts w:ascii="Times New Roman" w:hAnsi="Times New Roman" w:cs="Times New Roman"/>
                <w:b/>
                <w:sz w:val="18"/>
                <w:szCs w:val="18"/>
              </w:rPr>
              <w:t>58.768.300</w:t>
            </w:r>
          </w:p>
        </w:tc>
        <w:tc>
          <w:tcPr>
            <w:tcW w:w="734" w:type="dxa"/>
            <w:vAlign w:val="bottom"/>
          </w:tcPr>
          <w:p w:rsidR="00C8512E" w:rsidRPr="00C8512E" w:rsidRDefault="00C8512E" w:rsidP="00C8512E">
            <w:pPr>
              <w:jc w:val="center"/>
              <w:rPr>
                <w:rFonts w:ascii="Times New Roman" w:hAnsi="Times New Roman" w:cs="Times New Roman"/>
                <w:b/>
                <w:sz w:val="18"/>
                <w:szCs w:val="18"/>
              </w:rPr>
            </w:pPr>
            <w:r w:rsidRPr="00C8512E">
              <w:rPr>
                <w:rFonts w:ascii="Times New Roman" w:hAnsi="Times New Roman" w:cs="Times New Roman"/>
                <w:b/>
                <w:sz w:val="18"/>
                <w:szCs w:val="18"/>
              </w:rPr>
              <w:t>100,0</w:t>
            </w:r>
          </w:p>
        </w:tc>
      </w:tr>
    </w:tbl>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eastAsia="hr-HR"/>
        </w:rPr>
      </w:pPr>
    </w:p>
    <w:p w:rsidR="00705B31" w:rsidRPr="00705B31" w:rsidRDefault="00705B31" w:rsidP="00705B31">
      <w:pPr>
        <w:spacing w:before="240" w:after="0" w:line="240" w:lineRule="auto"/>
        <w:jc w:val="both"/>
        <w:rPr>
          <w:rFonts w:ascii="Times New Roman" w:eastAsia="Times New Roman" w:hAnsi="Times New Roman" w:cs="Times New Roman"/>
          <w:color w:val="4F81BD" w:themeColor="accent1"/>
          <w:sz w:val="24"/>
          <w:szCs w:val="24"/>
          <w:lang w:eastAsia="hr-HR"/>
        </w:rPr>
      </w:pPr>
      <w:r w:rsidRPr="005E2CCC">
        <w:rPr>
          <w:rFonts w:ascii="Times New Roman" w:eastAsia="Times New Roman" w:hAnsi="Times New Roman" w:cs="Times New Roman"/>
          <w:sz w:val="24"/>
          <w:szCs w:val="24"/>
          <w:lang w:eastAsia="hr-HR"/>
        </w:rPr>
        <w:t xml:space="preserve">Iz prikazanih podataka vidljivo je da je </w:t>
      </w:r>
      <w:r w:rsidR="005E2CCC">
        <w:rPr>
          <w:rFonts w:ascii="Times New Roman" w:eastAsia="Times New Roman" w:hAnsi="Times New Roman" w:cs="Times New Roman"/>
          <w:sz w:val="24"/>
          <w:szCs w:val="24"/>
          <w:lang w:eastAsia="hr-HR"/>
        </w:rPr>
        <w:t>4</w:t>
      </w:r>
      <w:r w:rsidR="00420E8E">
        <w:rPr>
          <w:rFonts w:ascii="Times New Roman" w:eastAsia="Times New Roman" w:hAnsi="Times New Roman" w:cs="Times New Roman"/>
          <w:sz w:val="24"/>
          <w:szCs w:val="24"/>
          <w:lang w:eastAsia="hr-HR"/>
        </w:rPr>
        <w:t>7</w:t>
      </w:r>
      <w:r w:rsidRPr="005E2CCC">
        <w:rPr>
          <w:rFonts w:ascii="Times New Roman" w:eastAsia="Times New Roman" w:hAnsi="Times New Roman" w:cs="Times New Roman"/>
          <w:sz w:val="24"/>
          <w:szCs w:val="24"/>
          <w:lang w:eastAsia="hr-HR"/>
        </w:rPr>
        <w:t>% proračunskih sredstava usmjereno na aktivnosti koje obuhvaćaju obrazovanje, rekreaciju, kulturu i religiju te socijalnu zaštitu i zdravstvo, a zatim slijede aktivnosti koje obuhvaćaju usluge i aktivnosti vezane uz unapređenje stanovanja (18%), ekonomske poslove (1</w:t>
      </w:r>
      <w:r w:rsidR="005E2CCC" w:rsidRPr="005E2CCC">
        <w:rPr>
          <w:rFonts w:ascii="Times New Roman" w:eastAsia="Times New Roman" w:hAnsi="Times New Roman" w:cs="Times New Roman"/>
          <w:sz w:val="24"/>
          <w:szCs w:val="24"/>
          <w:lang w:eastAsia="hr-HR"/>
        </w:rPr>
        <w:t>4</w:t>
      </w:r>
      <w:r w:rsidRPr="005E2CCC">
        <w:rPr>
          <w:rFonts w:ascii="Times New Roman" w:eastAsia="Times New Roman" w:hAnsi="Times New Roman" w:cs="Times New Roman"/>
          <w:sz w:val="24"/>
          <w:szCs w:val="24"/>
          <w:lang w:eastAsia="hr-HR"/>
        </w:rPr>
        <w:t xml:space="preserve">%), </w:t>
      </w:r>
      <w:r w:rsidR="005E2CCC" w:rsidRPr="005E2CCC">
        <w:rPr>
          <w:rFonts w:ascii="Times New Roman" w:eastAsia="Times New Roman" w:hAnsi="Times New Roman" w:cs="Times New Roman"/>
          <w:sz w:val="24"/>
          <w:szCs w:val="24"/>
          <w:lang w:eastAsia="hr-HR"/>
        </w:rPr>
        <w:t>opće javne usluge koje obavlja Grad (10%)</w:t>
      </w:r>
      <w:r w:rsidR="005E2CCC">
        <w:rPr>
          <w:rFonts w:ascii="Times New Roman" w:eastAsia="Times New Roman" w:hAnsi="Times New Roman" w:cs="Times New Roman"/>
          <w:sz w:val="24"/>
          <w:szCs w:val="24"/>
          <w:lang w:eastAsia="hr-HR"/>
        </w:rPr>
        <w:t xml:space="preserve">, </w:t>
      </w:r>
      <w:r w:rsidRPr="005E2CCC">
        <w:rPr>
          <w:rFonts w:ascii="Times New Roman" w:eastAsia="Times New Roman" w:hAnsi="Times New Roman" w:cs="Times New Roman"/>
          <w:sz w:val="24"/>
          <w:szCs w:val="24"/>
          <w:lang w:eastAsia="hr-HR"/>
        </w:rPr>
        <w:t>zaštitu okoliša (</w:t>
      </w:r>
      <w:r w:rsidR="00420E8E">
        <w:rPr>
          <w:rFonts w:ascii="Times New Roman" w:eastAsia="Times New Roman" w:hAnsi="Times New Roman" w:cs="Times New Roman"/>
          <w:sz w:val="24"/>
          <w:szCs w:val="24"/>
          <w:lang w:eastAsia="hr-HR"/>
        </w:rPr>
        <w:t>7,6</w:t>
      </w:r>
      <w:r w:rsidRPr="005E2CCC">
        <w:rPr>
          <w:rFonts w:ascii="Times New Roman" w:eastAsia="Times New Roman" w:hAnsi="Times New Roman" w:cs="Times New Roman"/>
          <w:sz w:val="24"/>
          <w:szCs w:val="24"/>
          <w:lang w:eastAsia="hr-HR"/>
        </w:rPr>
        <w:t xml:space="preserve">) </w:t>
      </w:r>
      <w:r w:rsidR="005E2CCC" w:rsidRPr="005E2CCC">
        <w:rPr>
          <w:rFonts w:ascii="Times New Roman" w:eastAsia="Times New Roman" w:hAnsi="Times New Roman" w:cs="Times New Roman"/>
          <w:sz w:val="24"/>
          <w:szCs w:val="24"/>
          <w:lang w:eastAsia="hr-HR"/>
        </w:rPr>
        <w:t>i javni red i sigurnost (</w:t>
      </w:r>
      <w:r w:rsidR="00420E8E">
        <w:rPr>
          <w:rFonts w:ascii="Times New Roman" w:eastAsia="Times New Roman" w:hAnsi="Times New Roman" w:cs="Times New Roman"/>
          <w:sz w:val="24"/>
          <w:szCs w:val="24"/>
          <w:lang w:eastAsia="hr-HR"/>
        </w:rPr>
        <w:t>3,</w:t>
      </w:r>
      <w:r w:rsidR="005E2CCC" w:rsidRPr="005E2CCC">
        <w:rPr>
          <w:rFonts w:ascii="Times New Roman" w:eastAsia="Times New Roman" w:hAnsi="Times New Roman" w:cs="Times New Roman"/>
          <w:sz w:val="24"/>
          <w:szCs w:val="24"/>
          <w:lang w:eastAsia="hr-HR"/>
        </w:rPr>
        <w:t>4</w:t>
      </w:r>
      <w:r w:rsidRPr="005E2CCC">
        <w:rPr>
          <w:rFonts w:ascii="Times New Roman" w:eastAsia="Times New Roman" w:hAnsi="Times New Roman" w:cs="Times New Roman"/>
          <w:sz w:val="24"/>
          <w:szCs w:val="24"/>
          <w:lang w:eastAsia="hr-HR"/>
        </w:rPr>
        <w:t>%).</w:t>
      </w: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rPr>
          <w:rFonts w:ascii="Times New Roman" w:eastAsia="Times New Roman" w:hAnsi="Times New Roman" w:cs="Times New Roman"/>
          <w:color w:val="4F81BD" w:themeColor="accent1"/>
          <w:sz w:val="24"/>
          <w:szCs w:val="24"/>
          <w:lang w:eastAsia="hr-HR"/>
        </w:rPr>
      </w:pPr>
    </w:p>
    <w:p w:rsidR="00705B31" w:rsidRPr="000331CE" w:rsidRDefault="00705B31" w:rsidP="00705B31">
      <w:pPr>
        <w:numPr>
          <w:ilvl w:val="2"/>
          <w:numId w:val="1"/>
        </w:numPr>
        <w:spacing w:after="0" w:line="240" w:lineRule="auto"/>
        <w:ind w:left="709" w:hanging="709"/>
        <w:contextualSpacing/>
        <w:rPr>
          <w:rFonts w:ascii="Times New Roman" w:eastAsia="Times New Roman" w:hAnsi="Times New Roman" w:cs="Times New Roman"/>
          <w:b/>
          <w:sz w:val="28"/>
          <w:szCs w:val="24"/>
          <w:lang w:eastAsia="hr-HR"/>
        </w:rPr>
      </w:pPr>
      <w:r w:rsidRPr="000331CE">
        <w:rPr>
          <w:rFonts w:ascii="Times New Roman" w:eastAsia="Times New Roman" w:hAnsi="Times New Roman" w:cs="Times New Roman"/>
          <w:b/>
          <w:sz w:val="28"/>
          <w:szCs w:val="24"/>
          <w:lang w:eastAsia="hr-HR"/>
        </w:rPr>
        <w:t>RASHODI PO ORGANIZACIJSKOJ KLASIFIKACIJI (RAZDJELI I GLAVE)</w:t>
      </w:r>
    </w:p>
    <w:p w:rsidR="00705B31" w:rsidRPr="000331CE" w:rsidRDefault="00705B31" w:rsidP="00705B31">
      <w:pPr>
        <w:spacing w:after="0" w:line="240" w:lineRule="auto"/>
        <w:rPr>
          <w:rFonts w:ascii="Times New Roman" w:eastAsia="Times New Roman" w:hAnsi="Times New Roman" w:cs="Times New Roman"/>
          <w:sz w:val="24"/>
          <w:szCs w:val="24"/>
          <w:lang w:eastAsia="hr-HR"/>
        </w:rPr>
      </w:pPr>
    </w:p>
    <w:p w:rsidR="00705B31" w:rsidRPr="000331CE" w:rsidRDefault="00705B31" w:rsidP="00705B31">
      <w:pPr>
        <w:spacing w:after="0" w:line="240" w:lineRule="auto"/>
        <w:jc w:val="both"/>
        <w:rPr>
          <w:rFonts w:ascii="Times New Roman" w:eastAsia="Times New Roman" w:hAnsi="Times New Roman" w:cs="Times New Roman"/>
          <w:sz w:val="24"/>
          <w:szCs w:val="24"/>
          <w:lang w:eastAsia="hr-HR"/>
        </w:rPr>
      </w:pPr>
      <w:r w:rsidRPr="000331CE">
        <w:rPr>
          <w:rFonts w:ascii="Times New Roman" w:eastAsia="Times New Roman" w:hAnsi="Times New Roman" w:cs="Times New Roman"/>
          <w:sz w:val="24"/>
          <w:szCs w:val="24"/>
          <w:lang w:eastAsia="hr-HR"/>
        </w:rPr>
        <w:t>Organizacijska struktura prikazuje raspored sredstava  planiranih u Proračunu po upravnim tijelima Grada. Organizacijska struktura Grada Poreča-Parenzo za razdoblje 202</w:t>
      </w:r>
      <w:r w:rsidR="00A33FA0">
        <w:rPr>
          <w:rFonts w:ascii="Times New Roman" w:eastAsia="Times New Roman" w:hAnsi="Times New Roman" w:cs="Times New Roman"/>
          <w:sz w:val="24"/>
          <w:szCs w:val="24"/>
          <w:lang w:eastAsia="hr-HR"/>
        </w:rPr>
        <w:t>2</w:t>
      </w:r>
      <w:r w:rsidRPr="000331CE">
        <w:rPr>
          <w:rFonts w:ascii="Times New Roman" w:eastAsia="Times New Roman" w:hAnsi="Times New Roman" w:cs="Times New Roman"/>
          <w:sz w:val="24"/>
          <w:szCs w:val="24"/>
          <w:lang w:eastAsia="hr-HR"/>
        </w:rPr>
        <w:t>.-202</w:t>
      </w:r>
      <w:r w:rsidR="00A33FA0">
        <w:rPr>
          <w:rFonts w:ascii="Times New Roman" w:eastAsia="Times New Roman" w:hAnsi="Times New Roman" w:cs="Times New Roman"/>
          <w:sz w:val="24"/>
          <w:szCs w:val="24"/>
          <w:lang w:eastAsia="hr-HR"/>
        </w:rPr>
        <w:t>4</w:t>
      </w:r>
      <w:r w:rsidRPr="000331CE">
        <w:rPr>
          <w:rFonts w:ascii="Times New Roman" w:eastAsia="Times New Roman" w:hAnsi="Times New Roman" w:cs="Times New Roman"/>
          <w:sz w:val="24"/>
          <w:szCs w:val="24"/>
          <w:lang w:eastAsia="hr-HR"/>
        </w:rPr>
        <w:t xml:space="preserve">. godine izrađena je na temelju Odluke o ustrojstvu upravnih tijela Grada Poreča- Parenzo (Sl. glasnik br. </w:t>
      </w:r>
      <w:r w:rsidR="00A33FA0">
        <w:rPr>
          <w:rFonts w:ascii="Times New Roman" w:eastAsia="Times New Roman" w:hAnsi="Times New Roman" w:cs="Times New Roman"/>
          <w:sz w:val="24"/>
          <w:szCs w:val="24"/>
          <w:lang w:eastAsia="hr-HR"/>
        </w:rPr>
        <w:t>7</w:t>
      </w:r>
      <w:r w:rsidRPr="000331CE">
        <w:rPr>
          <w:rFonts w:ascii="Times New Roman" w:eastAsia="Times New Roman" w:hAnsi="Times New Roman" w:cs="Times New Roman"/>
          <w:sz w:val="24"/>
          <w:szCs w:val="24"/>
          <w:lang w:eastAsia="hr-HR"/>
        </w:rPr>
        <w:t>/</w:t>
      </w:r>
      <w:r w:rsidR="00A33FA0">
        <w:rPr>
          <w:rFonts w:ascii="Times New Roman" w:eastAsia="Times New Roman" w:hAnsi="Times New Roman" w:cs="Times New Roman"/>
          <w:sz w:val="24"/>
          <w:szCs w:val="24"/>
          <w:lang w:eastAsia="hr-HR"/>
        </w:rPr>
        <w:t>21</w:t>
      </w:r>
      <w:r w:rsidRPr="000331CE">
        <w:rPr>
          <w:rFonts w:ascii="Times New Roman" w:eastAsia="Times New Roman" w:hAnsi="Times New Roman" w:cs="Times New Roman"/>
          <w:sz w:val="24"/>
          <w:szCs w:val="24"/>
          <w:lang w:eastAsia="hr-HR"/>
        </w:rPr>
        <w:t>).</w:t>
      </w:r>
    </w:p>
    <w:p w:rsidR="00705B31" w:rsidRPr="000331CE" w:rsidRDefault="00705B31" w:rsidP="00705B31">
      <w:pPr>
        <w:spacing w:after="0" w:line="240" w:lineRule="auto"/>
        <w:jc w:val="both"/>
        <w:rPr>
          <w:rFonts w:ascii="Times New Roman" w:eastAsia="Times New Roman" w:hAnsi="Times New Roman" w:cs="Times New Roman"/>
          <w:sz w:val="24"/>
          <w:szCs w:val="24"/>
          <w:lang w:eastAsia="hr-HR"/>
        </w:rPr>
      </w:pPr>
      <w:r w:rsidRPr="000331CE">
        <w:rPr>
          <w:rFonts w:ascii="Times New Roman" w:eastAsia="Times New Roman" w:hAnsi="Times New Roman" w:cs="Times New Roman"/>
          <w:sz w:val="24"/>
          <w:szCs w:val="24"/>
          <w:lang w:eastAsia="hr-HR"/>
        </w:rPr>
        <w:t>U slijedećoj se tablici prikazuju proračunska sredstva raspoređena po upravnim odjelima gradske uprave i proračunskim korisnicima:</w:t>
      </w: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705B31" w:rsidRDefault="00705B31" w:rsidP="00705B31">
      <w:pPr>
        <w:spacing w:after="0" w:line="240" w:lineRule="auto"/>
        <w:rPr>
          <w:rFonts w:ascii="Times New Roman" w:eastAsia="Times New Roman" w:hAnsi="Times New Roman" w:cs="Times New Roman"/>
          <w:color w:val="4F81BD" w:themeColor="accent1"/>
          <w:sz w:val="20"/>
          <w:szCs w:val="20"/>
          <w:lang w:val="en-US" w:eastAsia="hr-HR"/>
        </w:rPr>
      </w:pPr>
    </w:p>
    <w:p w:rsidR="00705B31" w:rsidRPr="000331CE" w:rsidRDefault="00705B31" w:rsidP="00705B31">
      <w:pPr>
        <w:spacing w:after="0" w:line="240" w:lineRule="auto"/>
        <w:ind w:left="-709" w:firstLine="709"/>
        <w:jc w:val="both"/>
        <w:rPr>
          <w:rFonts w:ascii="Times New Roman" w:eastAsia="Times New Roman" w:hAnsi="Times New Roman" w:cs="Times New Roman"/>
          <w:sz w:val="24"/>
          <w:szCs w:val="24"/>
          <w:lang w:eastAsia="hr-HR"/>
        </w:rPr>
      </w:pPr>
      <w:r w:rsidRPr="000331CE">
        <w:rPr>
          <w:rFonts w:ascii="Times New Roman" w:eastAsia="Times New Roman" w:hAnsi="Times New Roman" w:cs="Times New Roman"/>
          <w:sz w:val="24"/>
          <w:szCs w:val="24"/>
          <w:lang w:eastAsia="hr-HR"/>
        </w:rPr>
        <w:t>Tablica 7. Prikaz planiranih ras</w:t>
      </w:r>
      <w:r w:rsidR="000331CE" w:rsidRPr="000331CE">
        <w:rPr>
          <w:rFonts w:ascii="Times New Roman" w:eastAsia="Times New Roman" w:hAnsi="Times New Roman" w:cs="Times New Roman"/>
          <w:sz w:val="24"/>
          <w:szCs w:val="24"/>
          <w:lang w:eastAsia="hr-HR"/>
        </w:rPr>
        <w:t>hoda i izdataka u razdoblju 202</w:t>
      </w:r>
      <w:r w:rsidR="00A33FA0">
        <w:rPr>
          <w:rFonts w:ascii="Times New Roman" w:eastAsia="Times New Roman" w:hAnsi="Times New Roman" w:cs="Times New Roman"/>
          <w:sz w:val="24"/>
          <w:szCs w:val="24"/>
          <w:lang w:eastAsia="hr-HR"/>
        </w:rPr>
        <w:t>2</w:t>
      </w:r>
      <w:r w:rsidRPr="000331CE">
        <w:rPr>
          <w:rFonts w:ascii="Times New Roman" w:eastAsia="Times New Roman" w:hAnsi="Times New Roman" w:cs="Times New Roman"/>
          <w:sz w:val="24"/>
          <w:szCs w:val="24"/>
          <w:lang w:eastAsia="hr-HR"/>
        </w:rPr>
        <w:t>.-202</w:t>
      </w:r>
      <w:r w:rsidR="00A33FA0">
        <w:rPr>
          <w:rFonts w:ascii="Times New Roman" w:eastAsia="Times New Roman" w:hAnsi="Times New Roman" w:cs="Times New Roman"/>
          <w:sz w:val="24"/>
          <w:szCs w:val="24"/>
          <w:lang w:eastAsia="hr-HR"/>
        </w:rPr>
        <w:t>4</w:t>
      </w:r>
      <w:r w:rsidRPr="000331CE">
        <w:rPr>
          <w:rFonts w:ascii="Times New Roman" w:eastAsia="Times New Roman" w:hAnsi="Times New Roman" w:cs="Times New Roman"/>
          <w:sz w:val="24"/>
          <w:szCs w:val="24"/>
          <w:lang w:eastAsia="hr-HR"/>
        </w:rPr>
        <w:t>. godine po odjelima</w:t>
      </w:r>
    </w:p>
    <w:tbl>
      <w:tblPr>
        <w:tblW w:w="10064" w:type="dxa"/>
        <w:tblInd w:w="-176" w:type="dxa"/>
        <w:tblLayout w:type="fixed"/>
        <w:tblLook w:val="00A0" w:firstRow="1" w:lastRow="0" w:firstColumn="1" w:lastColumn="0" w:noHBand="0" w:noVBand="0"/>
      </w:tblPr>
      <w:tblGrid>
        <w:gridCol w:w="4253"/>
        <w:gridCol w:w="1134"/>
        <w:gridCol w:w="1275"/>
        <w:gridCol w:w="851"/>
        <w:gridCol w:w="1276"/>
        <w:gridCol w:w="1275"/>
      </w:tblGrid>
      <w:tr w:rsidR="000331CE" w:rsidRPr="000331CE" w:rsidTr="008962E2">
        <w:trPr>
          <w:trHeight w:val="255"/>
        </w:trPr>
        <w:tc>
          <w:tcPr>
            <w:tcW w:w="4253" w:type="dxa"/>
            <w:tcBorders>
              <w:top w:val="single" w:sz="4" w:space="0" w:color="auto"/>
              <w:left w:val="single" w:sz="4" w:space="0" w:color="auto"/>
              <w:bottom w:val="single" w:sz="4" w:space="0" w:color="auto"/>
              <w:right w:val="single" w:sz="4" w:space="0" w:color="auto"/>
            </w:tcBorders>
            <w:noWrap/>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p>
        </w:tc>
        <w:tc>
          <w:tcPr>
            <w:tcW w:w="1134" w:type="dxa"/>
            <w:tcBorders>
              <w:top w:val="single" w:sz="4" w:space="0" w:color="auto"/>
              <w:left w:val="nil"/>
              <w:bottom w:val="single" w:sz="4" w:space="0" w:color="auto"/>
              <w:right w:val="single" w:sz="4" w:space="0" w:color="auto"/>
            </w:tcBorders>
            <w:noWrap/>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Proračun</w:t>
            </w:r>
          </w:p>
          <w:p w:rsidR="00705B31" w:rsidRPr="000331CE" w:rsidRDefault="00705B31" w:rsidP="00A33FA0">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20</w:t>
            </w:r>
            <w:r w:rsidR="000331CE" w:rsidRPr="000331CE">
              <w:rPr>
                <w:rFonts w:ascii="Times New Roman" w:eastAsia="Times New Roman" w:hAnsi="Times New Roman" w:cs="Times New Roman"/>
                <w:b/>
                <w:bCs/>
                <w:sz w:val="18"/>
                <w:szCs w:val="18"/>
                <w:lang w:eastAsia="hr-HR"/>
              </w:rPr>
              <w:t>2</w:t>
            </w:r>
            <w:r w:rsidR="00A33FA0">
              <w:rPr>
                <w:rFonts w:ascii="Times New Roman" w:eastAsia="Times New Roman" w:hAnsi="Times New Roman" w:cs="Times New Roman"/>
                <w:b/>
                <w:bCs/>
                <w:sz w:val="18"/>
                <w:szCs w:val="18"/>
                <w:lang w:eastAsia="hr-HR"/>
              </w:rPr>
              <w:t>1</w:t>
            </w:r>
            <w:r w:rsidRPr="000331CE">
              <w:rPr>
                <w:rFonts w:ascii="Times New Roman" w:eastAsia="Times New Roman" w:hAnsi="Times New Roman" w:cs="Times New Roman"/>
                <w:b/>
                <w:bCs/>
                <w:sz w:val="18"/>
                <w:szCs w:val="18"/>
                <w:lang w:eastAsia="hr-HR"/>
              </w:rPr>
              <w:t>.</w:t>
            </w:r>
          </w:p>
        </w:tc>
        <w:tc>
          <w:tcPr>
            <w:tcW w:w="1275" w:type="dxa"/>
            <w:tcBorders>
              <w:top w:val="single" w:sz="4" w:space="0" w:color="auto"/>
              <w:left w:val="nil"/>
              <w:bottom w:val="single" w:sz="4" w:space="0" w:color="auto"/>
              <w:right w:val="single" w:sz="4" w:space="0" w:color="auto"/>
            </w:tcBorders>
            <w:noWrap/>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Plan</w:t>
            </w:r>
          </w:p>
          <w:p w:rsidR="00705B31" w:rsidRPr="000331CE" w:rsidRDefault="00705B31" w:rsidP="00A33FA0">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202</w:t>
            </w:r>
            <w:r w:rsidR="00A33FA0">
              <w:rPr>
                <w:rFonts w:ascii="Times New Roman" w:eastAsia="Times New Roman" w:hAnsi="Times New Roman" w:cs="Times New Roman"/>
                <w:b/>
                <w:bCs/>
                <w:sz w:val="18"/>
                <w:szCs w:val="18"/>
                <w:lang w:eastAsia="hr-HR"/>
              </w:rPr>
              <w:t>2</w:t>
            </w:r>
            <w:r w:rsidRPr="000331CE">
              <w:rPr>
                <w:rFonts w:ascii="Times New Roman" w:eastAsia="Times New Roman" w:hAnsi="Times New Roman" w:cs="Times New Roman"/>
                <w:b/>
                <w:bCs/>
                <w:sz w:val="18"/>
                <w:szCs w:val="18"/>
                <w:lang w:eastAsia="hr-HR"/>
              </w:rPr>
              <w:t>.</w:t>
            </w:r>
          </w:p>
        </w:tc>
        <w:tc>
          <w:tcPr>
            <w:tcW w:w="851" w:type="dxa"/>
            <w:tcBorders>
              <w:top w:val="single" w:sz="4" w:space="0" w:color="auto"/>
              <w:left w:val="nil"/>
              <w:bottom w:val="single" w:sz="4" w:space="0" w:color="auto"/>
              <w:right w:val="single" w:sz="4" w:space="0" w:color="auto"/>
            </w:tcBorders>
            <w:vAlign w:val="center"/>
          </w:tcPr>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Udjel u</w:t>
            </w:r>
          </w:p>
          <w:p w:rsidR="00705B31" w:rsidRPr="000331CE" w:rsidRDefault="00705B31"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705B31" w:rsidRPr="000331CE" w:rsidRDefault="00705B31" w:rsidP="00A33FA0">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Projekcija 202</w:t>
            </w:r>
            <w:r w:rsidR="00A33FA0">
              <w:rPr>
                <w:rFonts w:ascii="Times New Roman" w:eastAsia="Times New Roman" w:hAnsi="Times New Roman" w:cs="Times New Roman"/>
                <w:b/>
                <w:bCs/>
                <w:sz w:val="18"/>
                <w:szCs w:val="18"/>
                <w:lang w:eastAsia="hr-HR"/>
              </w:rPr>
              <w:t>3</w:t>
            </w:r>
            <w:r w:rsidRPr="000331CE">
              <w:rPr>
                <w:rFonts w:ascii="Times New Roman" w:eastAsia="Times New Roman" w:hAnsi="Times New Roman" w:cs="Times New Roman"/>
                <w:b/>
                <w:bCs/>
                <w:sz w:val="18"/>
                <w:szCs w:val="18"/>
                <w:lang w:eastAsia="hr-HR"/>
              </w:rPr>
              <w:t>.</w:t>
            </w:r>
          </w:p>
        </w:tc>
        <w:tc>
          <w:tcPr>
            <w:tcW w:w="1275" w:type="dxa"/>
            <w:tcBorders>
              <w:top w:val="single" w:sz="4" w:space="0" w:color="auto"/>
              <w:left w:val="nil"/>
              <w:bottom w:val="single" w:sz="4" w:space="0" w:color="auto"/>
              <w:right w:val="single" w:sz="4" w:space="0" w:color="auto"/>
            </w:tcBorders>
            <w:noWrap/>
            <w:vAlign w:val="center"/>
          </w:tcPr>
          <w:p w:rsidR="00705B31" w:rsidRPr="000331CE" w:rsidRDefault="00705B31" w:rsidP="00A33FA0">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Projekcija 202</w:t>
            </w:r>
            <w:r w:rsidR="00A33FA0">
              <w:rPr>
                <w:rFonts w:ascii="Times New Roman" w:eastAsia="Times New Roman" w:hAnsi="Times New Roman" w:cs="Times New Roman"/>
                <w:b/>
                <w:bCs/>
                <w:sz w:val="18"/>
                <w:szCs w:val="18"/>
                <w:lang w:eastAsia="hr-HR"/>
              </w:rPr>
              <w:t>4</w:t>
            </w:r>
            <w:r w:rsidRPr="000331CE">
              <w:rPr>
                <w:rFonts w:ascii="Times New Roman" w:eastAsia="Times New Roman" w:hAnsi="Times New Roman" w:cs="Times New Roman"/>
                <w:b/>
                <w:bCs/>
                <w:sz w:val="18"/>
                <w:szCs w:val="18"/>
                <w:lang w:eastAsia="hr-HR"/>
              </w:rPr>
              <w:t>.</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UKUPNO RASHODI / IZDACI</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rsidP="00D12953">
            <w:pPr>
              <w:jc w:val="right"/>
              <w:rPr>
                <w:rFonts w:ascii="Times New Roman" w:hAnsi="Times New Roman" w:cs="Times New Roman"/>
                <w:b/>
                <w:bCs/>
                <w:sz w:val="18"/>
                <w:szCs w:val="18"/>
              </w:rPr>
            </w:pPr>
            <w:r>
              <w:rPr>
                <w:rFonts w:ascii="Times New Roman" w:hAnsi="Times New Roman" w:cs="Times New Roman"/>
                <w:b/>
                <w:bCs/>
                <w:sz w:val="18"/>
                <w:szCs w:val="18"/>
              </w:rPr>
              <w:t>260.291.889</w:t>
            </w:r>
          </w:p>
        </w:tc>
        <w:tc>
          <w:tcPr>
            <w:tcW w:w="1275" w:type="dxa"/>
            <w:tcBorders>
              <w:top w:val="nil"/>
              <w:left w:val="nil"/>
              <w:bottom w:val="single" w:sz="4" w:space="0" w:color="auto"/>
              <w:right w:val="single" w:sz="4" w:space="0" w:color="auto"/>
            </w:tcBorders>
            <w:noWrap/>
            <w:vAlign w:val="center"/>
          </w:tcPr>
          <w:p w:rsidR="008962E2" w:rsidRPr="008962E2" w:rsidRDefault="00A33FA0" w:rsidP="00A33FA0">
            <w:pPr>
              <w:jc w:val="center"/>
              <w:rPr>
                <w:rFonts w:ascii="Times New Roman" w:hAnsi="Times New Roman" w:cs="Times New Roman"/>
                <w:b/>
                <w:bCs/>
                <w:sz w:val="18"/>
                <w:szCs w:val="18"/>
              </w:rPr>
            </w:pPr>
            <w:r>
              <w:rPr>
                <w:rFonts w:ascii="Times New Roman" w:hAnsi="Times New Roman" w:cs="Times New Roman"/>
                <w:b/>
                <w:bCs/>
                <w:sz w:val="18"/>
                <w:szCs w:val="18"/>
              </w:rPr>
              <w:t>260.456.600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b/>
                <w:bCs/>
                <w:sz w:val="18"/>
                <w:szCs w:val="18"/>
              </w:rPr>
            </w:pPr>
            <w:r w:rsidRPr="008962E2">
              <w:rPr>
                <w:rFonts w:ascii="Times New Roman" w:hAnsi="Times New Roman" w:cs="Times New Roman"/>
                <w:b/>
                <w:bCs/>
                <w:sz w:val="18"/>
                <w:szCs w:val="18"/>
              </w:rPr>
              <w:t>100,0</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261.118.000</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258.768.300</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A33FA0">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URPRAVNI ODJEL ZA OPĆU UPRAVU</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rsidP="00A33FA0">
            <w:pPr>
              <w:jc w:val="right"/>
              <w:rPr>
                <w:rFonts w:ascii="Times New Roman" w:hAnsi="Times New Roman" w:cs="Times New Roman"/>
                <w:b/>
                <w:bCs/>
                <w:sz w:val="18"/>
                <w:szCs w:val="18"/>
              </w:rPr>
            </w:pPr>
            <w:r>
              <w:rPr>
                <w:rFonts w:ascii="Times New Roman" w:hAnsi="Times New Roman" w:cs="Times New Roman"/>
                <w:b/>
                <w:bCs/>
                <w:sz w:val="18"/>
                <w:szCs w:val="18"/>
              </w:rPr>
              <w:t>21.417.031</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b/>
                <w:bCs/>
                <w:sz w:val="18"/>
                <w:szCs w:val="18"/>
              </w:rPr>
            </w:pPr>
            <w:r>
              <w:rPr>
                <w:rFonts w:ascii="Times New Roman" w:hAnsi="Times New Roman" w:cs="Times New Roman"/>
                <w:b/>
                <w:bCs/>
                <w:sz w:val="18"/>
                <w:szCs w:val="18"/>
              </w:rPr>
              <w:t>21.789.800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rsidP="0016375A">
            <w:pPr>
              <w:jc w:val="right"/>
              <w:rPr>
                <w:rFonts w:ascii="Times New Roman" w:hAnsi="Times New Roman" w:cs="Times New Roman"/>
                <w:b/>
                <w:bCs/>
                <w:sz w:val="18"/>
                <w:szCs w:val="18"/>
              </w:rPr>
            </w:pPr>
            <w:r w:rsidRPr="008962E2">
              <w:rPr>
                <w:rFonts w:ascii="Times New Roman" w:hAnsi="Times New Roman" w:cs="Times New Roman"/>
                <w:b/>
                <w:bCs/>
                <w:sz w:val="18"/>
                <w:szCs w:val="18"/>
              </w:rPr>
              <w:t>8,</w:t>
            </w:r>
            <w:r w:rsidR="0016375A">
              <w:rPr>
                <w:rFonts w:ascii="Times New Roman" w:hAnsi="Times New Roman" w:cs="Times New Roman"/>
                <w:b/>
                <w:bCs/>
                <w:sz w:val="18"/>
                <w:szCs w:val="18"/>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rsidP="00D12953">
            <w:pPr>
              <w:jc w:val="right"/>
              <w:rPr>
                <w:rFonts w:ascii="Times New Roman" w:hAnsi="Times New Roman" w:cs="Times New Roman"/>
                <w:b/>
                <w:bCs/>
                <w:sz w:val="18"/>
                <w:szCs w:val="18"/>
              </w:rPr>
            </w:pPr>
            <w:r w:rsidRPr="008962E2">
              <w:rPr>
                <w:rFonts w:ascii="Times New Roman" w:hAnsi="Times New Roman" w:cs="Times New Roman"/>
                <w:b/>
                <w:bCs/>
                <w:sz w:val="18"/>
                <w:szCs w:val="18"/>
              </w:rPr>
              <w:t>20.</w:t>
            </w:r>
            <w:r w:rsidR="00D12953">
              <w:rPr>
                <w:rFonts w:ascii="Times New Roman" w:hAnsi="Times New Roman" w:cs="Times New Roman"/>
                <w:b/>
                <w:bCs/>
                <w:sz w:val="18"/>
                <w:szCs w:val="18"/>
              </w:rPr>
              <w:t>075.300</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19.960.300</w:t>
            </w:r>
          </w:p>
        </w:tc>
      </w:tr>
      <w:tr w:rsidR="008962E2" w:rsidRPr="00705B31" w:rsidTr="00D12953">
        <w:trPr>
          <w:trHeight w:val="358"/>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JAVNA VATROGASNA POSTROJBA POREČ</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rsidP="00A33FA0">
            <w:pPr>
              <w:jc w:val="right"/>
              <w:rPr>
                <w:rFonts w:ascii="Times New Roman" w:hAnsi="Times New Roman" w:cs="Times New Roman"/>
                <w:sz w:val="18"/>
                <w:szCs w:val="18"/>
              </w:rPr>
            </w:pPr>
            <w:r>
              <w:rPr>
                <w:rFonts w:ascii="Times New Roman" w:hAnsi="Times New Roman" w:cs="Times New Roman"/>
                <w:sz w:val="18"/>
                <w:szCs w:val="18"/>
              </w:rPr>
              <w:t>6.985.500</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7.160.500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sz w:val="18"/>
                <w:szCs w:val="18"/>
              </w:rPr>
            </w:pPr>
            <w:r>
              <w:rPr>
                <w:rFonts w:ascii="Times New Roman" w:hAnsi="Times New Roman" w:cs="Times New Roman"/>
                <w:sz w:val="18"/>
                <w:szCs w:val="18"/>
              </w:rPr>
              <w:t>7.200.500</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sz w:val="18"/>
                <w:szCs w:val="18"/>
              </w:rPr>
            </w:pPr>
            <w:r>
              <w:rPr>
                <w:rFonts w:ascii="Times New Roman" w:hAnsi="Times New Roman" w:cs="Times New Roman"/>
                <w:sz w:val="18"/>
                <w:szCs w:val="18"/>
              </w:rPr>
              <w:t>7.285.500</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FINANCIJE</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rsidP="00A33FA0">
            <w:pPr>
              <w:jc w:val="right"/>
              <w:rPr>
                <w:rFonts w:ascii="Times New Roman" w:hAnsi="Times New Roman" w:cs="Times New Roman"/>
                <w:b/>
                <w:bCs/>
                <w:sz w:val="18"/>
                <w:szCs w:val="18"/>
              </w:rPr>
            </w:pPr>
            <w:r>
              <w:rPr>
                <w:rFonts w:ascii="Times New Roman" w:hAnsi="Times New Roman" w:cs="Times New Roman"/>
                <w:b/>
                <w:bCs/>
                <w:sz w:val="18"/>
                <w:szCs w:val="18"/>
              </w:rPr>
              <w:t>13.218.800</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b/>
                <w:bCs/>
                <w:sz w:val="18"/>
                <w:szCs w:val="18"/>
              </w:rPr>
            </w:pPr>
            <w:r>
              <w:rPr>
                <w:rFonts w:ascii="Times New Roman" w:hAnsi="Times New Roman" w:cs="Times New Roman"/>
                <w:b/>
                <w:bCs/>
                <w:sz w:val="18"/>
                <w:szCs w:val="18"/>
              </w:rPr>
              <w:t>13.304.858</w:t>
            </w:r>
          </w:p>
        </w:tc>
        <w:tc>
          <w:tcPr>
            <w:tcW w:w="851" w:type="dxa"/>
            <w:tcBorders>
              <w:top w:val="single" w:sz="4" w:space="0" w:color="auto"/>
              <w:left w:val="nil"/>
              <w:bottom w:val="single" w:sz="4" w:space="0" w:color="auto"/>
              <w:right w:val="single" w:sz="4" w:space="0" w:color="auto"/>
            </w:tcBorders>
            <w:vAlign w:val="center"/>
          </w:tcPr>
          <w:p w:rsidR="008962E2" w:rsidRPr="008962E2" w:rsidRDefault="0016375A" w:rsidP="0016375A">
            <w:pPr>
              <w:jc w:val="right"/>
              <w:rPr>
                <w:rFonts w:ascii="Times New Roman" w:hAnsi="Times New Roman" w:cs="Times New Roman"/>
                <w:b/>
                <w:bCs/>
                <w:sz w:val="18"/>
                <w:szCs w:val="18"/>
              </w:rPr>
            </w:pPr>
            <w:r>
              <w:rPr>
                <w:rFonts w:ascii="Times New Roman" w:hAnsi="Times New Roman" w:cs="Times New Roman"/>
                <w:b/>
                <w:bCs/>
                <w:sz w:val="18"/>
                <w:szCs w:val="18"/>
              </w:rPr>
              <w:t>5,1</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rsidP="00D12953">
            <w:pPr>
              <w:jc w:val="right"/>
              <w:rPr>
                <w:rFonts w:ascii="Times New Roman" w:hAnsi="Times New Roman" w:cs="Times New Roman"/>
                <w:b/>
                <w:bCs/>
                <w:sz w:val="18"/>
                <w:szCs w:val="18"/>
              </w:rPr>
            </w:pPr>
            <w:r w:rsidRPr="008962E2">
              <w:rPr>
                <w:rFonts w:ascii="Times New Roman" w:hAnsi="Times New Roman" w:cs="Times New Roman"/>
                <w:b/>
                <w:bCs/>
                <w:sz w:val="18"/>
                <w:szCs w:val="18"/>
              </w:rPr>
              <w:t>1</w:t>
            </w:r>
            <w:r w:rsidR="00D12953">
              <w:rPr>
                <w:rFonts w:ascii="Times New Roman" w:hAnsi="Times New Roman" w:cs="Times New Roman"/>
                <w:b/>
                <w:bCs/>
                <w:sz w:val="18"/>
                <w:szCs w:val="18"/>
              </w:rPr>
              <w:t>5.128.789</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12.518.789</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DRUŠTVENE DJELATNOSTI</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pPr>
              <w:jc w:val="right"/>
              <w:rPr>
                <w:rFonts w:ascii="Times New Roman" w:hAnsi="Times New Roman" w:cs="Times New Roman"/>
                <w:b/>
                <w:bCs/>
                <w:sz w:val="18"/>
                <w:szCs w:val="18"/>
              </w:rPr>
            </w:pPr>
            <w:r>
              <w:rPr>
                <w:rFonts w:ascii="Times New Roman" w:hAnsi="Times New Roman" w:cs="Times New Roman"/>
                <w:b/>
                <w:bCs/>
                <w:sz w:val="18"/>
                <w:szCs w:val="18"/>
              </w:rPr>
              <w:t>112.476.795</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b/>
                <w:bCs/>
                <w:sz w:val="18"/>
                <w:szCs w:val="18"/>
              </w:rPr>
            </w:pPr>
            <w:r>
              <w:rPr>
                <w:rFonts w:ascii="Times New Roman" w:hAnsi="Times New Roman" w:cs="Times New Roman"/>
                <w:b/>
                <w:bCs/>
                <w:sz w:val="18"/>
                <w:szCs w:val="18"/>
              </w:rPr>
              <w:t>124.598.524</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rsidP="0016375A">
            <w:pPr>
              <w:jc w:val="right"/>
              <w:rPr>
                <w:rFonts w:ascii="Times New Roman" w:hAnsi="Times New Roman" w:cs="Times New Roman"/>
                <w:b/>
                <w:bCs/>
                <w:sz w:val="18"/>
                <w:szCs w:val="18"/>
              </w:rPr>
            </w:pPr>
            <w:r w:rsidRPr="008962E2">
              <w:rPr>
                <w:rFonts w:ascii="Times New Roman" w:hAnsi="Times New Roman" w:cs="Times New Roman"/>
                <w:b/>
                <w:bCs/>
                <w:sz w:val="18"/>
                <w:szCs w:val="18"/>
              </w:rPr>
              <w:t>4</w:t>
            </w:r>
            <w:r w:rsidR="0016375A">
              <w:rPr>
                <w:rFonts w:ascii="Times New Roman" w:hAnsi="Times New Roman" w:cs="Times New Roman"/>
                <w:b/>
                <w:bCs/>
                <w:sz w:val="18"/>
                <w:szCs w:val="18"/>
              </w:rPr>
              <w:t>7,8</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rsidP="00D12953">
            <w:pPr>
              <w:jc w:val="right"/>
              <w:rPr>
                <w:rFonts w:ascii="Times New Roman" w:hAnsi="Times New Roman" w:cs="Times New Roman"/>
                <w:b/>
                <w:bCs/>
                <w:sz w:val="18"/>
                <w:szCs w:val="18"/>
              </w:rPr>
            </w:pPr>
            <w:r w:rsidRPr="008962E2">
              <w:rPr>
                <w:rFonts w:ascii="Times New Roman" w:hAnsi="Times New Roman" w:cs="Times New Roman"/>
                <w:b/>
                <w:bCs/>
                <w:sz w:val="18"/>
                <w:szCs w:val="18"/>
              </w:rPr>
              <w:t>1</w:t>
            </w:r>
            <w:r w:rsidR="00D12953">
              <w:rPr>
                <w:rFonts w:ascii="Times New Roman" w:hAnsi="Times New Roman" w:cs="Times New Roman"/>
                <w:b/>
                <w:bCs/>
                <w:sz w:val="18"/>
                <w:szCs w:val="18"/>
              </w:rPr>
              <w:t>36.715.741</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129.840.777</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DJEČJI VRTIĆ I JASLICE "RADOST" POREČ</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15.334.914</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16.901.724</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sz w:val="18"/>
                <w:szCs w:val="18"/>
              </w:rPr>
            </w:pPr>
            <w:r>
              <w:rPr>
                <w:rFonts w:ascii="Times New Roman" w:hAnsi="Times New Roman" w:cs="Times New Roman"/>
                <w:sz w:val="18"/>
                <w:szCs w:val="18"/>
              </w:rPr>
              <w:t>16.783.474</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sz w:val="18"/>
                <w:szCs w:val="18"/>
              </w:rPr>
            </w:pPr>
            <w:r>
              <w:rPr>
                <w:rFonts w:ascii="Times New Roman" w:hAnsi="Times New Roman" w:cs="Times New Roman"/>
                <w:sz w:val="18"/>
                <w:szCs w:val="18"/>
              </w:rPr>
              <w:t>16.783.474</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DJEČJI VRTIĆ "PAPERINO"  POREČ</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5.869.150</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5.710.200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8962E2" w:rsidP="00D12953">
            <w:pPr>
              <w:jc w:val="right"/>
              <w:rPr>
                <w:rFonts w:ascii="Times New Roman" w:hAnsi="Times New Roman" w:cs="Times New Roman"/>
                <w:sz w:val="18"/>
                <w:szCs w:val="18"/>
              </w:rPr>
            </w:pPr>
            <w:r w:rsidRPr="008962E2">
              <w:rPr>
                <w:rFonts w:ascii="Times New Roman" w:hAnsi="Times New Roman" w:cs="Times New Roman"/>
                <w:sz w:val="18"/>
                <w:szCs w:val="18"/>
              </w:rPr>
              <w:t>5</w:t>
            </w:r>
            <w:r w:rsidR="00D12953">
              <w:rPr>
                <w:rFonts w:ascii="Times New Roman" w:hAnsi="Times New Roman" w:cs="Times New Roman"/>
                <w:sz w:val="18"/>
                <w:szCs w:val="18"/>
              </w:rPr>
              <w:t>.710.200</w:t>
            </w:r>
          </w:p>
        </w:tc>
        <w:tc>
          <w:tcPr>
            <w:tcW w:w="1275"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5.710.200</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OSNOVNA ŠKOLA POREČ</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14.925.017</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14.437.654</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14.437.654</w:t>
            </w:r>
          </w:p>
        </w:tc>
        <w:tc>
          <w:tcPr>
            <w:tcW w:w="1275"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14.437.654</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OSNOVNA ŠKOLA "BERNARDO PARENTIN" POREČ</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4.101.120</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4.249.820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sz w:val="18"/>
                <w:szCs w:val="18"/>
              </w:rPr>
            </w:pPr>
            <w:r>
              <w:rPr>
                <w:rFonts w:ascii="Times New Roman" w:hAnsi="Times New Roman" w:cs="Times New Roman"/>
                <w:sz w:val="18"/>
                <w:szCs w:val="18"/>
              </w:rPr>
              <w:t>4.196.820</w:t>
            </w:r>
          </w:p>
        </w:tc>
        <w:tc>
          <w:tcPr>
            <w:tcW w:w="1275"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4.196.820</w:t>
            </w:r>
          </w:p>
        </w:tc>
      </w:tr>
      <w:tr w:rsidR="00D12953" w:rsidRPr="00705B31" w:rsidTr="00923564">
        <w:trPr>
          <w:trHeight w:val="255"/>
        </w:trPr>
        <w:tc>
          <w:tcPr>
            <w:tcW w:w="4253" w:type="dxa"/>
            <w:tcBorders>
              <w:top w:val="nil"/>
              <w:left w:val="single" w:sz="4" w:space="0" w:color="auto"/>
              <w:bottom w:val="single" w:sz="4" w:space="0" w:color="auto"/>
              <w:right w:val="single" w:sz="4" w:space="0" w:color="auto"/>
            </w:tcBorders>
            <w:noWrap/>
            <w:vAlign w:val="center"/>
          </w:tcPr>
          <w:p w:rsidR="00D12953" w:rsidRPr="000331CE" w:rsidRDefault="00D12953"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UMJETNIČKA ŠKOLA POREČ</w:t>
            </w:r>
          </w:p>
        </w:tc>
        <w:tc>
          <w:tcPr>
            <w:tcW w:w="1134" w:type="dxa"/>
            <w:tcBorders>
              <w:top w:val="nil"/>
              <w:left w:val="nil"/>
              <w:bottom w:val="single" w:sz="4" w:space="0" w:color="auto"/>
              <w:right w:val="single" w:sz="4" w:space="0" w:color="auto"/>
            </w:tcBorders>
            <w:shd w:val="clear" w:color="auto" w:fill="auto"/>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6.986.881</w:t>
            </w:r>
          </w:p>
        </w:tc>
        <w:tc>
          <w:tcPr>
            <w:tcW w:w="1275"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7.238.291</w:t>
            </w:r>
          </w:p>
        </w:tc>
        <w:tc>
          <w:tcPr>
            <w:tcW w:w="851" w:type="dxa"/>
            <w:tcBorders>
              <w:top w:val="single" w:sz="4" w:space="0" w:color="auto"/>
              <w:left w:val="nil"/>
              <w:bottom w:val="single" w:sz="4" w:space="0" w:color="auto"/>
              <w:right w:val="single" w:sz="4" w:space="0" w:color="auto"/>
            </w:tcBorders>
            <w:vAlign w:val="center"/>
          </w:tcPr>
          <w:p w:rsidR="00D12953" w:rsidRPr="008962E2" w:rsidRDefault="00D12953">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tcPr>
          <w:p w:rsidR="00D12953" w:rsidRDefault="00D12953">
            <w:r w:rsidRPr="00C14939">
              <w:rPr>
                <w:rFonts w:ascii="Times New Roman" w:hAnsi="Times New Roman" w:cs="Times New Roman"/>
                <w:sz w:val="18"/>
                <w:szCs w:val="18"/>
              </w:rPr>
              <w:t>7.238.291</w:t>
            </w:r>
          </w:p>
        </w:tc>
        <w:tc>
          <w:tcPr>
            <w:tcW w:w="1275" w:type="dxa"/>
            <w:tcBorders>
              <w:top w:val="nil"/>
              <w:left w:val="nil"/>
              <w:bottom w:val="single" w:sz="4" w:space="0" w:color="auto"/>
              <w:right w:val="single" w:sz="4" w:space="0" w:color="auto"/>
            </w:tcBorders>
            <w:noWrap/>
          </w:tcPr>
          <w:p w:rsidR="00D12953" w:rsidRDefault="00D12953">
            <w:r w:rsidRPr="00C14939">
              <w:rPr>
                <w:rFonts w:ascii="Times New Roman" w:hAnsi="Times New Roman" w:cs="Times New Roman"/>
                <w:sz w:val="18"/>
                <w:szCs w:val="18"/>
              </w:rPr>
              <w:t>7.238.291</w:t>
            </w:r>
          </w:p>
        </w:tc>
      </w:tr>
      <w:tr w:rsidR="00D12953" w:rsidRPr="00705B31" w:rsidTr="00923564">
        <w:trPr>
          <w:trHeight w:val="255"/>
        </w:trPr>
        <w:tc>
          <w:tcPr>
            <w:tcW w:w="4253" w:type="dxa"/>
            <w:tcBorders>
              <w:top w:val="nil"/>
              <w:left w:val="single" w:sz="4" w:space="0" w:color="auto"/>
              <w:bottom w:val="single" w:sz="4" w:space="0" w:color="auto"/>
              <w:right w:val="single" w:sz="4" w:space="0" w:color="auto"/>
            </w:tcBorders>
            <w:noWrap/>
            <w:vAlign w:val="center"/>
          </w:tcPr>
          <w:p w:rsidR="00D12953" w:rsidRPr="000331CE" w:rsidRDefault="00D12953"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OSNOVNA ŠKOLA FINIDA POREČ</w:t>
            </w:r>
          </w:p>
        </w:tc>
        <w:tc>
          <w:tcPr>
            <w:tcW w:w="1134" w:type="dxa"/>
            <w:tcBorders>
              <w:top w:val="nil"/>
              <w:left w:val="nil"/>
              <w:bottom w:val="single" w:sz="4" w:space="0" w:color="auto"/>
              <w:right w:val="single" w:sz="4" w:space="0" w:color="auto"/>
            </w:tcBorders>
            <w:shd w:val="clear" w:color="auto" w:fill="auto"/>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13.718.323</w:t>
            </w:r>
          </w:p>
        </w:tc>
        <w:tc>
          <w:tcPr>
            <w:tcW w:w="1275"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13.631.730</w:t>
            </w:r>
          </w:p>
        </w:tc>
        <w:tc>
          <w:tcPr>
            <w:tcW w:w="851" w:type="dxa"/>
            <w:tcBorders>
              <w:top w:val="single" w:sz="4" w:space="0" w:color="auto"/>
              <w:left w:val="nil"/>
              <w:bottom w:val="single" w:sz="4" w:space="0" w:color="auto"/>
              <w:right w:val="single" w:sz="4" w:space="0" w:color="auto"/>
            </w:tcBorders>
            <w:vAlign w:val="center"/>
          </w:tcPr>
          <w:p w:rsidR="00D12953" w:rsidRPr="008962E2" w:rsidRDefault="00D12953">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tcPr>
          <w:p w:rsidR="00D12953" w:rsidRDefault="00D12953">
            <w:r w:rsidRPr="00DF1F82">
              <w:rPr>
                <w:rFonts w:ascii="Times New Roman" w:hAnsi="Times New Roman" w:cs="Times New Roman"/>
                <w:sz w:val="18"/>
                <w:szCs w:val="18"/>
              </w:rPr>
              <w:t>13.631.730</w:t>
            </w:r>
          </w:p>
        </w:tc>
        <w:tc>
          <w:tcPr>
            <w:tcW w:w="1275" w:type="dxa"/>
            <w:tcBorders>
              <w:top w:val="nil"/>
              <w:left w:val="nil"/>
              <w:bottom w:val="single" w:sz="4" w:space="0" w:color="auto"/>
              <w:right w:val="single" w:sz="4" w:space="0" w:color="auto"/>
            </w:tcBorders>
            <w:noWrap/>
          </w:tcPr>
          <w:p w:rsidR="00D12953" w:rsidRDefault="00D12953">
            <w:r w:rsidRPr="00DF1F82">
              <w:rPr>
                <w:rFonts w:ascii="Times New Roman" w:hAnsi="Times New Roman" w:cs="Times New Roman"/>
                <w:sz w:val="18"/>
                <w:szCs w:val="18"/>
              </w:rPr>
              <w:t>13.631.730</w:t>
            </w:r>
          </w:p>
        </w:tc>
      </w:tr>
      <w:tr w:rsidR="008962E2" w:rsidRPr="00705B31" w:rsidTr="00D12953">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PUČKO OTVORENO UČILIŠTE POREČ</w:t>
            </w:r>
          </w:p>
        </w:tc>
        <w:tc>
          <w:tcPr>
            <w:tcW w:w="1134" w:type="dxa"/>
            <w:tcBorders>
              <w:top w:val="nil"/>
              <w:left w:val="nil"/>
              <w:bottom w:val="single" w:sz="4" w:space="0" w:color="auto"/>
              <w:right w:val="single" w:sz="4" w:space="0" w:color="auto"/>
            </w:tcBorders>
            <w:shd w:val="clear" w:color="auto" w:fill="auto"/>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5.494.983</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6.728.214</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5.708.016</w:t>
            </w:r>
          </w:p>
        </w:tc>
        <w:tc>
          <w:tcPr>
            <w:tcW w:w="1275" w:type="dxa"/>
            <w:tcBorders>
              <w:top w:val="nil"/>
              <w:left w:val="nil"/>
              <w:bottom w:val="single" w:sz="4" w:space="0" w:color="auto"/>
              <w:right w:val="single" w:sz="4" w:space="0" w:color="auto"/>
            </w:tcBorders>
            <w:noWrap/>
            <w:vAlign w:val="center"/>
          </w:tcPr>
          <w:p w:rsidR="008962E2" w:rsidRPr="008962E2" w:rsidRDefault="008962E2" w:rsidP="00D12953">
            <w:pPr>
              <w:jc w:val="right"/>
              <w:rPr>
                <w:rFonts w:ascii="Times New Roman" w:hAnsi="Times New Roman" w:cs="Times New Roman"/>
                <w:sz w:val="18"/>
                <w:szCs w:val="18"/>
              </w:rPr>
            </w:pPr>
            <w:r w:rsidRPr="008962E2">
              <w:rPr>
                <w:rFonts w:ascii="Times New Roman" w:hAnsi="Times New Roman" w:cs="Times New Roman"/>
                <w:sz w:val="18"/>
                <w:szCs w:val="18"/>
              </w:rPr>
              <w:t>5.</w:t>
            </w:r>
            <w:r w:rsidR="00D12953">
              <w:rPr>
                <w:rFonts w:ascii="Times New Roman" w:hAnsi="Times New Roman" w:cs="Times New Roman"/>
                <w:sz w:val="18"/>
                <w:szCs w:val="18"/>
              </w:rPr>
              <w:t>708.016</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GRADSKA KNJIŽNICA POREČ</w:t>
            </w:r>
          </w:p>
        </w:tc>
        <w:tc>
          <w:tcPr>
            <w:tcW w:w="1134"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sz w:val="18"/>
                <w:szCs w:val="18"/>
              </w:rPr>
            </w:pPr>
            <w:r>
              <w:rPr>
                <w:rFonts w:ascii="Times New Roman" w:hAnsi="Times New Roman" w:cs="Times New Roman"/>
                <w:sz w:val="18"/>
                <w:szCs w:val="18"/>
              </w:rPr>
              <w:t>1.556.618</w:t>
            </w:r>
          </w:p>
        </w:tc>
        <w:tc>
          <w:tcPr>
            <w:tcW w:w="1275" w:type="dxa"/>
            <w:tcBorders>
              <w:top w:val="nil"/>
              <w:left w:val="nil"/>
              <w:bottom w:val="single" w:sz="4" w:space="0" w:color="auto"/>
              <w:right w:val="single" w:sz="4" w:space="0" w:color="auto"/>
            </w:tcBorders>
            <w:noWrap/>
            <w:vAlign w:val="center"/>
          </w:tcPr>
          <w:p w:rsidR="008962E2" w:rsidRPr="008962E2" w:rsidRDefault="00A33FA0">
            <w:pPr>
              <w:jc w:val="right"/>
              <w:rPr>
                <w:rFonts w:ascii="Times New Roman" w:hAnsi="Times New Roman" w:cs="Times New Roman"/>
                <w:sz w:val="18"/>
                <w:szCs w:val="18"/>
              </w:rPr>
            </w:pPr>
            <w:r>
              <w:rPr>
                <w:rFonts w:ascii="Times New Roman" w:hAnsi="Times New Roman" w:cs="Times New Roman"/>
                <w:sz w:val="18"/>
                <w:szCs w:val="18"/>
              </w:rPr>
              <w:t>3.124.957</w:t>
            </w:r>
          </w:p>
        </w:tc>
        <w:tc>
          <w:tcPr>
            <w:tcW w:w="851" w:type="dxa"/>
            <w:tcBorders>
              <w:top w:val="single" w:sz="4" w:space="0" w:color="auto"/>
              <w:left w:val="nil"/>
              <w:bottom w:val="single" w:sz="4" w:space="0" w:color="auto"/>
              <w:right w:val="single" w:sz="4" w:space="0" w:color="auto"/>
            </w:tcBorders>
            <w:vAlign w:val="center"/>
          </w:tcPr>
          <w:p w:rsidR="008962E2" w:rsidRPr="008962E2" w:rsidRDefault="008962E2">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sz w:val="18"/>
                <w:szCs w:val="18"/>
              </w:rPr>
            </w:pPr>
            <w:r>
              <w:rPr>
                <w:rFonts w:ascii="Times New Roman" w:hAnsi="Times New Roman" w:cs="Times New Roman"/>
                <w:sz w:val="18"/>
                <w:szCs w:val="18"/>
              </w:rPr>
              <w:t>1.904.982</w:t>
            </w:r>
          </w:p>
        </w:tc>
        <w:tc>
          <w:tcPr>
            <w:tcW w:w="1275" w:type="dxa"/>
            <w:tcBorders>
              <w:top w:val="nil"/>
              <w:left w:val="nil"/>
              <w:bottom w:val="single" w:sz="4" w:space="0" w:color="auto"/>
              <w:right w:val="single" w:sz="4" w:space="0" w:color="auto"/>
            </w:tcBorders>
            <w:noWrap/>
            <w:vAlign w:val="center"/>
          </w:tcPr>
          <w:p w:rsidR="008962E2" w:rsidRPr="008962E2" w:rsidRDefault="008962E2" w:rsidP="00D12953">
            <w:pPr>
              <w:jc w:val="right"/>
              <w:rPr>
                <w:rFonts w:ascii="Times New Roman" w:hAnsi="Times New Roman" w:cs="Times New Roman"/>
                <w:sz w:val="18"/>
                <w:szCs w:val="18"/>
              </w:rPr>
            </w:pPr>
            <w:r w:rsidRPr="008962E2">
              <w:rPr>
                <w:rFonts w:ascii="Times New Roman" w:hAnsi="Times New Roman" w:cs="Times New Roman"/>
                <w:sz w:val="18"/>
                <w:szCs w:val="18"/>
              </w:rPr>
              <w:t>1.</w:t>
            </w:r>
            <w:r w:rsidR="00D12953">
              <w:rPr>
                <w:rFonts w:ascii="Times New Roman" w:hAnsi="Times New Roman" w:cs="Times New Roman"/>
                <w:sz w:val="18"/>
                <w:szCs w:val="18"/>
              </w:rPr>
              <w:t>511.768</w:t>
            </w:r>
          </w:p>
        </w:tc>
      </w:tr>
      <w:tr w:rsidR="00D12953" w:rsidRPr="00705B31" w:rsidTr="00923564">
        <w:trPr>
          <w:trHeight w:val="255"/>
        </w:trPr>
        <w:tc>
          <w:tcPr>
            <w:tcW w:w="4253" w:type="dxa"/>
            <w:tcBorders>
              <w:top w:val="nil"/>
              <w:left w:val="single" w:sz="4" w:space="0" w:color="auto"/>
              <w:bottom w:val="single" w:sz="4" w:space="0" w:color="auto"/>
              <w:right w:val="single" w:sz="4" w:space="0" w:color="auto"/>
            </w:tcBorders>
            <w:noWrap/>
            <w:vAlign w:val="center"/>
          </w:tcPr>
          <w:p w:rsidR="00D12953" w:rsidRPr="000331CE" w:rsidRDefault="00D12953"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ZAVIČAJNI MUZEJ POREŠTINE POREČ</w:t>
            </w:r>
          </w:p>
        </w:tc>
        <w:tc>
          <w:tcPr>
            <w:tcW w:w="1134"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3.504.396</w:t>
            </w:r>
          </w:p>
        </w:tc>
        <w:tc>
          <w:tcPr>
            <w:tcW w:w="1275"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5.870.085</w:t>
            </w:r>
          </w:p>
        </w:tc>
        <w:tc>
          <w:tcPr>
            <w:tcW w:w="851" w:type="dxa"/>
            <w:tcBorders>
              <w:top w:val="single" w:sz="4" w:space="0" w:color="auto"/>
              <w:left w:val="nil"/>
              <w:bottom w:val="single" w:sz="4" w:space="0" w:color="auto"/>
              <w:right w:val="single" w:sz="4" w:space="0" w:color="auto"/>
            </w:tcBorders>
            <w:vAlign w:val="center"/>
          </w:tcPr>
          <w:p w:rsidR="00D12953" w:rsidRPr="008962E2" w:rsidRDefault="00D12953">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tcPr>
          <w:p w:rsidR="00D12953" w:rsidRDefault="00D12953">
            <w:r w:rsidRPr="000E0269">
              <w:rPr>
                <w:rFonts w:ascii="Times New Roman" w:hAnsi="Times New Roman" w:cs="Times New Roman"/>
                <w:sz w:val="18"/>
                <w:szCs w:val="18"/>
              </w:rPr>
              <w:t>5.870.085</w:t>
            </w:r>
          </w:p>
        </w:tc>
        <w:tc>
          <w:tcPr>
            <w:tcW w:w="1275" w:type="dxa"/>
            <w:tcBorders>
              <w:top w:val="nil"/>
              <w:left w:val="nil"/>
              <w:bottom w:val="single" w:sz="4" w:space="0" w:color="auto"/>
              <w:right w:val="single" w:sz="4" w:space="0" w:color="auto"/>
            </w:tcBorders>
            <w:noWrap/>
          </w:tcPr>
          <w:p w:rsidR="00D12953" w:rsidRDefault="00D12953">
            <w:r w:rsidRPr="000E0269">
              <w:rPr>
                <w:rFonts w:ascii="Times New Roman" w:hAnsi="Times New Roman" w:cs="Times New Roman"/>
                <w:sz w:val="18"/>
                <w:szCs w:val="18"/>
              </w:rPr>
              <w:t>5.870.085</w:t>
            </w:r>
          </w:p>
        </w:tc>
      </w:tr>
      <w:tr w:rsidR="00D12953" w:rsidRPr="00705B31" w:rsidTr="00923564">
        <w:trPr>
          <w:trHeight w:val="255"/>
        </w:trPr>
        <w:tc>
          <w:tcPr>
            <w:tcW w:w="4253" w:type="dxa"/>
            <w:tcBorders>
              <w:top w:val="nil"/>
              <w:left w:val="single" w:sz="4" w:space="0" w:color="auto"/>
              <w:bottom w:val="single" w:sz="4" w:space="0" w:color="auto"/>
              <w:right w:val="single" w:sz="4" w:space="0" w:color="auto"/>
            </w:tcBorders>
            <w:noWrap/>
            <w:vAlign w:val="center"/>
          </w:tcPr>
          <w:p w:rsidR="00D12953" w:rsidRPr="000331CE" w:rsidRDefault="00D12953" w:rsidP="00705B31">
            <w:pPr>
              <w:spacing w:after="0" w:line="240" w:lineRule="auto"/>
              <w:jc w:val="center"/>
              <w:rPr>
                <w:rFonts w:ascii="Times New Roman" w:eastAsia="Times New Roman" w:hAnsi="Times New Roman" w:cs="Times New Roman"/>
                <w:bCs/>
                <w:sz w:val="18"/>
                <w:szCs w:val="18"/>
                <w:lang w:eastAsia="hr-HR"/>
              </w:rPr>
            </w:pPr>
            <w:r w:rsidRPr="000331CE">
              <w:rPr>
                <w:rFonts w:ascii="Times New Roman" w:eastAsia="Times New Roman" w:hAnsi="Times New Roman" w:cs="Times New Roman"/>
                <w:bCs/>
                <w:sz w:val="18"/>
                <w:szCs w:val="18"/>
                <w:lang w:eastAsia="hr-HR"/>
              </w:rPr>
              <w:t>CENTAR ZA PRUŽANJE USLUGA U ZAJEDNICI ZDRAVI GRAD POREČ-PARENZO</w:t>
            </w:r>
          </w:p>
        </w:tc>
        <w:tc>
          <w:tcPr>
            <w:tcW w:w="1134"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1.833.148</w:t>
            </w:r>
          </w:p>
        </w:tc>
        <w:tc>
          <w:tcPr>
            <w:tcW w:w="1275"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sz w:val="18"/>
                <w:szCs w:val="18"/>
              </w:rPr>
            </w:pPr>
            <w:r>
              <w:rPr>
                <w:rFonts w:ascii="Times New Roman" w:hAnsi="Times New Roman" w:cs="Times New Roman"/>
                <w:sz w:val="18"/>
                <w:szCs w:val="18"/>
              </w:rPr>
              <w:t>2.039.000</w:t>
            </w:r>
          </w:p>
        </w:tc>
        <w:tc>
          <w:tcPr>
            <w:tcW w:w="851" w:type="dxa"/>
            <w:tcBorders>
              <w:top w:val="single" w:sz="4" w:space="0" w:color="auto"/>
              <w:left w:val="nil"/>
              <w:bottom w:val="single" w:sz="4" w:space="0" w:color="auto"/>
              <w:right w:val="single" w:sz="4" w:space="0" w:color="auto"/>
            </w:tcBorders>
            <w:vAlign w:val="center"/>
          </w:tcPr>
          <w:p w:rsidR="00D12953" w:rsidRPr="008962E2" w:rsidRDefault="00D12953">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noWrap/>
          </w:tcPr>
          <w:p w:rsidR="00D12953" w:rsidRDefault="00D12953">
            <w:r w:rsidRPr="00C761EF">
              <w:rPr>
                <w:rFonts w:ascii="Times New Roman" w:hAnsi="Times New Roman" w:cs="Times New Roman"/>
                <w:sz w:val="18"/>
                <w:szCs w:val="18"/>
              </w:rPr>
              <w:t>2.039.000</w:t>
            </w:r>
          </w:p>
        </w:tc>
        <w:tc>
          <w:tcPr>
            <w:tcW w:w="1275" w:type="dxa"/>
            <w:tcBorders>
              <w:top w:val="nil"/>
              <w:left w:val="nil"/>
              <w:bottom w:val="single" w:sz="4" w:space="0" w:color="auto"/>
              <w:right w:val="single" w:sz="4" w:space="0" w:color="auto"/>
            </w:tcBorders>
            <w:noWrap/>
          </w:tcPr>
          <w:p w:rsidR="00D12953" w:rsidRDefault="00D12953">
            <w:r w:rsidRPr="00C761EF">
              <w:rPr>
                <w:rFonts w:ascii="Times New Roman" w:hAnsi="Times New Roman" w:cs="Times New Roman"/>
                <w:sz w:val="18"/>
                <w:szCs w:val="18"/>
              </w:rPr>
              <w:t>2.039.000</w:t>
            </w:r>
          </w:p>
        </w:tc>
      </w:tr>
      <w:tr w:rsidR="00D12953"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D12953" w:rsidRPr="000331CE" w:rsidRDefault="00D12953" w:rsidP="00A33FA0">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UPRAVNI ODJEL ZA UPRAVLJANJE GRADSKOM IMOVINOM</w:t>
            </w:r>
          </w:p>
        </w:tc>
        <w:tc>
          <w:tcPr>
            <w:tcW w:w="1134" w:type="dxa"/>
            <w:tcBorders>
              <w:top w:val="nil"/>
              <w:left w:val="nil"/>
              <w:bottom w:val="single" w:sz="4" w:space="0" w:color="auto"/>
              <w:right w:val="single" w:sz="4" w:space="0" w:color="auto"/>
            </w:tcBorders>
            <w:noWrap/>
            <w:vAlign w:val="center"/>
          </w:tcPr>
          <w:p w:rsidR="00D12953" w:rsidRDefault="00D12953">
            <w:pPr>
              <w:jc w:val="right"/>
              <w:rPr>
                <w:rFonts w:ascii="Times New Roman" w:hAnsi="Times New Roman" w:cs="Times New Roman"/>
                <w:b/>
                <w:bCs/>
                <w:sz w:val="18"/>
                <w:szCs w:val="18"/>
              </w:rPr>
            </w:pPr>
            <w:r>
              <w:rPr>
                <w:rFonts w:ascii="Times New Roman" w:hAnsi="Times New Roman" w:cs="Times New Roman"/>
                <w:b/>
                <w:bCs/>
                <w:sz w:val="18"/>
                <w:szCs w:val="18"/>
              </w:rPr>
              <w:t>8.617.200</w:t>
            </w:r>
          </w:p>
        </w:tc>
        <w:tc>
          <w:tcPr>
            <w:tcW w:w="1275" w:type="dxa"/>
            <w:tcBorders>
              <w:top w:val="nil"/>
              <w:left w:val="nil"/>
              <w:bottom w:val="single" w:sz="4" w:space="0" w:color="auto"/>
              <w:right w:val="single" w:sz="4" w:space="0" w:color="auto"/>
            </w:tcBorders>
            <w:noWrap/>
            <w:vAlign w:val="center"/>
          </w:tcPr>
          <w:p w:rsidR="00D12953" w:rsidRDefault="00D12953" w:rsidP="00A33FA0">
            <w:pPr>
              <w:jc w:val="right"/>
              <w:rPr>
                <w:rFonts w:ascii="Times New Roman" w:hAnsi="Times New Roman" w:cs="Times New Roman"/>
                <w:b/>
                <w:bCs/>
                <w:sz w:val="18"/>
                <w:szCs w:val="18"/>
              </w:rPr>
            </w:pPr>
            <w:r>
              <w:rPr>
                <w:rFonts w:ascii="Times New Roman" w:hAnsi="Times New Roman" w:cs="Times New Roman"/>
                <w:b/>
                <w:bCs/>
                <w:sz w:val="18"/>
                <w:szCs w:val="18"/>
              </w:rPr>
              <w:t>0</w:t>
            </w:r>
          </w:p>
        </w:tc>
        <w:tc>
          <w:tcPr>
            <w:tcW w:w="851" w:type="dxa"/>
            <w:tcBorders>
              <w:top w:val="single" w:sz="4" w:space="0" w:color="auto"/>
              <w:left w:val="nil"/>
              <w:bottom w:val="single" w:sz="4" w:space="0" w:color="auto"/>
              <w:right w:val="single" w:sz="4" w:space="0" w:color="auto"/>
            </w:tcBorders>
            <w:vAlign w:val="center"/>
          </w:tcPr>
          <w:p w:rsidR="00D12953" w:rsidRPr="008962E2" w:rsidRDefault="00D12953">
            <w:pPr>
              <w:jc w:val="right"/>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b/>
                <w:bCs/>
                <w:sz w:val="18"/>
                <w:szCs w:val="18"/>
              </w:rPr>
            </w:pPr>
            <w:r>
              <w:rPr>
                <w:rFonts w:ascii="Times New Roman" w:hAnsi="Times New Roman" w:cs="Times New Roman"/>
                <w:b/>
                <w:bCs/>
                <w:sz w:val="18"/>
                <w:szCs w:val="18"/>
              </w:rPr>
              <w:t>0</w:t>
            </w:r>
          </w:p>
        </w:tc>
        <w:tc>
          <w:tcPr>
            <w:tcW w:w="1275" w:type="dxa"/>
            <w:tcBorders>
              <w:top w:val="nil"/>
              <w:left w:val="nil"/>
              <w:bottom w:val="single" w:sz="4" w:space="0" w:color="auto"/>
              <w:right w:val="single" w:sz="4" w:space="0" w:color="auto"/>
            </w:tcBorders>
            <w:noWrap/>
            <w:vAlign w:val="center"/>
          </w:tcPr>
          <w:p w:rsidR="00D12953" w:rsidRPr="008962E2" w:rsidRDefault="00D12953">
            <w:pPr>
              <w:jc w:val="right"/>
              <w:rPr>
                <w:rFonts w:ascii="Times New Roman" w:hAnsi="Times New Roman" w:cs="Times New Roman"/>
                <w:b/>
                <w:bCs/>
                <w:sz w:val="18"/>
                <w:szCs w:val="18"/>
              </w:rPr>
            </w:pPr>
            <w:r>
              <w:rPr>
                <w:rFonts w:ascii="Times New Roman" w:hAnsi="Times New Roman" w:cs="Times New Roman"/>
                <w:b/>
                <w:bCs/>
                <w:sz w:val="18"/>
                <w:szCs w:val="18"/>
              </w:rPr>
              <w:t>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A33FA0">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 xml:space="preserve">UPRAVNI ODJEL ZA </w:t>
            </w:r>
            <w:r w:rsidR="00A33FA0">
              <w:rPr>
                <w:rFonts w:ascii="Times New Roman" w:eastAsia="Times New Roman" w:hAnsi="Times New Roman" w:cs="Times New Roman"/>
                <w:b/>
                <w:bCs/>
                <w:sz w:val="18"/>
                <w:szCs w:val="18"/>
                <w:lang w:eastAsia="hr-HR"/>
              </w:rPr>
              <w:t>GOSPODARSTVO I EU FONDOVE</w:t>
            </w:r>
          </w:p>
        </w:tc>
        <w:tc>
          <w:tcPr>
            <w:tcW w:w="1134"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b/>
                <w:bCs/>
                <w:sz w:val="18"/>
                <w:szCs w:val="18"/>
              </w:rPr>
            </w:pPr>
            <w:r>
              <w:rPr>
                <w:rFonts w:ascii="Times New Roman" w:hAnsi="Times New Roman" w:cs="Times New Roman"/>
                <w:b/>
                <w:bCs/>
                <w:sz w:val="18"/>
                <w:szCs w:val="18"/>
              </w:rPr>
              <w:t>4.975.660</w:t>
            </w:r>
          </w:p>
        </w:tc>
        <w:tc>
          <w:tcPr>
            <w:tcW w:w="1275" w:type="dxa"/>
            <w:tcBorders>
              <w:top w:val="nil"/>
              <w:left w:val="nil"/>
              <w:bottom w:val="single" w:sz="4" w:space="0" w:color="auto"/>
              <w:right w:val="single" w:sz="4" w:space="0" w:color="auto"/>
            </w:tcBorders>
            <w:noWrap/>
            <w:vAlign w:val="center"/>
          </w:tcPr>
          <w:p w:rsidR="008962E2" w:rsidRPr="008962E2" w:rsidRDefault="00A33FA0" w:rsidP="00A33FA0">
            <w:pPr>
              <w:jc w:val="right"/>
              <w:rPr>
                <w:rFonts w:ascii="Times New Roman" w:hAnsi="Times New Roman" w:cs="Times New Roman"/>
                <w:b/>
                <w:bCs/>
                <w:sz w:val="18"/>
                <w:szCs w:val="18"/>
              </w:rPr>
            </w:pPr>
            <w:r>
              <w:rPr>
                <w:rFonts w:ascii="Times New Roman" w:hAnsi="Times New Roman" w:cs="Times New Roman"/>
                <w:b/>
                <w:bCs/>
                <w:sz w:val="18"/>
                <w:szCs w:val="18"/>
              </w:rPr>
              <w:t>5.335.100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16375A" w:rsidP="0016375A">
            <w:pPr>
              <w:jc w:val="right"/>
              <w:rPr>
                <w:rFonts w:ascii="Times New Roman" w:hAnsi="Times New Roman" w:cs="Times New Roman"/>
                <w:b/>
                <w:bCs/>
                <w:sz w:val="18"/>
                <w:szCs w:val="18"/>
              </w:rPr>
            </w:pPr>
            <w:r>
              <w:rPr>
                <w:rFonts w:ascii="Times New Roman" w:hAnsi="Times New Roman" w:cs="Times New Roman"/>
                <w:b/>
                <w:bCs/>
                <w:sz w:val="18"/>
                <w:szCs w:val="18"/>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4.513.000</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4.513.000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KOMUNALNI SUSTAV</w:t>
            </w:r>
          </w:p>
        </w:tc>
        <w:tc>
          <w:tcPr>
            <w:tcW w:w="1134"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b/>
                <w:bCs/>
                <w:sz w:val="18"/>
                <w:szCs w:val="18"/>
              </w:rPr>
            </w:pPr>
            <w:r>
              <w:rPr>
                <w:rFonts w:ascii="Times New Roman" w:hAnsi="Times New Roman" w:cs="Times New Roman"/>
                <w:b/>
                <w:bCs/>
                <w:sz w:val="18"/>
                <w:szCs w:val="18"/>
              </w:rPr>
              <w:t>84.880.413</w:t>
            </w:r>
          </w:p>
        </w:tc>
        <w:tc>
          <w:tcPr>
            <w:tcW w:w="1275" w:type="dxa"/>
            <w:tcBorders>
              <w:top w:val="nil"/>
              <w:left w:val="nil"/>
              <w:bottom w:val="single" w:sz="4" w:space="0" w:color="auto"/>
              <w:right w:val="single" w:sz="4" w:space="0" w:color="auto"/>
            </w:tcBorders>
            <w:noWrap/>
            <w:vAlign w:val="center"/>
          </w:tcPr>
          <w:p w:rsidR="008962E2" w:rsidRPr="008962E2" w:rsidRDefault="00A33FA0" w:rsidP="00A33FA0">
            <w:pPr>
              <w:jc w:val="right"/>
              <w:rPr>
                <w:rFonts w:ascii="Times New Roman" w:hAnsi="Times New Roman" w:cs="Times New Roman"/>
                <w:b/>
                <w:bCs/>
                <w:sz w:val="18"/>
                <w:szCs w:val="18"/>
              </w:rPr>
            </w:pPr>
            <w:r>
              <w:rPr>
                <w:rFonts w:ascii="Times New Roman" w:hAnsi="Times New Roman" w:cs="Times New Roman"/>
                <w:b/>
                <w:bCs/>
                <w:sz w:val="18"/>
                <w:szCs w:val="18"/>
              </w:rPr>
              <w:t>80.000.050</w:t>
            </w:r>
          </w:p>
        </w:tc>
        <w:tc>
          <w:tcPr>
            <w:tcW w:w="851" w:type="dxa"/>
            <w:tcBorders>
              <w:top w:val="single" w:sz="4" w:space="0" w:color="auto"/>
              <w:left w:val="nil"/>
              <w:bottom w:val="single" w:sz="4" w:space="0" w:color="auto"/>
              <w:right w:val="single" w:sz="4" w:space="0" w:color="auto"/>
            </w:tcBorders>
            <w:vAlign w:val="center"/>
          </w:tcPr>
          <w:p w:rsidR="008962E2" w:rsidRPr="008962E2" w:rsidRDefault="0016375A" w:rsidP="0016375A">
            <w:pPr>
              <w:jc w:val="right"/>
              <w:rPr>
                <w:rFonts w:ascii="Times New Roman" w:hAnsi="Times New Roman" w:cs="Times New Roman"/>
                <w:b/>
                <w:bCs/>
                <w:sz w:val="18"/>
                <w:szCs w:val="18"/>
              </w:rPr>
            </w:pPr>
            <w:r>
              <w:rPr>
                <w:rFonts w:ascii="Times New Roman" w:hAnsi="Times New Roman" w:cs="Times New Roman"/>
                <w:b/>
                <w:bCs/>
                <w:sz w:val="18"/>
                <w:szCs w:val="18"/>
              </w:rPr>
              <w:t>30,7</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76.323.800</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83.623.800</w:t>
            </w:r>
          </w:p>
        </w:tc>
      </w:tr>
      <w:tr w:rsidR="008962E2" w:rsidRPr="00705B31" w:rsidTr="008962E2">
        <w:trPr>
          <w:trHeight w:val="255"/>
        </w:trPr>
        <w:tc>
          <w:tcPr>
            <w:tcW w:w="4253" w:type="dxa"/>
            <w:tcBorders>
              <w:top w:val="nil"/>
              <w:left w:val="single" w:sz="4" w:space="0" w:color="auto"/>
              <w:bottom w:val="single" w:sz="4" w:space="0" w:color="auto"/>
              <w:right w:val="single" w:sz="4" w:space="0" w:color="auto"/>
            </w:tcBorders>
            <w:noWrap/>
            <w:vAlign w:val="center"/>
          </w:tcPr>
          <w:p w:rsidR="008962E2" w:rsidRPr="000331CE" w:rsidRDefault="008962E2"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PROSTORNO PLANIRANJE I ZAŠTITU OKOLIŠA</w:t>
            </w:r>
          </w:p>
        </w:tc>
        <w:tc>
          <w:tcPr>
            <w:tcW w:w="1134" w:type="dxa"/>
            <w:tcBorders>
              <w:top w:val="nil"/>
              <w:left w:val="nil"/>
              <w:bottom w:val="single" w:sz="4" w:space="0" w:color="auto"/>
              <w:right w:val="single" w:sz="4" w:space="0" w:color="auto"/>
            </w:tcBorders>
            <w:noWrap/>
            <w:vAlign w:val="center"/>
          </w:tcPr>
          <w:p w:rsidR="008962E2" w:rsidRPr="008962E2" w:rsidRDefault="00D12953">
            <w:pPr>
              <w:jc w:val="right"/>
              <w:rPr>
                <w:rFonts w:ascii="Times New Roman" w:hAnsi="Times New Roman" w:cs="Times New Roman"/>
                <w:b/>
                <w:bCs/>
                <w:sz w:val="18"/>
                <w:szCs w:val="18"/>
              </w:rPr>
            </w:pPr>
            <w:r>
              <w:rPr>
                <w:rFonts w:ascii="Times New Roman" w:hAnsi="Times New Roman" w:cs="Times New Roman"/>
                <w:b/>
                <w:bCs/>
                <w:sz w:val="18"/>
                <w:szCs w:val="18"/>
              </w:rPr>
              <w:t>13.608.990</w:t>
            </w:r>
          </w:p>
        </w:tc>
        <w:tc>
          <w:tcPr>
            <w:tcW w:w="1275" w:type="dxa"/>
            <w:tcBorders>
              <w:top w:val="nil"/>
              <w:left w:val="nil"/>
              <w:bottom w:val="single" w:sz="4" w:space="0" w:color="auto"/>
              <w:right w:val="single" w:sz="4" w:space="0" w:color="auto"/>
            </w:tcBorders>
            <w:noWrap/>
            <w:vAlign w:val="center"/>
          </w:tcPr>
          <w:p w:rsidR="008962E2" w:rsidRPr="008962E2" w:rsidRDefault="00A33FA0" w:rsidP="00A33FA0">
            <w:pPr>
              <w:jc w:val="right"/>
              <w:rPr>
                <w:rFonts w:ascii="Times New Roman" w:hAnsi="Times New Roman" w:cs="Times New Roman"/>
                <w:b/>
                <w:bCs/>
                <w:sz w:val="18"/>
                <w:szCs w:val="18"/>
              </w:rPr>
            </w:pPr>
            <w:r>
              <w:rPr>
                <w:rFonts w:ascii="Times New Roman" w:hAnsi="Times New Roman" w:cs="Times New Roman"/>
                <w:b/>
                <w:bCs/>
                <w:sz w:val="18"/>
                <w:szCs w:val="18"/>
              </w:rPr>
              <w:t>14.467.268</w:t>
            </w:r>
          </w:p>
        </w:tc>
        <w:tc>
          <w:tcPr>
            <w:tcW w:w="851" w:type="dxa"/>
            <w:tcBorders>
              <w:top w:val="single" w:sz="4" w:space="0" w:color="auto"/>
              <w:left w:val="nil"/>
              <w:bottom w:val="single" w:sz="4" w:space="0" w:color="auto"/>
              <w:right w:val="single" w:sz="4" w:space="0" w:color="auto"/>
            </w:tcBorders>
            <w:vAlign w:val="center"/>
          </w:tcPr>
          <w:p w:rsidR="008962E2" w:rsidRPr="008962E2" w:rsidRDefault="0016375A" w:rsidP="0016375A">
            <w:pPr>
              <w:jc w:val="right"/>
              <w:rPr>
                <w:rFonts w:ascii="Times New Roman" w:hAnsi="Times New Roman" w:cs="Times New Roman"/>
                <w:b/>
                <w:bCs/>
                <w:sz w:val="18"/>
                <w:szCs w:val="18"/>
              </w:rPr>
            </w:pPr>
            <w:r>
              <w:rPr>
                <w:rFonts w:ascii="Times New Roman" w:hAnsi="Times New Roman" w:cs="Times New Roman"/>
                <w:b/>
                <w:bCs/>
                <w:sz w:val="18"/>
                <w:szCs w:val="18"/>
              </w:rPr>
              <w:t>5,6</w:t>
            </w:r>
          </w:p>
        </w:tc>
        <w:tc>
          <w:tcPr>
            <w:tcW w:w="1276" w:type="dxa"/>
            <w:tcBorders>
              <w:top w:val="single" w:sz="4" w:space="0" w:color="auto"/>
              <w:left w:val="single" w:sz="4" w:space="0" w:color="auto"/>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7.400.634</w:t>
            </w:r>
          </w:p>
        </w:tc>
        <w:tc>
          <w:tcPr>
            <w:tcW w:w="1275" w:type="dxa"/>
            <w:tcBorders>
              <w:top w:val="nil"/>
              <w:left w:val="nil"/>
              <w:bottom w:val="single" w:sz="4" w:space="0" w:color="auto"/>
              <w:right w:val="single" w:sz="4" w:space="0" w:color="auto"/>
            </w:tcBorders>
            <w:noWrap/>
            <w:vAlign w:val="center"/>
          </w:tcPr>
          <w:p w:rsidR="008962E2"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7.350.634</w:t>
            </w:r>
          </w:p>
        </w:tc>
      </w:tr>
      <w:tr w:rsidR="00D12953" w:rsidRPr="00705B31" w:rsidTr="00923564">
        <w:trPr>
          <w:trHeight w:val="255"/>
        </w:trPr>
        <w:tc>
          <w:tcPr>
            <w:tcW w:w="4253" w:type="dxa"/>
            <w:tcBorders>
              <w:top w:val="nil"/>
              <w:left w:val="single" w:sz="4" w:space="0" w:color="auto"/>
              <w:bottom w:val="single" w:sz="4" w:space="0" w:color="auto"/>
              <w:right w:val="single" w:sz="4" w:space="0" w:color="auto"/>
            </w:tcBorders>
            <w:noWrap/>
            <w:vAlign w:val="center"/>
          </w:tcPr>
          <w:p w:rsidR="00D12953" w:rsidRPr="000331CE" w:rsidRDefault="00D12953" w:rsidP="00705B31">
            <w:pPr>
              <w:spacing w:after="0" w:line="240" w:lineRule="auto"/>
              <w:jc w:val="center"/>
              <w:rPr>
                <w:rFonts w:ascii="Times New Roman" w:eastAsia="Times New Roman" w:hAnsi="Times New Roman" w:cs="Times New Roman"/>
                <w:b/>
                <w:bCs/>
                <w:sz w:val="18"/>
                <w:szCs w:val="18"/>
                <w:lang w:eastAsia="hr-HR"/>
              </w:rPr>
            </w:pPr>
            <w:r w:rsidRPr="000331CE">
              <w:rPr>
                <w:rFonts w:ascii="Times New Roman" w:eastAsia="Times New Roman" w:hAnsi="Times New Roman" w:cs="Times New Roman"/>
                <w:b/>
                <w:bCs/>
                <w:sz w:val="18"/>
                <w:szCs w:val="18"/>
                <w:lang w:eastAsia="hr-HR"/>
              </w:rPr>
              <w:t>UPRAVNI ODJEL ZA PROSTORNO UREĐENJE I GRADNJU</w:t>
            </w:r>
          </w:p>
        </w:tc>
        <w:tc>
          <w:tcPr>
            <w:tcW w:w="1134" w:type="dxa"/>
            <w:tcBorders>
              <w:top w:val="nil"/>
              <w:left w:val="nil"/>
              <w:bottom w:val="single" w:sz="4" w:space="0" w:color="auto"/>
              <w:right w:val="single" w:sz="4" w:space="0" w:color="auto"/>
            </w:tcBorders>
            <w:noWrap/>
            <w:vAlign w:val="center"/>
          </w:tcPr>
          <w:p w:rsidR="00D12953" w:rsidRPr="008962E2" w:rsidRDefault="00D12953" w:rsidP="00D12953">
            <w:pPr>
              <w:jc w:val="right"/>
              <w:rPr>
                <w:rFonts w:ascii="Times New Roman" w:hAnsi="Times New Roman" w:cs="Times New Roman"/>
                <w:b/>
                <w:bCs/>
                <w:sz w:val="18"/>
                <w:szCs w:val="18"/>
              </w:rPr>
            </w:pPr>
            <w:r>
              <w:rPr>
                <w:rFonts w:ascii="Times New Roman" w:hAnsi="Times New Roman" w:cs="Times New Roman"/>
                <w:b/>
                <w:bCs/>
                <w:sz w:val="18"/>
                <w:szCs w:val="18"/>
              </w:rPr>
              <w:t>1.097.000</w:t>
            </w:r>
          </w:p>
        </w:tc>
        <w:tc>
          <w:tcPr>
            <w:tcW w:w="1275" w:type="dxa"/>
            <w:tcBorders>
              <w:top w:val="nil"/>
              <w:left w:val="nil"/>
              <w:bottom w:val="single" w:sz="4" w:space="0" w:color="auto"/>
              <w:right w:val="single" w:sz="4" w:space="0" w:color="auto"/>
            </w:tcBorders>
            <w:noWrap/>
            <w:vAlign w:val="center"/>
          </w:tcPr>
          <w:p w:rsidR="00D12953" w:rsidRPr="008962E2" w:rsidRDefault="00D12953" w:rsidP="00A33FA0">
            <w:pPr>
              <w:jc w:val="right"/>
              <w:rPr>
                <w:rFonts w:ascii="Times New Roman" w:hAnsi="Times New Roman" w:cs="Times New Roman"/>
                <w:b/>
                <w:bCs/>
                <w:sz w:val="18"/>
                <w:szCs w:val="18"/>
              </w:rPr>
            </w:pPr>
            <w:r>
              <w:rPr>
                <w:rFonts w:ascii="Times New Roman" w:hAnsi="Times New Roman" w:cs="Times New Roman"/>
                <w:b/>
                <w:bCs/>
                <w:sz w:val="18"/>
                <w:szCs w:val="18"/>
              </w:rPr>
              <w:t>961.000</w:t>
            </w:r>
          </w:p>
        </w:tc>
        <w:tc>
          <w:tcPr>
            <w:tcW w:w="851" w:type="dxa"/>
            <w:tcBorders>
              <w:top w:val="single" w:sz="4" w:space="0" w:color="auto"/>
              <w:left w:val="nil"/>
              <w:bottom w:val="single" w:sz="4" w:space="0" w:color="auto"/>
              <w:right w:val="single" w:sz="4" w:space="0" w:color="auto"/>
            </w:tcBorders>
            <w:vAlign w:val="center"/>
          </w:tcPr>
          <w:p w:rsidR="00D12953" w:rsidRPr="008962E2" w:rsidRDefault="00D12953">
            <w:pPr>
              <w:jc w:val="right"/>
              <w:rPr>
                <w:rFonts w:ascii="Times New Roman" w:hAnsi="Times New Roman" w:cs="Times New Roman"/>
                <w:b/>
                <w:bCs/>
                <w:sz w:val="18"/>
                <w:szCs w:val="18"/>
              </w:rPr>
            </w:pPr>
            <w:r w:rsidRPr="008962E2">
              <w:rPr>
                <w:rFonts w:ascii="Times New Roman" w:hAnsi="Times New Roman" w:cs="Times New Roman"/>
                <w:b/>
                <w:bCs/>
                <w:sz w:val="18"/>
                <w:szCs w:val="18"/>
              </w:rPr>
              <w:t>0,4</w:t>
            </w:r>
          </w:p>
        </w:tc>
        <w:tc>
          <w:tcPr>
            <w:tcW w:w="1276" w:type="dxa"/>
            <w:tcBorders>
              <w:top w:val="single" w:sz="4" w:space="0" w:color="auto"/>
              <w:left w:val="single" w:sz="4" w:space="0" w:color="auto"/>
              <w:bottom w:val="single" w:sz="4" w:space="0" w:color="auto"/>
              <w:right w:val="single" w:sz="4" w:space="0" w:color="auto"/>
            </w:tcBorders>
            <w:noWrap/>
          </w:tcPr>
          <w:p w:rsidR="00D12953" w:rsidRDefault="00D12953">
            <w:r w:rsidRPr="00317E5A">
              <w:rPr>
                <w:rFonts w:ascii="Times New Roman" w:hAnsi="Times New Roman" w:cs="Times New Roman"/>
                <w:b/>
                <w:bCs/>
                <w:sz w:val="18"/>
                <w:szCs w:val="18"/>
              </w:rPr>
              <w:t>961.000</w:t>
            </w:r>
          </w:p>
        </w:tc>
        <w:tc>
          <w:tcPr>
            <w:tcW w:w="1275" w:type="dxa"/>
            <w:tcBorders>
              <w:top w:val="nil"/>
              <w:left w:val="nil"/>
              <w:bottom w:val="single" w:sz="4" w:space="0" w:color="auto"/>
              <w:right w:val="single" w:sz="4" w:space="0" w:color="auto"/>
            </w:tcBorders>
            <w:noWrap/>
          </w:tcPr>
          <w:p w:rsidR="00D12953" w:rsidRDefault="00D12953">
            <w:r w:rsidRPr="00317E5A">
              <w:rPr>
                <w:rFonts w:ascii="Times New Roman" w:hAnsi="Times New Roman" w:cs="Times New Roman"/>
                <w:b/>
                <w:bCs/>
                <w:sz w:val="18"/>
                <w:szCs w:val="18"/>
              </w:rPr>
              <w:t>961.000</w:t>
            </w:r>
          </w:p>
        </w:tc>
      </w:tr>
    </w:tbl>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AD1C26">
      <w:pPr>
        <w:shd w:val="clear" w:color="auto" w:fill="FFFFFF" w:themeFill="background1"/>
        <w:spacing w:after="0" w:line="240" w:lineRule="auto"/>
        <w:jc w:val="both"/>
        <w:rPr>
          <w:rFonts w:ascii="Times New Roman" w:eastAsia="Times New Roman" w:hAnsi="Times New Roman" w:cs="Times New Roman"/>
          <w:color w:val="4F81BD" w:themeColor="accent1"/>
          <w:sz w:val="24"/>
          <w:szCs w:val="24"/>
          <w:lang w:eastAsia="hr-HR"/>
        </w:rPr>
      </w:pPr>
      <w:r w:rsidRPr="00CE6922">
        <w:rPr>
          <w:rFonts w:ascii="Times New Roman" w:eastAsia="Times New Roman" w:hAnsi="Times New Roman" w:cs="Times New Roman"/>
          <w:sz w:val="24"/>
          <w:szCs w:val="24"/>
          <w:lang w:eastAsia="hr-HR"/>
        </w:rPr>
        <w:t xml:space="preserve">Upravni odjel </w:t>
      </w:r>
      <w:r w:rsidR="00CE6922" w:rsidRPr="00CE6922">
        <w:rPr>
          <w:rFonts w:ascii="Times New Roman" w:eastAsia="Times New Roman" w:hAnsi="Times New Roman" w:cs="Times New Roman"/>
          <w:sz w:val="24"/>
          <w:szCs w:val="24"/>
          <w:lang w:eastAsia="hr-HR"/>
        </w:rPr>
        <w:t xml:space="preserve">za društvene djelatnosti, zajedno sa deset proračunskih  korisnika, Zajednicom sportskih udruga Grada Poreča-Parenzo i ustanovom Dom za starije i nemoćne osobe, </w:t>
      </w:r>
      <w:r w:rsidRPr="00CE6922">
        <w:rPr>
          <w:rFonts w:ascii="Times New Roman" w:eastAsia="Times New Roman" w:hAnsi="Times New Roman" w:cs="Times New Roman"/>
          <w:sz w:val="24"/>
          <w:szCs w:val="24"/>
          <w:lang w:eastAsia="hr-HR"/>
        </w:rPr>
        <w:t xml:space="preserve">u ukupnim proračunskim sredstvima sudjeluje s </w:t>
      </w:r>
      <w:r w:rsidR="00CE6922" w:rsidRPr="00CE6922">
        <w:rPr>
          <w:rFonts w:ascii="Times New Roman" w:eastAsia="Times New Roman" w:hAnsi="Times New Roman" w:cs="Times New Roman"/>
          <w:sz w:val="24"/>
          <w:szCs w:val="24"/>
          <w:lang w:eastAsia="hr-HR"/>
        </w:rPr>
        <w:t>4</w:t>
      </w:r>
      <w:r w:rsidR="0016375A">
        <w:rPr>
          <w:rFonts w:ascii="Times New Roman" w:eastAsia="Times New Roman" w:hAnsi="Times New Roman" w:cs="Times New Roman"/>
          <w:sz w:val="24"/>
          <w:szCs w:val="24"/>
          <w:lang w:eastAsia="hr-HR"/>
        </w:rPr>
        <w:t xml:space="preserve">7,8% udjela. S </w:t>
      </w:r>
      <w:r w:rsidRPr="00CE6922">
        <w:rPr>
          <w:rFonts w:ascii="Times New Roman" w:eastAsia="Times New Roman" w:hAnsi="Times New Roman" w:cs="Times New Roman"/>
          <w:sz w:val="24"/>
          <w:szCs w:val="24"/>
          <w:lang w:eastAsia="hr-HR"/>
        </w:rPr>
        <w:t>udjelom od 3</w:t>
      </w:r>
      <w:r w:rsidR="0016375A">
        <w:rPr>
          <w:rFonts w:ascii="Times New Roman" w:eastAsia="Times New Roman" w:hAnsi="Times New Roman" w:cs="Times New Roman"/>
          <w:sz w:val="24"/>
          <w:szCs w:val="24"/>
          <w:lang w:eastAsia="hr-HR"/>
        </w:rPr>
        <w:t>0,7</w:t>
      </w:r>
      <w:r w:rsidRPr="00CE6922">
        <w:rPr>
          <w:rFonts w:ascii="Times New Roman" w:eastAsia="Times New Roman" w:hAnsi="Times New Roman" w:cs="Times New Roman"/>
          <w:sz w:val="24"/>
          <w:szCs w:val="24"/>
          <w:lang w:eastAsia="hr-HR"/>
        </w:rPr>
        <w:t>% u ukupnim proračunskim sredstvima sudjeluje Upravni odjel</w:t>
      </w:r>
      <w:r w:rsidR="00CE6922" w:rsidRPr="00CE6922">
        <w:rPr>
          <w:rFonts w:ascii="Times New Roman" w:eastAsia="Times New Roman" w:hAnsi="Times New Roman" w:cs="Times New Roman"/>
          <w:sz w:val="24"/>
          <w:szCs w:val="24"/>
          <w:lang w:eastAsia="hr-HR"/>
        </w:rPr>
        <w:t xml:space="preserve"> za komunalni sustav</w:t>
      </w:r>
      <w:r w:rsidRPr="00CE6922">
        <w:rPr>
          <w:rFonts w:ascii="Times New Roman" w:eastAsia="Times New Roman" w:hAnsi="Times New Roman" w:cs="Times New Roman"/>
          <w:sz w:val="24"/>
          <w:szCs w:val="24"/>
          <w:lang w:eastAsia="hr-HR"/>
        </w:rPr>
        <w:t xml:space="preserve">, dok </w:t>
      </w:r>
      <w:r w:rsidR="00CE6922" w:rsidRPr="00CE6922">
        <w:rPr>
          <w:rFonts w:ascii="Times New Roman" w:eastAsia="Times New Roman" w:hAnsi="Times New Roman" w:cs="Times New Roman"/>
          <w:sz w:val="24"/>
          <w:szCs w:val="24"/>
          <w:lang w:eastAsia="hr-HR"/>
        </w:rPr>
        <w:t>Upravni od</w:t>
      </w:r>
      <w:r w:rsidR="0016375A">
        <w:rPr>
          <w:rFonts w:ascii="Times New Roman" w:eastAsia="Times New Roman" w:hAnsi="Times New Roman" w:cs="Times New Roman"/>
          <w:sz w:val="24"/>
          <w:szCs w:val="24"/>
          <w:lang w:eastAsia="hr-HR"/>
        </w:rPr>
        <w:t>jel za opću upravu</w:t>
      </w:r>
      <w:r w:rsidR="00CE6922" w:rsidRPr="00CE6922">
        <w:rPr>
          <w:rFonts w:ascii="Times New Roman" w:eastAsia="Times New Roman" w:hAnsi="Times New Roman" w:cs="Times New Roman"/>
          <w:sz w:val="24"/>
          <w:szCs w:val="24"/>
          <w:lang w:eastAsia="hr-HR"/>
        </w:rPr>
        <w:t>, unutar kojeg su planirana sredstva JVP Poreč i Vijeća nacionalnih manjina, u proračunu sudjeluje s 8,</w:t>
      </w:r>
      <w:r w:rsidR="0016375A">
        <w:rPr>
          <w:rFonts w:ascii="Times New Roman" w:eastAsia="Times New Roman" w:hAnsi="Times New Roman" w:cs="Times New Roman"/>
          <w:sz w:val="24"/>
          <w:szCs w:val="24"/>
          <w:lang w:eastAsia="hr-HR"/>
        </w:rPr>
        <w:t>4</w:t>
      </w:r>
      <w:r w:rsidR="00CE6922" w:rsidRPr="00CE6922">
        <w:rPr>
          <w:rFonts w:ascii="Times New Roman" w:eastAsia="Times New Roman" w:hAnsi="Times New Roman" w:cs="Times New Roman"/>
          <w:sz w:val="24"/>
          <w:szCs w:val="24"/>
          <w:lang w:eastAsia="hr-HR"/>
        </w:rPr>
        <w:t>%</w:t>
      </w:r>
      <w:r w:rsidR="00CE6922">
        <w:rPr>
          <w:rFonts w:ascii="Times New Roman" w:eastAsia="Times New Roman" w:hAnsi="Times New Roman" w:cs="Times New Roman"/>
          <w:sz w:val="24"/>
          <w:szCs w:val="24"/>
          <w:lang w:eastAsia="hr-HR"/>
        </w:rPr>
        <w:t>.</w:t>
      </w:r>
      <w:r w:rsidR="00CE6922" w:rsidRPr="00CE6922">
        <w:rPr>
          <w:rFonts w:ascii="Times New Roman" w:eastAsia="Times New Roman" w:hAnsi="Times New Roman" w:cs="Times New Roman"/>
          <w:sz w:val="24"/>
          <w:szCs w:val="24"/>
          <w:lang w:eastAsia="hr-HR"/>
        </w:rPr>
        <w:t xml:space="preserve"> </w:t>
      </w:r>
      <w:r w:rsidRPr="00CE6922">
        <w:rPr>
          <w:rFonts w:ascii="Times New Roman" w:eastAsia="Times New Roman" w:hAnsi="Times New Roman" w:cs="Times New Roman"/>
          <w:sz w:val="24"/>
          <w:szCs w:val="24"/>
          <w:lang w:eastAsia="hr-HR"/>
        </w:rPr>
        <w:t xml:space="preserve">Upravni odjel za financije u proračunu sudjeluje s </w:t>
      </w:r>
      <w:r w:rsidR="0016375A">
        <w:rPr>
          <w:rFonts w:ascii="Times New Roman" w:eastAsia="Times New Roman" w:hAnsi="Times New Roman" w:cs="Times New Roman"/>
          <w:sz w:val="24"/>
          <w:szCs w:val="24"/>
          <w:lang w:eastAsia="hr-HR"/>
        </w:rPr>
        <w:t xml:space="preserve">5,1%, </w:t>
      </w:r>
      <w:r w:rsidRPr="00CE6922">
        <w:rPr>
          <w:rFonts w:ascii="Times New Roman" w:eastAsia="Times New Roman" w:hAnsi="Times New Roman" w:cs="Times New Roman"/>
          <w:sz w:val="24"/>
          <w:szCs w:val="24"/>
          <w:lang w:eastAsia="hr-HR"/>
        </w:rPr>
        <w:t xml:space="preserve">Upravni odjel za </w:t>
      </w:r>
      <w:r w:rsidRPr="00D333D0">
        <w:rPr>
          <w:rFonts w:ascii="Times New Roman" w:eastAsia="Times New Roman" w:hAnsi="Times New Roman" w:cs="Times New Roman"/>
          <w:sz w:val="24"/>
          <w:szCs w:val="24"/>
          <w:shd w:val="clear" w:color="auto" w:fill="FFFFFF" w:themeFill="background1"/>
          <w:lang w:eastAsia="hr-HR"/>
        </w:rPr>
        <w:t xml:space="preserve">prostorno planiranje i zaštitu okoliša </w:t>
      </w:r>
      <w:r w:rsidR="0016375A" w:rsidRPr="00D333D0">
        <w:rPr>
          <w:rFonts w:ascii="Times New Roman" w:eastAsia="Times New Roman" w:hAnsi="Times New Roman" w:cs="Times New Roman"/>
          <w:sz w:val="24"/>
          <w:szCs w:val="24"/>
          <w:shd w:val="clear" w:color="auto" w:fill="FFFFFF" w:themeFill="background1"/>
          <w:lang w:eastAsia="hr-HR"/>
        </w:rPr>
        <w:t xml:space="preserve">s 5,6%, Upravni odjel za gospodarstvo i EU fondove s 2%, </w:t>
      </w:r>
      <w:r w:rsidRPr="00D333D0">
        <w:rPr>
          <w:rFonts w:ascii="Times New Roman" w:eastAsia="Times New Roman" w:hAnsi="Times New Roman" w:cs="Times New Roman"/>
          <w:sz w:val="24"/>
          <w:szCs w:val="24"/>
          <w:shd w:val="clear" w:color="auto" w:fill="FFFFFF" w:themeFill="background1"/>
          <w:lang w:eastAsia="hr-HR"/>
        </w:rPr>
        <w:t>dok Upravnom odjelu za prostorno uređenje i gradnju pripada udio od 0,4% u proračunu.</w:t>
      </w:r>
      <w:r w:rsidR="0016375A" w:rsidRPr="00D333D0">
        <w:rPr>
          <w:rFonts w:ascii="Times New Roman" w:eastAsia="Times New Roman" w:hAnsi="Times New Roman" w:cs="Times New Roman"/>
          <w:sz w:val="24"/>
          <w:szCs w:val="24"/>
          <w:shd w:val="clear" w:color="auto" w:fill="FFFFFF" w:themeFill="background1"/>
          <w:lang w:eastAsia="hr-HR"/>
        </w:rPr>
        <w:t xml:space="preserve"> Upravni odjel za upravljanje gradskom imovinom </w:t>
      </w:r>
      <w:r w:rsidR="00AD1C26" w:rsidRPr="00D333D0">
        <w:rPr>
          <w:rFonts w:ascii="Times New Roman" w:eastAsia="Times New Roman" w:hAnsi="Times New Roman" w:cs="Times New Roman"/>
          <w:sz w:val="24"/>
          <w:szCs w:val="24"/>
          <w:shd w:val="clear" w:color="auto" w:fill="FFFFFF" w:themeFill="background1"/>
          <w:lang w:eastAsia="hr-HR"/>
        </w:rPr>
        <w:t xml:space="preserve">je Odlukom Gradskog vijeća od 09. kolovoza 2021. godine </w:t>
      </w:r>
      <w:r w:rsidR="00D333D0" w:rsidRPr="00D333D0">
        <w:rPr>
          <w:rFonts w:ascii="Times New Roman" w:eastAsia="Times New Roman" w:hAnsi="Times New Roman" w:cs="Times New Roman"/>
          <w:sz w:val="24"/>
          <w:szCs w:val="24"/>
          <w:shd w:val="clear" w:color="auto" w:fill="FFFFFF" w:themeFill="background1"/>
          <w:lang w:eastAsia="hr-HR"/>
        </w:rPr>
        <w:t xml:space="preserve">o ustrojstvu upravnih tijela </w:t>
      </w:r>
      <w:r w:rsidR="00AD1C26" w:rsidRPr="00D333D0">
        <w:rPr>
          <w:rFonts w:ascii="Times New Roman" w:eastAsia="Times New Roman" w:hAnsi="Times New Roman" w:cs="Times New Roman"/>
          <w:sz w:val="24"/>
          <w:szCs w:val="24"/>
          <w:shd w:val="clear" w:color="auto" w:fill="FFFFFF" w:themeFill="background1"/>
          <w:lang w:eastAsia="hr-HR"/>
        </w:rPr>
        <w:t>ukinut, te su poslovi iz djelokruga rada ukinutog tijela raspoređeni na Upravne odjele: za prostorno planiranje i zaštitu okoliša, opću upravu, komunalni sustav i gospodarstvo i EU fondove.</w:t>
      </w:r>
    </w:p>
    <w:p w:rsidR="00705B31" w:rsidRPr="00705B31" w:rsidRDefault="00705B31" w:rsidP="00AD1C26">
      <w:pPr>
        <w:shd w:val="clear" w:color="auto" w:fill="FFFFFF" w:themeFill="background1"/>
        <w:spacing w:after="0" w:line="240" w:lineRule="auto"/>
        <w:jc w:val="both"/>
        <w:rPr>
          <w:rFonts w:ascii="Times New Roman" w:eastAsia="Times New Roman" w:hAnsi="Times New Roman" w:cs="Times New Roman"/>
          <w:color w:val="4F81BD" w:themeColor="accent1"/>
          <w:sz w:val="24"/>
          <w:szCs w:val="24"/>
          <w:lang w:eastAsia="hr-HR"/>
        </w:rPr>
      </w:pPr>
    </w:p>
    <w:p w:rsidR="00566B1C" w:rsidRPr="00F3635E" w:rsidRDefault="00566B1C" w:rsidP="00705B31">
      <w:pPr>
        <w:spacing w:after="0" w:line="240" w:lineRule="auto"/>
        <w:rPr>
          <w:rFonts w:ascii="Times New Roman" w:eastAsia="Times New Roman" w:hAnsi="Times New Roman" w:cs="Times New Roman"/>
          <w:sz w:val="24"/>
          <w:szCs w:val="24"/>
          <w:lang w:val="en-US" w:eastAsia="hr-HR"/>
        </w:rPr>
      </w:pPr>
    </w:p>
    <w:p w:rsidR="00910F07" w:rsidRDefault="00910F07"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spacing w:after="0" w:line="240" w:lineRule="auto"/>
        <w:jc w:val="both"/>
        <w:rPr>
          <w:rFonts w:ascii="Times New Roman" w:eastAsia="Times New Roman" w:hAnsi="Times New Roman" w:cs="Times New Roman"/>
          <w:color w:val="4F81BD" w:themeColor="accent1"/>
          <w:sz w:val="24"/>
          <w:szCs w:val="24"/>
          <w:lang w:eastAsia="hr-HR"/>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rPr>
          <w:rFonts w:ascii="Calibri" w:eastAsia="Calibri" w:hAnsi="Calibri" w:cs="Times New Roman"/>
        </w:rPr>
      </w:pPr>
    </w:p>
    <w:p w:rsidR="00705B31" w:rsidRPr="00705B31" w:rsidRDefault="00705B31" w:rsidP="00705B31">
      <w:pPr>
        <w:spacing w:after="0" w:line="240" w:lineRule="auto"/>
        <w:jc w:val="center"/>
        <w:rPr>
          <w:rFonts w:ascii="Calibri" w:eastAsia="Calibri" w:hAnsi="Calibri" w:cs="Times New Roman"/>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51393F" w:rsidRDefault="0051393F" w:rsidP="00705B31">
      <w:pPr>
        <w:spacing w:after="0" w:line="240" w:lineRule="auto"/>
        <w:jc w:val="center"/>
        <w:rPr>
          <w:rFonts w:ascii="Times New Roman" w:eastAsia="Calibri" w:hAnsi="Times New Roman" w:cs="Times New Roman"/>
          <w:b/>
          <w:sz w:val="28"/>
          <w:szCs w:val="28"/>
        </w:rPr>
      </w:pPr>
    </w:p>
    <w:p w:rsidR="00705B31" w:rsidRPr="00ED1409" w:rsidRDefault="00705B31" w:rsidP="00705B31">
      <w:pPr>
        <w:spacing w:after="0" w:line="240" w:lineRule="auto"/>
        <w:jc w:val="center"/>
        <w:rPr>
          <w:rFonts w:ascii="Times New Roman" w:eastAsia="Calibri" w:hAnsi="Times New Roman" w:cs="Times New Roman"/>
          <w:b/>
          <w:sz w:val="28"/>
          <w:szCs w:val="28"/>
        </w:rPr>
      </w:pPr>
      <w:r w:rsidRPr="00ED1409">
        <w:rPr>
          <w:rFonts w:ascii="Times New Roman" w:eastAsia="Calibri" w:hAnsi="Times New Roman" w:cs="Times New Roman"/>
          <w:b/>
          <w:sz w:val="28"/>
          <w:szCs w:val="28"/>
        </w:rPr>
        <w:t>OBRAZLOŽENJE FINANCIJSKIH PLANOVA UPRAVNIH TIJELA GRADA POREČA-PARENZO ZA 202</w:t>
      </w:r>
      <w:r w:rsidR="0036597E" w:rsidRPr="00ED1409">
        <w:rPr>
          <w:rFonts w:ascii="Times New Roman" w:eastAsia="Calibri" w:hAnsi="Times New Roman" w:cs="Times New Roman"/>
          <w:b/>
          <w:sz w:val="28"/>
          <w:szCs w:val="28"/>
        </w:rPr>
        <w:t>2</w:t>
      </w:r>
      <w:r w:rsidRPr="00ED1409">
        <w:rPr>
          <w:rFonts w:ascii="Times New Roman" w:eastAsia="Calibri" w:hAnsi="Times New Roman" w:cs="Times New Roman"/>
          <w:b/>
          <w:sz w:val="28"/>
          <w:szCs w:val="28"/>
        </w:rPr>
        <w:t xml:space="preserve">. GODINU I </w:t>
      </w:r>
    </w:p>
    <w:p w:rsidR="00705B31" w:rsidRPr="00ED1409" w:rsidRDefault="00705B31" w:rsidP="00705B31">
      <w:pPr>
        <w:spacing w:after="0" w:line="240" w:lineRule="auto"/>
        <w:jc w:val="center"/>
        <w:rPr>
          <w:rFonts w:ascii="Times New Roman" w:eastAsia="Calibri" w:hAnsi="Times New Roman" w:cs="Times New Roman"/>
          <w:b/>
          <w:sz w:val="28"/>
          <w:szCs w:val="28"/>
        </w:rPr>
      </w:pPr>
      <w:r w:rsidRPr="00ED1409">
        <w:rPr>
          <w:rFonts w:ascii="Times New Roman" w:eastAsia="Calibri" w:hAnsi="Times New Roman" w:cs="Times New Roman"/>
          <w:b/>
          <w:sz w:val="28"/>
          <w:szCs w:val="28"/>
        </w:rPr>
        <w:t>PROJEKCIJA ZA 202</w:t>
      </w:r>
      <w:r w:rsidR="0036597E" w:rsidRPr="00ED1409">
        <w:rPr>
          <w:rFonts w:ascii="Times New Roman" w:eastAsia="Calibri" w:hAnsi="Times New Roman" w:cs="Times New Roman"/>
          <w:b/>
          <w:sz w:val="28"/>
          <w:szCs w:val="28"/>
        </w:rPr>
        <w:t>3</w:t>
      </w:r>
      <w:r w:rsidRPr="00ED1409">
        <w:rPr>
          <w:rFonts w:ascii="Times New Roman" w:eastAsia="Calibri" w:hAnsi="Times New Roman" w:cs="Times New Roman"/>
          <w:b/>
          <w:sz w:val="28"/>
          <w:szCs w:val="28"/>
        </w:rPr>
        <w:t>. I 202</w:t>
      </w:r>
      <w:r w:rsidR="0036597E" w:rsidRPr="00ED1409">
        <w:rPr>
          <w:rFonts w:ascii="Times New Roman" w:eastAsia="Calibri" w:hAnsi="Times New Roman" w:cs="Times New Roman"/>
          <w:b/>
          <w:sz w:val="28"/>
          <w:szCs w:val="28"/>
        </w:rPr>
        <w:t>4</w:t>
      </w:r>
      <w:r w:rsidRPr="00ED1409">
        <w:rPr>
          <w:rFonts w:ascii="Times New Roman" w:eastAsia="Calibri" w:hAnsi="Times New Roman" w:cs="Times New Roman"/>
          <w:b/>
          <w:sz w:val="28"/>
          <w:szCs w:val="28"/>
        </w:rPr>
        <w:t>. GODINU</w:t>
      </w:r>
    </w:p>
    <w:p w:rsidR="00705B31" w:rsidRPr="00ED1409" w:rsidRDefault="00705B31" w:rsidP="00705B31">
      <w:pPr>
        <w:rPr>
          <w:rFonts w:ascii="Calibri" w:eastAsia="Calibri" w:hAnsi="Calibri" w:cs="Times New Roman"/>
        </w:rPr>
      </w:pPr>
    </w:p>
    <w:p w:rsidR="00FA491B" w:rsidRPr="0036597E" w:rsidRDefault="00FA491B">
      <w:pPr>
        <w:rPr>
          <w:color w:val="FF0000"/>
        </w:rPr>
      </w:pPr>
    </w:p>
    <w:p w:rsidR="00BA19E1" w:rsidRDefault="00BA19E1"/>
    <w:p w:rsidR="00BA19E1" w:rsidRDefault="00BA19E1"/>
    <w:p w:rsidR="00BA19E1" w:rsidRDefault="00BA19E1"/>
    <w:p w:rsidR="00BA19E1" w:rsidRDefault="00BA19E1"/>
    <w:p w:rsidR="00BA19E1" w:rsidRDefault="00BA19E1"/>
    <w:p w:rsidR="00BA19E1" w:rsidRDefault="00BA19E1"/>
    <w:p w:rsidR="0073312D" w:rsidRDefault="0073312D"/>
    <w:p w:rsidR="0073312D" w:rsidRDefault="0073312D"/>
    <w:p w:rsidR="0073312D" w:rsidRDefault="0073312D"/>
    <w:p w:rsidR="0073312D" w:rsidRDefault="0073312D"/>
    <w:p w:rsidR="0073312D" w:rsidRDefault="0073312D"/>
    <w:p w:rsidR="0008537B" w:rsidRPr="0008537B" w:rsidRDefault="0008537B" w:rsidP="00F20AD9">
      <w:pPr>
        <w:numPr>
          <w:ilvl w:val="0"/>
          <w:numId w:val="23"/>
        </w:numPr>
        <w:autoSpaceDE w:val="0"/>
        <w:autoSpaceDN w:val="0"/>
        <w:adjustRightInd w:val="0"/>
        <w:spacing w:after="0" w:line="240" w:lineRule="auto"/>
        <w:jc w:val="both"/>
        <w:rPr>
          <w:rFonts w:ascii="Times New Roman" w:eastAsia="Times New Roman" w:hAnsi="Times New Roman" w:cs="Times New Roman"/>
          <w:b/>
          <w:bCs/>
          <w:sz w:val="28"/>
          <w:szCs w:val="28"/>
          <w:lang w:eastAsia="hr-HR"/>
        </w:rPr>
      </w:pPr>
      <w:r w:rsidRPr="0008537B">
        <w:rPr>
          <w:rFonts w:ascii="Times New Roman" w:eastAsia="Times New Roman" w:hAnsi="Times New Roman" w:cs="Times New Roman"/>
          <w:b/>
          <w:bCs/>
          <w:sz w:val="28"/>
          <w:szCs w:val="28"/>
          <w:lang w:eastAsia="hr-HR"/>
        </w:rPr>
        <w:t>UPRAVNI ODJEL ZA OPĆU UPRAVU</w:t>
      </w:r>
    </w:p>
    <w:p w:rsidR="0008537B" w:rsidRPr="0008537B" w:rsidRDefault="0008537B" w:rsidP="0008537B">
      <w:pPr>
        <w:autoSpaceDE w:val="0"/>
        <w:autoSpaceDN w:val="0"/>
        <w:adjustRightInd w:val="0"/>
        <w:spacing w:after="0" w:line="240" w:lineRule="auto"/>
        <w:ind w:left="720"/>
        <w:jc w:val="both"/>
        <w:rPr>
          <w:rFonts w:ascii="Times New Roman" w:eastAsia="Times New Roman" w:hAnsi="Times New Roman" w:cs="Times New Roman"/>
          <w:b/>
          <w:bCs/>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08537B">
        <w:rPr>
          <w:rFonts w:ascii="Times New Roman" w:eastAsia="Times New Roman" w:hAnsi="Times New Roman" w:cs="Times New Roman"/>
          <w:b/>
          <w:bCs/>
          <w:sz w:val="24"/>
          <w:szCs w:val="24"/>
          <w:lang w:eastAsia="hr-HR"/>
        </w:rPr>
        <w:t>DJELOKRUG RADA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Odlukom o ustrojstvu upravnih tijela Grada Poreča („Službeni glasnik Grada Poreča – Parenzo“ br. 07/21) utvrđeno je ustrojstvo i područje rada Upravnog odjela za opću upravu koji se sastoji od:</w:t>
      </w:r>
    </w:p>
    <w:p w:rsidR="0008537B" w:rsidRPr="0008537B" w:rsidRDefault="0008537B" w:rsidP="00F20AD9">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Odsjeka za stručne poslove gradskih tijela, </w:t>
      </w:r>
    </w:p>
    <w:p w:rsidR="0008537B" w:rsidRPr="0008537B" w:rsidRDefault="0008537B" w:rsidP="00F20AD9">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Odsjeka za opće poslove i mjesnu samoupravu, u čijem je sastavu i</w:t>
      </w:r>
      <w:r w:rsidRPr="0008537B">
        <w:rPr>
          <w:rFonts w:ascii="Times New Roman" w:eastAsia="Times New Roman" w:hAnsi="Times New Roman" w:cs="Times New Roman"/>
          <w:sz w:val="24"/>
          <w:szCs w:val="24"/>
          <w:lang w:eastAsia="hr-HR"/>
        </w:rPr>
        <w:br/>
        <w:t>Odjeljak pisarne, i</w:t>
      </w:r>
    </w:p>
    <w:p w:rsidR="0008537B" w:rsidRPr="0008537B" w:rsidRDefault="0008537B" w:rsidP="00F20AD9">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Odsjeka za javnu nabavu.</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Odsjek za opće poslove i mjesnu samoupravu obavlja opće i kadrovske poslove za gradska upravna tijela, poslove lokalne i mjesne samouprave, poslove pisarne, kao i poslove vezane za vijeća nacionalnih manjina, civilnu zaštitu itd.</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08537B">
        <w:rPr>
          <w:rFonts w:ascii="Times New Roman" w:eastAsia="Times New Roman" w:hAnsi="Times New Roman" w:cs="Times New Roman"/>
          <w:b/>
          <w:bCs/>
          <w:sz w:val="24"/>
          <w:szCs w:val="24"/>
          <w:lang w:eastAsia="hr-HR"/>
        </w:rPr>
        <w:t>ZAKONSKA OSNOVA  ZA UVOĐENJE PROGRAMA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lokalnoj i područnoj (regionalnoj) samoupravi (NN br. 33/01, 60/01-vjerodostojno tumačenje, 129/05, 109/07, 125/08, 36/09, 150/11, 144/12, 19/13, 137/15, 123/17, 98/19 i 144/20)</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lokalnim izborima (NN br. 144/12, 121/16, 98/19, 42/20,  144/20 i  37/2021)</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političkim strankama (NN br. 76/93, 111/96, 164/98, 36/01 i 28/06)</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područjima županija, gradova i općina u RH (NN br. 86/06, 125/06, 16/07, 95/08, 46/10, 145/10, 37/13, 44/13, 45/13 i 110/15)</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službenicima i namještenicima u lokalnoj područnoj (regionalnoj) samoupravi (NN br. 86/08, 61/11, 04/18 i 112/19)</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radu  (NN br. 93/14, 127/17 i 98/19)</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plaćama u lokalnoj i područnoj (regionalnoj) samoupravi (NN br. 28/10)</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Ustavni zakon o pravima nacionalnih manjina (NN br. 155/02, 47/10, 80/10 i 93/11)</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općem upravnom postupku (NN br. 47/09 i 110/21)</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upravnim sporovima (NN br. 20/10, 143/12, 152/14, 94/16, 29/17 i 110/21)</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pravu na pristup informacijama (NN br. 25/13 i 85/15)</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Zakon o vatrogastvu (NN br. 125/19), </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sustavu civilne zaštite (NN br. 82/15, 118/18, 31/20 i 20/21)</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Hrvatskoj gorskoj službi spašavanja (NN br. 79/06 i 110/15)</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savjetima mladih (NN br. 41/14)</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sprječavanju sukoba interesa (NN br. 26/11, 12/12, 124/12, 48/13, 57/15 i 98/19)</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Zakon o javnoj nabavi (NN br. 120/16)</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Uredba o uredskom poslovanju (NN br.75/21)</w:t>
      </w:r>
    </w:p>
    <w:p w:rsidR="0008537B" w:rsidRPr="0008537B" w:rsidRDefault="0008537B" w:rsidP="00F20AD9">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drugi zakonski i podzakonski akti vezani za područje rada Upravnog odjela za opću upravu.</w:t>
      </w:r>
    </w:p>
    <w:p w:rsidR="0008537B" w:rsidRPr="0008537B" w:rsidRDefault="0008537B" w:rsidP="0008537B">
      <w:pPr>
        <w:autoSpaceDE w:val="0"/>
        <w:autoSpaceDN w:val="0"/>
        <w:adjustRightInd w:val="0"/>
        <w:spacing w:after="0" w:line="240" w:lineRule="auto"/>
        <w:ind w:left="720"/>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color w:val="4F81BD"/>
          <w:sz w:val="20"/>
          <w:szCs w:val="20"/>
          <w:lang w:val="en-US"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08537B">
        <w:rPr>
          <w:rFonts w:ascii="Times New Roman" w:eastAsia="Times New Roman" w:hAnsi="Times New Roman" w:cs="Times New Roman"/>
          <w:b/>
          <w:bCs/>
          <w:sz w:val="24"/>
          <w:szCs w:val="24"/>
          <w:lang w:eastAsia="hr-HR"/>
        </w:rPr>
        <w:t>FINANCIJSKI PLAN ZA 2022.-2024. GODINU</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i/>
          <w:iCs/>
          <w:sz w:val="24"/>
          <w:szCs w:val="24"/>
          <w:lang w:eastAsia="hr-HR"/>
        </w:rPr>
      </w:pPr>
      <w:r w:rsidRPr="0008537B">
        <w:rPr>
          <w:rFonts w:ascii="Times New Roman" w:eastAsia="Times New Roman" w:hAnsi="Times New Roman" w:cs="Times New Roman"/>
          <w:b/>
          <w:bCs/>
          <w:i/>
          <w:iCs/>
          <w:sz w:val="24"/>
          <w:szCs w:val="24"/>
          <w:lang w:eastAsia="hr-HR"/>
        </w:rPr>
        <w:t>GLAVA O1   UPRAVNI ODJEL ZA OPĆU UPRAVU</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 potrebe izvršenja  programa, aktivnosti, tekućih i kapitalnih projekata u razdoblju 2022.-2024. godine planirana su sljedeća sredstva: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08537B" w:rsidRPr="0008537B" w:rsidTr="00923564">
        <w:trPr>
          <w:trHeight w:val="690"/>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PROGRAMI</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261"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Javna uprava i administracija</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9.666.900</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9.239.200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9.134.200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exact"/>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9.134.200</w:t>
            </w: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Donošenje akata i mjera iz djelokruga predstavničkih i izvršnih tijela</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682.312</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250.000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450.000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250.000</w:t>
            </w: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Zaštita prava nacionalnih manjina</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Organiziranje i provođenje zaštite i spašavanja</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2.198.269</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1.831.900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985.400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985.400</w:t>
            </w: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Razvoj civilnog društva</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1.487.850</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1.689.000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1.689.000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1.689.000</w:t>
            </w: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Upravljanje imovinom</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280.000</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1.503.000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500.000</w:t>
            </w:r>
          </w:p>
        </w:tc>
      </w:tr>
      <w:tr w:rsidR="0008537B" w:rsidRPr="0008537B" w:rsidTr="00923564">
        <w:trPr>
          <w:trHeight w:val="454"/>
        </w:trPr>
        <w:tc>
          <w:tcPr>
            <w:tcW w:w="401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eastAsia="hr-HR"/>
              </w:rPr>
            </w:pPr>
            <w:r w:rsidRPr="0008537B">
              <w:rPr>
                <w:rFonts w:ascii="Times New Roman" w:eastAsia="Times New Roman" w:hAnsi="Times New Roman" w:cs="Times New Roman"/>
                <w:b/>
                <w:bCs/>
                <w:sz w:val="18"/>
                <w:szCs w:val="18"/>
                <w:lang w:eastAsia="hr-HR"/>
              </w:rPr>
              <w:t>UKUPNO</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eastAsia="hr-HR"/>
              </w:rPr>
            </w:pPr>
            <w:r w:rsidRPr="0008537B">
              <w:rPr>
                <w:rFonts w:ascii="Times New Roman" w:eastAsia="Times New Roman" w:hAnsi="Times New Roman" w:cs="Times New Roman"/>
                <w:b/>
                <w:bCs/>
                <w:color w:val="000000"/>
                <w:sz w:val="18"/>
                <w:szCs w:val="18"/>
                <w:lang w:eastAsia="hr-HR"/>
              </w:rPr>
              <w:t>14.320.931</w:t>
            </w:r>
          </w:p>
        </w:tc>
        <w:tc>
          <w:tcPr>
            <w:tcW w:w="1262"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eastAsia="hr-HR"/>
              </w:rPr>
            </w:pPr>
            <w:r w:rsidRPr="0008537B">
              <w:rPr>
                <w:rFonts w:ascii="Times New Roman" w:eastAsia="Times New Roman" w:hAnsi="Times New Roman" w:cs="Times New Roman"/>
                <w:b/>
                <w:bCs/>
                <w:color w:val="000000"/>
                <w:sz w:val="18"/>
                <w:szCs w:val="18"/>
                <w:lang w:eastAsia="hr-HR"/>
              </w:rPr>
              <w:t>14.518.700</w:t>
            </w:r>
          </w:p>
        </w:tc>
        <w:tc>
          <w:tcPr>
            <w:tcW w:w="1261"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eastAsia="hr-HR"/>
              </w:rPr>
            </w:pPr>
            <w:r w:rsidRPr="0008537B">
              <w:rPr>
                <w:rFonts w:ascii="Times New Roman" w:eastAsia="Times New Roman" w:hAnsi="Times New Roman" w:cs="Times New Roman"/>
                <w:b/>
                <w:bCs/>
                <w:color w:val="000000"/>
                <w:sz w:val="18"/>
                <w:szCs w:val="18"/>
                <w:lang w:eastAsia="hr-HR"/>
              </w:rPr>
              <w:t>12.764.200</w:t>
            </w:r>
          </w:p>
        </w:tc>
        <w:tc>
          <w:tcPr>
            <w:tcW w:w="1261"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eastAsia="hr-HR"/>
              </w:rPr>
            </w:pPr>
            <w:r w:rsidRPr="0008537B">
              <w:rPr>
                <w:rFonts w:ascii="Times New Roman" w:eastAsia="Times New Roman" w:hAnsi="Times New Roman" w:cs="Times New Roman"/>
                <w:b/>
                <w:bCs/>
                <w:color w:val="000000"/>
                <w:sz w:val="18"/>
                <w:szCs w:val="18"/>
                <w:lang w:eastAsia="hr-HR"/>
              </w:rPr>
              <w:t>12.564.200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lang w:eastAsia="hr-HR"/>
        </w:rPr>
        <w:t>PROGRAM:  JAVNA UPRAVA I ADMINISTRACIJA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Sredstva planirana u razdoblju 2022.-2024. godine, potrebna za izvršenje programa su:</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08537B" w:rsidRPr="0008537B" w:rsidTr="00923564">
        <w:trPr>
          <w:trHeight w:val="69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Proračun 2021.</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2022.</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2023.</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r w:rsidRPr="0008537B">
              <w:rPr>
                <w:rFonts w:ascii="Times New Roman" w:eastAsia="Times New Roman" w:hAnsi="Times New Roman" w:cs="Times New Roman"/>
                <w:b/>
                <w:bCs/>
                <w:sz w:val="18"/>
                <w:szCs w:val="18"/>
                <w:lang w:val="en-US" w:eastAsia="hr-HR"/>
              </w:rPr>
              <w:t>2024.</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val="en-US" w:eastAsia="hr-HR"/>
              </w:rPr>
            </w:pP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Administrativno, tehničko i stručno osoblje</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4.390.200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4.291.200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4.431.200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4.431.200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Osnovna djelatnost vezana uz protokol</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958.000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958.000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958.000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958.000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Prijemi i uzvratni susreti</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Tekuća zaliha proračuna</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195.000</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195.000</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195.000</w:t>
            </w:r>
          </w:p>
        </w:tc>
        <w:tc>
          <w:tcPr>
            <w:tcW w:w="1260"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195.000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Suradnja s gradovima i općinama i međunarodna suradnja</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57.000</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62.000</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62.000</w:t>
            </w:r>
          </w:p>
        </w:tc>
        <w:tc>
          <w:tcPr>
            <w:tcW w:w="1260"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62.000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Održavanje zgrada i opreme za redovno korištenje</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2.286.000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2.286.000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2.286.000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2.286.000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Održavanje prostorija mjesnih odbora</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115.000</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120.000</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120.000</w:t>
            </w:r>
          </w:p>
        </w:tc>
        <w:tc>
          <w:tcPr>
            <w:tcW w:w="1260"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120.000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Nabava opreme za gradsku upravu</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667.000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647.000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402.000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402.000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Adaptacija i sanacija zgrade i opreme</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450.000</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450.000</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450.000</w:t>
            </w:r>
          </w:p>
        </w:tc>
        <w:tc>
          <w:tcPr>
            <w:tcW w:w="1260"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450.000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E-uprava</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304.500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100.000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EU projekt: WiFi4EU nabava, montaža opreme i puštanje u rad bežične mreže</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114.200</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0</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0</w:t>
            </w:r>
          </w:p>
        </w:tc>
        <w:tc>
          <w:tcPr>
            <w:tcW w:w="1260"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Promotivni materijali o Poreču</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30.000</w:t>
            </w:r>
          </w:p>
        </w:tc>
        <w:tc>
          <w:tcPr>
            <w:tcW w:w="125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30.000</w:t>
            </w:r>
          </w:p>
        </w:tc>
        <w:tc>
          <w:tcPr>
            <w:tcW w:w="1260"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30.000</w:t>
            </w:r>
          </w:p>
        </w:tc>
        <w:tc>
          <w:tcPr>
            <w:tcW w:w="1260"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30.000</w:t>
            </w:r>
          </w:p>
        </w:tc>
      </w:tr>
      <w:tr w:rsidR="0008537B" w:rsidRPr="0008537B" w:rsidTr="00923564">
        <w:trPr>
          <w:trHeight w:val="340"/>
        </w:trPr>
        <w:tc>
          <w:tcPr>
            <w:tcW w:w="403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val="en-US" w:eastAsia="hr-HR"/>
              </w:rPr>
            </w:pPr>
            <w:r w:rsidRPr="0008537B">
              <w:rPr>
                <w:rFonts w:ascii="Times New Roman" w:eastAsia="Times New Roman" w:hAnsi="Times New Roman" w:cs="Times New Roman"/>
                <w:b/>
                <w:bCs/>
                <w:sz w:val="18"/>
                <w:szCs w:val="18"/>
                <w:lang w:val="en-US" w:eastAsia="hr-HR"/>
              </w:rPr>
              <w:t>UKUPNO</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9.552.700</w:t>
            </w:r>
          </w:p>
        </w:tc>
        <w:tc>
          <w:tcPr>
            <w:tcW w:w="125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9.239.200</w:t>
            </w:r>
          </w:p>
        </w:tc>
        <w:tc>
          <w:tcPr>
            <w:tcW w:w="1260"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9.134.200</w:t>
            </w:r>
          </w:p>
        </w:tc>
        <w:tc>
          <w:tcPr>
            <w:tcW w:w="1260"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9.134.200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color w:val="4F81BD"/>
          <w:sz w:val="24"/>
          <w:szCs w:val="24"/>
          <w:lang w:eastAsia="hr-HR"/>
        </w:rPr>
        <w:t xml:space="preserv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Za izvođenje Programa </w:t>
      </w:r>
      <w:r w:rsidRPr="0008537B">
        <w:rPr>
          <w:rFonts w:ascii="Times New Roman" w:eastAsia="Times New Roman" w:hAnsi="Times New Roman" w:cs="Times New Roman"/>
          <w:i/>
          <w:iCs/>
          <w:sz w:val="24"/>
          <w:szCs w:val="24"/>
          <w:lang w:eastAsia="hr-HR"/>
        </w:rPr>
        <w:t>- Javna uprava i administracija</w:t>
      </w:r>
      <w:r w:rsidRPr="0008537B">
        <w:rPr>
          <w:rFonts w:ascii="Times New Roman" w:eastAsia="Times New Roman" w:hAnsi="Times New Roman" w:cs="Times New Roman"/>
          <w:sz w:val="24"/>
          <w:szCs w:val="24"/>
          <w:lang w:eastAsia="hr-HR"/>
        </w:rPr>
        <w:t xml:space="preserve"> planiraju se sredstva namijenjena  izvršavanju aktivnosti, tekućih i kapitalnih projekata u Upravnom odjelu za opću upravu.</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Kroz aktivnost </w:t>
      </w:r>
      <w:r w:rsidRPr="0008537B">
        <w:rPr>
          <w:rFonts w:ascii="Times New Roman" w:eastAsia="Times New Roman" w:hAnsi="Times New Roman" w:cs="Times New Roman"/>
          <w:i/>
          <w:iCs/>
          <w:sz w:val="24"/>
          <w:szCs w:val="24"/>
          <w:lang w:eastAsia="hr-HR"/>
        </w:rPr>
        <w:t xml:space="preserve">Administrativno, tehničko i stručno osoblje </w:t>
      </w:r>
      <w:r w:rsidRPr="0008537B">
        <w:rPr>
          <w:rFonts w:ascii="Times New Roman" w:eastAsia="Times New Roman" w:hAnsi="Times New Roman" w:cs="Times New Roman"/>
          <w:sz w:val="24"/>
          <w:szCs w:val="24"/>
          <w:lang w:eastAsia="hr-HR"/>
        </w:rPr>
        <w:t xml:space="preserve">planirana su sredstva namijenjena isplati plaća i materijalnih prava za djelatnike Upravnog odjela,  te za rashode  za  materijal i usluge.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Cilj ovog programa je osiguravanje uvjeta za redovno funkcioniranje gradske uprave. Radi ostvarivanja javnosti rada Gradskog vijeća i Gradonačelnika te ispunjenje formalno-pravnog preduvjeta za stupanje gradskih propisa na snagu, vrše se objave u službenom glasilu i u sredstvima javnog priopćavanja.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Osnovna djelatnost vezana za protokol </w:t>
      </w:r>
      <w:r w:rsidRPr="0008537B">
        <w:rPr>
          <w:rFonts w:ascii="Times New Roman" w:eastAsia="Times New Roman" w:hAnsi="Times New Roman" w:cs="Times New Roman"/>
          <w:sz w:val="24"/>
          <w:szCs w:val="24"/>
          <w:lang w:eastAsia="hr-HR"/>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Prijemi i uzvratni susreti </w:t>
      </w:r>
      <w:r w:rsidRPr="0008537B">
        <w:rPr>
          <w:rFonts w:ascii="Times New Roman" w:eastAsia="Times New Roman" w:hAnsi="Times New Roman" w:cs="Times New Roman"/>
          <w:sz w:val="24"/>
          <w:szCs w:val="24"/>
          <w:lang w:eastAsia="hr-HR"/>
        </w:rPr>
        <w:t>provodi se s ciljem jačanja gospodarskih i kulturnih veza te promicanja razvojnih mogućnosti u zemlji i inozemstvu.</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Tekuća zaliha proračuna </w:t>
      </w:r>
      <w:r w:rsidRPr="0008537B">
        <w:rPr>
          <w:rFonts w:ascii="Times New Roman" w:eastAsia="Times New Roman" w:hAnsi="Times New Roman" w:cs="Times New Roman"/>
          <w:sz w:val="24"/>
          <w:szCs w:val="24"/>
          <w:lang w:eastAsia="hr-HR"/>
        </w:rPr>
        <w:t>utvrđena je Zakonom o proračunu, a može se koristiti isključivo za nepredviđene namjene, za koje u Proračunu nisu osigurana sredstva ili za namjene za koje se tijekom godine pokaže da za njih nisu planirana dostatna sredstva jer ih nije bilo moguće predvidjeti. O korištenju proračunske pričuve odlučuje Gradonačelnik na način da pojedinačnim zaključkom može raspolagati do najviše 10% određenog iznosa utvrđenog godišnjim Proračunom.</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Suradnja s gradovima i općinama u RH i međunarodna suradnja</w:t>
      </w:r>
      <w:r w:rsidRPr="0008537B">
        <w:rPr>
          <w:rFonts w:ascii="Times New Roman" w:eastAsia="Times New Roman" w:hAnsi="Times New Roman" w:cs="Times New Roman"/>
          <w:sz w:val="24"/>
          <w:szCs w:val="24"/>
          <w:lang w:eastAsia="hr-HR"/>
        </w:rPr>
        <w:t xml:space="preserve"> obuhvaća aktivnosti usmjerene ka ostvarenju  suradnje s domaćim i inozemnim gradovima i općinama, a s ciljem ciljem jačanja gospodarskih i kulturnih veza te promicanja razvojnih mogućnosti u zemlji i inozemstvu.</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Održavanje zgrada i opreme za redovno korištenje </w:t>
      </w:r>
      <w:r w:rsidRPr="0008537B">
        <w:rPr>
          <w:rFonts w:ascii="Times New Roman" w:eastAsia="Times New Roman" w:hAnsi="Times New Roman" w:cs="Times New Roman"/>
          <w:sz w:val="24"/>
          <w:szCs w:val="24"/>
          <w:lang w:eastAsia="hr-HR"/>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Kroz aktivnost </w:t>
      </w:r>
      <w:r w:rsidRPr="0008537B">
        <w:rPr>
          <w:rFonts w:ascii="Times New Roman" w:eastAsia="Times New Roman" w:hAnsi="Times New Roman" w:cs="Times New Roman"/>
          <w:i/>
          <w:iCs/>
          <w:sz w:val="24"/>
          <w:szCs w:val="24"/>
          <w:lang w:eastAsia="hr-HR"/>
        </w:rPr>
        <w:t xml:space="preserve">Održavanje prostorija mjesnih odbora </w:t>
      </w:r>
      <w:r w:rsidRPr="0008537B">
        <w:rPr>
          <w:rFonts w:ascii="Times New Roman" w:eastAsia="Times New Roman" w:hAnsi="Times New Roman" w:cs="Times New Roman"/>
          <w:sz w:val="24"/>
          <w:szCs w:val="24"/>
          <w:lang w:eastAsia="hr-HR"/>
        </w:rPr>
        <w:t>osiguravaju se prostorni i tehnički uvjeti za rad mjesnih odbora na području Grada Poreča-Parenzo.</w:t>
      </w:r>
      <w:r w:rsidRPr="0008537B">
        <w:rPr>
          <w:rFonts w:ascii="Times New Roman" w:eastAsia="Times New Roman" w:hAnsi="Times New Roman" w:cs="Times New Roman"/>
          <w:sz w:val="24"/>
          <w:szCs w:val="24"/>
          <w:lang w:val="en-US" w:eastAsia="hr-HR"/>
        </w:rPr>
        <w:t xml:space="preserv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Kapitalni projekt </w:t>
      </w:r>
      <w:r w:rsidRPr="0008537B">
        <w:rPr>
          <w:rFonts w:ascii="Times New Roman" w:eastAsia="Times New Roman" w:hAnsi="Times New Roman" w:cs="Times New Roman"/>
          <w:i/>
          <w:iCs/>
          <w:sz w:val="24"/>
          <w:szCs w:val="24"/>
          <w:lang w:eastAsia="hr-HR"/>
        </w:rPr>
        <w:t xml:space="preserve">Nabava opreme za gradsku upravu </w:t>
      </w:r>
      <w:r w:rsidRPr="0008537B">
        <w:rPr>
          <w:rFonts w:ascii="Times New Roman" w:eastAsia="Times New Roman" w:hAnsi="Times New Roman" w:cs="Times New Roman"/>
          <w:sz w:val="24"/>
          <w:szCs w:val="24"/>
          <w:lang w:eastAsia="hr-HR"/>
        </w:rPr>
        <w:t xml:space="preserve">obuhvaća aktivnosti usmjerene nabavi raznih oblika opreme nužne za nesmetani rad upravnih tijela Grada Poreča-Parenzo, što uključuje nabavku nematerijalne imovine (licence za korištenje informatičkih programa i aplikacija) te materijalne imovine (uredskog namještaja, informatičke opreme i uređaja, prometnih vozila itd.).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Kapitalnim projektom </w:t>
      </w:r>
      <w:r w:rsidRPr="0008537B">
        <w:rPr>
          <w:rFonts w:ascii="Times New Roman" w:eastAsia="Times New Roman" w:hAnsi="Times New Roman" w:cs="Times New Roman"/>
          <w:i/>
          <w:iCs/>
          <w:sz w:val="24"/>
          <w:szCs w:val="24"/>
          <w:lang w:eastAsia="hr-HR"/>
        </w:rPr>
        <w:t xml:space="preserve">Adaptacija i sanacija zgrade i opreme </w:t>
      </w:r>
      <w:r w:rsidRPr="0008537B">
        <w:rPr>
          <w:rFonts w:ascii="Times New Roman" w:eastAsia="Times New Roman" w:hAnsi="Times New Roman" w:cs="Times New Roman"/>
          <w:sz w:val="24"/>
          <w:szCs w:val="24"/>
          <w:lang w:eastAsia="hr-HR"/>
        </w:rPr>
        <w:t>planirano je provesti obnovu i preuređenje prostora velike vijećnice smještene u zgradi gradske uprave.</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Kapitalni projekt </w:t>
      </w:r>
      <w:r w:rsidRPr="0008537B">
        <w:rPr>
          <w:rFonts w:ascii="Times New Roman" w:eastAsia="Times New Roman" w:hAnsi="Times New Roman" w:cs="Times New Roman"/>
          <w:i/>
          <w:iCs/>
          <w:sz w:val="24"/>
          <w:szCs w:val="24"/>
          <w:lang w:eastAsia="hr-HR"/>
        </w:rPr>
        <w:t xml:space="preserve">E-uprava </w:t>
      </w:r>
      <w:r w:rsidRPr="0008537B">
        <w:rPr>
          <w:rFonts w:ascii="Times New Roman" w:eastAsia="Times New Roman" w:hAnsi="Times New Roman" w:cs="Times New Roman"/>
          <w:sz w:val="24"/>
          <w:szCs w:val="24"/>
          <w:lang w:eastAsia="hr-HR"/>
        </w:rPr>
        <w:t>obuhvaća sredstva planirana za nastavak započetih aktivnosti usmjerenih ka digitalizaciji gradske uprave odnosno širenje broja digitalnih usluga ponuđenih građanstvu i poslovnih subjektima, a uključuje nabavku nematerijalne imovine (licence za korištenje informatičkih programa i aplikacija).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Tekući projekt </w:t>
      </w:r>
      <w:r w:rsidRPr="0008537B">
        <w:rPr>
          <w:rFonts w:ascii="Times New Roman" w:eastAsia="Times New Roman" w:hAnsi="Times New Roman" w:cs="Times New Roman"/>
          <w:i/>
          <w:iCs/>
          <w:sz w:val="24"/>
          <w:szCs w:val="24"/>
          <w:lang w:eastAsia="hr-HR"/>
        </w:rPr>
        <w:t xml:space="preserve">Promotivni materijal o Poreču </w:t>
      </w:r>
      <w:r w:rsidRPr="0008537B">
        <w:rPr>
          <w:rFonts w:ascii="Times New Roman" w:eastAsia="Times New Roman" w:hAnsi="Times New Roman" w:cs="Times New Roman"/>
          <w:sz w:val="24"/>
          <w:szCs w:val="24"/>
          <w:lang w:eastAsia="hr-HR"/>
        </w:rPr>
        <w:t>sadrži sredstva planirana za izradu promotivnih materijala o Poreču za potrebe promocije Poreča u raznim prigodama.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lang w:eastAsia="hr-HR"/>
        </w:rPr>
        <w:t>PROGRAM: DONOŠENJE AKATA I MJERA IZ DJELOKRUGA PREDSTAVNIČKIH I IZVRŠNIH TIJELA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 potrebe izvršenja aktivnosti sadržanih u programu planirano je: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08537B" w:rsidRPr="0008537B" w:rsidTr="00923564">
        <w:trPr>
          <w:trHeight w:val="530"/>
          <w:jc w:val="center"/>
        </w:trPr>
        <w:tc>
          <w:tcPr>
            <w:tcW w:w="296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69"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67"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6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b/>
                <w:bCs/>
                <w:sz w:val="18"/>
                <w:szCs w:val="18"/>
                <w:lang w:eastAsia="hr-HR"/>
              </w:rPr>
            </w:pPr>
          </w:p>
        </w:tc>
      </w:tr>
      <w:tr w:rsidR="0008537B" w:rsidRPr="0008537B" w:rsidTr="00923564">
        <w:trPr>
          <w:trHeight w:val="454"/>
          <w:jc w:val="center"/>
        </w:trPr>
        <w:tc>
          <w:tcPr>
            <w:tcW w:w="296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Predstavnička i izvršna tijela</w:t>
            </w:r>
          </w:p>
        </w:tc>
        <w:tc>
          <w:tcPr>
            <w:tcW w:w="1369"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300.000</w:t>
            </w:r>
          </w:p>
        </w:tc>
        <w:tc>
          <w:tcPr>
            <w:tcW w:w="1369"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250.000</w:t>
            </w:r>
          </w:p>
        </w:tc>
        <w:tc>
          <w:tcPr>
            <w:tcW w:w="136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250.000</w:t>
            </w:r>
          </w:p>
        </w:tc>
        <w:tc>
          <w:tcPr>
            <w:tcW w:w="136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250.000</w:t>
            </w:r>
          </w:p>
        </w:tc>
      </w:tr>
      <w:tr w:rsidR="0008537B" w:rsidRPr="0008537B" w:rsidTr="00923564">
        <w:trPr>
          <w:trHeight w:val="454"/>
          <w:jc w:val="center"/>
        </w:trPr>
        <w:tc>
          <w:tcPr>
            <w:tcW w:w="296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Izbori za predstavnička i izvršna tijela</w:t>
            </w:r>
          </w:p>
        </w:tc>
        <w:tc>
          <w:tcPr>
            <w:tcW w:w="1369"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382.312</w:t>
            </w:r>
          </w:p>
        </w:tc>
        <w:tc>
          <w:tcPr>
            <w:tcW w:w="1369"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0</w:t>
            </w:r>
          </w:p>
        </w:tc>
        <w:tc>
          <w:tcPr>
            <w:tcW w:w="136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200.000</w:t>
            </w:r>
          </w:p>
        </w:tc>
        <w:tc>
          <w:tcPr>
            <w:tcW w:w="136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val="en-US" w:eastAsia="hr-HR"/>
              </w:rPr>
            </w:pPr>
            <w:r w:rsidRPr="0008537B">
              <w:rPr>
                <w:rFonts w:ascii="Times New Roman" w:eastAsia="Times New Roman" w:hAnsi="Times New Roman" w:cs="Times New Roman"/>
                <w:sz w:val="18"/>
                <w:szCs w:val="18"/>
                <w:lang w:val="en-US" w:eastAsia="hr-HR"/>
              </w:rPr>
              <w:t>0</w:t>
            </w:r>
          </w:p>
        </w:tc>
      </w:tr>
      <w:tr w:rsidR="0008537B" w:rsidRPr="0008537B" w:rsidTr="00923564">
        <w:trPr>
          <w:trHeight w:val="454"/>
          <w:jc w:val="center"/>
        </w:trPr>
        <w:tc>
          <w:tcPr>
            <w:tcW w:w="2960"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UKUPNO</w:t>
            </w:r>
          </w:p>
        </w:tc>
        <w:tc>
          <w:tcPr>
            <w:tcW w:w="1369"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682.312</w:t>
            </w:r>
          </w:p>
        </w:tc>
        <w:tc>
          <w:tcPr>
            <w:tcW w:w="1369"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250.000</w:t>
            </w:r>
          </w:p>
        </w:tc>
        <w:tc>
          <w:tcPr>
            <w:tcW w:w="136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450.000</w:t>
            </w:r>
          </w:p>
        </w:tc>
        <w:tc>
          <w:tcPr>
            <w:tcW w:w="136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val="en-US" w:eastAsia="hr-HR"/>
              </w:rPr>
            </w:pPr>
            <w:r w:rsidRPr="0008537B">
              <w:rPr>
                <w:rFonts w:ascii="Times New Roman" w:eastAsia="Times New Roman" w:hAnsi="Times New Roman" w:cs="Times New Roman"/>
                <w:b/>
                <w:sz w:val="18"/>
                <w:szCs w:val="18"/>
                <w:lang w:val="en-US" w:eastAsia="hr-HR"/>
              </w:rPr>
              <w:t>250.000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Predstavnička i izvršna tijela </w:t>
      </w:r>
      <w:r w:rsidRPr="0008537B">
        <w:rPr>
          <w:rFonts w:ascii="Times New Roman" w:eastAsia="Times New Roman" w:hAnsi="Times New Roman" w:cs="Times New Roman"/>
          <w:sz w:val="24"/>
          <w:szCs w:val="24"/>
          <w:lang w:eastAsia="hr-HR"/>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U 2022. godini nije planirana provedba redovnih izbora za članove predstavničkog i izvršnog tijela Grada te se stoga ne planiraju proračunska sredstva za tu namjenu.</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lang w:eastAsia="hr-HR"/>
        </w:rPr>
        <w:t xml:space="preserve">PROGRAM: </w:t>
      </w:r>
      <w:r w:rsidRPr="0008537B">
        <w:rPr>
          <w:rFonts w:ascii="Times New Roman" w:eastAsia="Times New Roman" w:hAnsi="Times New Roman" w:cs="Times New Roman"/>
          <w:b/>
          <w:sz w:val="24"/>
          <w:szCs w:val="24"/>
          <w:lang w:eastAsia="hr-HR"/>
        </w:rPr>
        <w:t>ZAŠTITA PRAVA NACIONALNIH MANJINA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 potrebe izvršenja aktivnosti i tekućih projekata sadržanih u programu planirano je: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08537B" w:rsidRPr="0008537B" w:rsidTr="00923564">
        <w:trPr>
          <w:trHeight w:val="530"/>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Redovna djelatnost manjinskih vijeća</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5.600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color w:val="4F81BD"/>
          <w:sz w:val="24"/>
          <w:szCs w:val="24"/>
          <w:lang w:eastAsia="hr-HR"/>
        </w:rPr>
        <w:tab/>
      </w: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Redovna djelatnost manjinskih vijeća </w:t>
      </w:r>
      <w:r w:rsidRPr="0008537B">
        <w:rPr>
          <w:rFonts w:ascii="Times New Roman" w:eastAsia="Times New Roman" w:hAnsi="Times New Roman" w:cs="Times New Roman"/>
          <w:sz w:val="24"/>
          <w:szCs w:val="24"/>
          <w:lang w:eastAsia="hr-HR"/>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lang w:eastAsia="hr-HR"/>
        </w:rPr>
        <w:t>PROGRAM: ORGANIZIRANJE I PROVOĐENJE ZAŠTITE I SPAŠAVANJA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Za potrebe izvršenja aktivnosti i tekućih projekata sadržanih u programu planirano je: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08537B" w:rsidRPr="0008537B" w:rsidTr="00923564">
        <w:trPr>
          <w:trHeight w:val="530"/>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Osnovna djelatnost Područne vatrogasne zajednice</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525.000</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525.000</w:t>
            </w:r>
          </w:p>
        </w:tc>
        <w:tc>
          <w:tcPr>
            <w:tcW w:w="1348"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700.000</w:t>
            </w:r>
          </w:p>
        </w:tc>
        <w:tc>
          <w:tcPr>
            <w:tcW w:w="1348"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700.000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Osnovna djelatnost civilne zaštite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Financiranje troškova stanovanja policijskih službenika</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Eu projekt STREAM – upravljanje rizicima od poplave</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1.387.869</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1.021.500</w:t>
            </w:r>
          </w:p>
        </w:tc>
        <w:tc>
          <w:tcPr>
            <w:tcW w:w="1348"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0,00</w:t>
            </w:r>
          </w:p>
        </w:tc>
        <w:tc>
          <w:tcPr>
            <w:tcW w:w="1348"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Izrada i održavanje protupožarnih prosjeka</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Civilna zaštita  iz nadležnosti lokalne samouprave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125.400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125.400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125.400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125.400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Civilna zaštita -  HGSS stanica Pula</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UKUPNO</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2.198.269</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1.831.900</w:t>
            </w:r>
          </w:p>
        </w:tc>
        <w:tc>
          <w:tcPr>
            <w:tcW w:w="1348"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985.400</w:t>
            </w:r>
          </w:p>
        </w:tc>
        <w:tc>
          <w:tcPr>
            <w:tcW w:w="1348"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985.400,00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color w:val="4F81BD"/>
          <w:sz w:val="20"/>
          <w:szCs w:val="20"/>
          <w:lang w:val="en-US"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Cilj programa - </w:t>
      </w:r>
      <w:r w:rsidRPr="0008537B">
        <w:rPr>
          <w:rFonts w:ascii="Times New Roman" w:eastAsia="Times New Roman" w:hAnsi="Times New Roman" w:cs="Times New Roman"/>
          <w:i/>
          <w:sz w:val="24"/>
          <w:szCs w:val="24"/>
          <w:lang w:eastAsia="hr-HR"/>
        </w:rPr>
        <w:t>Organiziranje i provođenje zaštite i spašavanja</w:t>
      </w:r>
      <w:r w:rsidRPr="0008537B">
        <w:rPr>
          <w:rFonts w:ascii="Times New Roman" w:eastAsia="Times New Roman" w:hAnsi="Times New Roman" w:cs="Times New Roman"/>
          <w:sz w:val="24"/>
          <w:szCs w:val="24"/>
          <w:lang w:eastAsia="hr-HR"/>
        </w:rPr>
        <w:t xml:space="preserve"> je provođenje i razvijanje mjera zaštite utvrđenih zakonskim propisima i uređenje sustava civilne zaštite</w:t>
      </w:r>
      <w:r w:rsidRPr="0008537B">
        <w:rPr>
          <w:rFonts w:ascii="Times New Roman" w:eastAsia="Times New Roman" w:hAnsi="Times New Roman" w:cs="Times New Roman"/>
          <w:color w:val="4F81BD"/>
          <w:sz w:val="24"/>
          <w:szCs w:val="24"/>
          <w:lang w:eastAsia="hr-HR"/>
        </w:rPr>
        <w:t xml:space="preserv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Osnovna djelatnost Područne vatrogasne zajednice </w:t>
      </w:r>
      <w:r w:rsidRPr="0008537B">
        <w:rPr>
          <w:rFonts w:ascii="Times New Roman" w:eastAsia="Times New Roman" w:hAnsi="Times New Roman" w:cs="Times New Roman"/>
          <w:sz w:val="24"/>
          <w:szCs w:val="24"/>
          <w:lang w:eastAsia="hr-HR"/>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Osnovna djelatnost civilne zaštite </w:t>
      </w:r>
      <w:r w:rsidRPr="0008537B">
        <w:rPr>
          <w:rFonts w:ascii="Times New Roman" w:eastAsia="Times New Roman" w:hAnsi="Times New Roman" w:cs="Times New Roman"/>
          <w:sz w:val="24"/>
          <w:szCs w:val="24"/>
          <w:lang w:eastAsia="hr-HR"/>
        </w:rPr>
        <w:t>uključuje sredstva planirana temeljem Zakona o sustavu civilne zaštite (NN br. 82/15, 118/18 i 31/20), te obuhvaća izradu i ažuriranje propisane dokumentacije i opremanje prema mogućnostima.</w:t>
      </w:r>
      <w:r w:rsidRPr="0008537B">
        <w:rPr>
          <w:rFonts w:ascii="Times New Roman" w:eastAsia="Times New Roman" w:hAnsi="Times New Roman" w:cs="Times New Roman"/>
          <w:color w:val="FF0000"/>
          <w:sz w:val="24"/>
          <w:szCs w:val="24"/>
          <w:lang w:eastAsia="hr-HR"/>
        </w:rPr>
        <w:t xml:space="preserv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Financiranje troškova stanovanja policijskih službenika </w:t>
      </w:r>
      <w:r w:rsidRPr="0008537B">
        <w:rPr>
          <w:rFonts w:ascii="Times New Roman" w:eastAsia="Times New Roman" w:hAnsi="Times New Roman" w:cs="Times New Roman"/>
          <w:sz w:val="24"/>
          <w:szCs w:val="24"/>
          <w:lang w:eastAsia="hr-HR"/>
        </w:rPr>
        <w:t>uključuje sredstva planirana za sufinanciranje troškova smještaja policijskih službenika privremeno raspoređenih u Policijsku postaju Poreč za vrijeme turističke sezone.</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b/>
          <w:bCs/>
          <w:color w:val="4F81BD"/>
          <w:sz w:val="24"/>
          <w:szCs w:val="24"/>
          <w:lang w:eastAsia="hr-HR"/>
        </w:rPr>
      </w:pPr>
      <w:r w:rsidRPr="0008537B">
        <w:rPr>
          <w:rFonts w:ascii="Times New Roman" w:eastAsia="Times New Roman" w:hAnsi="Times New Roman" w:cs="Times New Roman"/>
          <w:sz w:val="24"/>
          <w:szCs w:val="24"/>
          <w:lang w:eastAsia="hr-HR"/>
        </w:rPr>
        <w:t xml:space="preserve">Kapitalnim projektom </w:t>
      </w:r>
      <w:r w:rsidRPr="0008537B">
        <w:rPr>
          <w:rFonts w:ascii="Times New Roman" w:eastAsia="Times New Roman" w:hAnsi="Times New Roman" w:cs="Times New Roman"/>
          <w:i/>
          <w:iCs/>
          <w:sz w:val="24"/>
          <w:szCs w:val="24"/>
          <w:lang w:eastAsia="hr-HR"/>
        </w:rPr>
        <w:t xml:space="preserve">EU projekt STREAM – upravljanje rizicima od poplave </w:t>
      </w:r>
      <w:r w:rsidRPr="0008537B">
        <w:rPr>
          <w:rFonts w:ascii="Times New Roman" w:eastAsia="Times New Roman" w:hAnsi="Times New Roman" w:cs="Times New Roman"/>
          <w:sz w:val="24"/>
          <w:szCs w:val="24"/>
          <w:lang w:eastAsia="hr-HR"/>
        </w:rPr>
        <w:t>planirana su sredstva za nastavak odnosno dovršetak aktivnosti za započetom projektu. Riječ je o strateškom IT-HR projektu koji će se provoditi tijekom tri godine. Predviđene projektne aktivnosti za provedbu na području Poreča su: prikupljanje i obrada podataka i ostalo prema projektu, izrada projektne dokumentacije s dozvolama za odabrani pilot projekt itd. Financirati će se i pokazna vježba vatrogasaca te edukacije civilne zaštite i vatrogasaca, nabava opreme za JVP Poreč. Stopa sufinanciranja projekta je 85%, dok vlastita komponenta Grada iznosi 15%.</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Tekući projekt </w:t>
      </w:r>
      <w:r w:rsidRPr="0008537B">
        <w:rPr>
          <w:rFonts w:ascii="Times New Roman" w:eastAsia="Times New Roman" w:hAnsi="Times New Roman" w:cs="Times New Roman"/>
          <w:i/>
          <w:iCs/>
          <w:sz w:val="24"/>
          <w:szCs w:val="24"/>
          <w:lang w:eastAsia="hr-HR"/>
        </w:rPr>
        <w:t xml:space="preserve">Izrada i održavanje protupožarnih prosjeka </w:t>
      </w:r>
      <w:r w:rsidRPr="0008537B">
        <w:rPr>
          <w:rFonts w:ascii="Times New Roman" w:eastAsia="Times New Roman" w:hAnsi="Times New Roman" w:cs="Times New Roman"/>
          <w:sz w:val="24"/>
          <w:szCs w:val="24"/>
          <w:lang w:eastAsia="hr-HR"/>
        </w:rPr>
        <w:t>obuhvaća sredstva planirana za kontinuiranu izradu i održavanje protupožarnih prosjeka sukladno propisima o zaštiti od požara.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Civilna zaštita iz nadležnosti lokalne samouprave</w:t>
      </w:r>
      <w:r w:rsidRPr="0008537B">
        <w:rPr>
          <w:rFonts w:ascii="Times New Roman" w:eastAsia="Times New Roman" w:hAnsi="Times New Roman" w:cs="Times New Roman"/>
          <w:sz w:val="24"/>
          <w:szCs w:val="24"/>
          <w:lang w:eastAsia="hr-HR"/>
        </w:rPr>
        <w:t xml:space="preserve">, temeljem Zakona o sustavu civilne zaštite (NN br. 82/15, 118/18 i 31/20), obuhvaća izradu i ažuriranje propisane dokumentacije, opremanje prema mogućnostima. Obuhvaćeno je i djelovanje gradskih tijela civilne zaštite, angažiranje redovnih snaga civilne zaštite, odnosno Vatrogasne zajednice Istarske županije.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Tekućim projektom </w:t>
      </w:r>
      <w:r w:rsidRPr="0008537B">
        <w:rPr>
          <w:rFonts w:ascii="Times New Roman" w:eastAsia="Times New Roman" w:hAnsi="Times New Roman" w:cs="Times New Roman"/>
          <w:i/>
          <w:iCs/>
          <w:sz w:val="24"/>
          <w:szCs w:val="24"/>
          <w:lang w:eastAsia="hr-HR"/>
        </w:rPr>
        <w:t xml:space="preserve">Civilna zaštita HGSS stanica Pula </w:t>
      </w:r>
      <w:r w:rsidRPr="0008537B">
        <w:rPr>
          <w:rFonts w:ascii="Times New Roman" w:eastAsia="Times New Roman" w:hAnsi="Times New Roman" w:cs="Times New Roman"/>
          <w:sz w:val="24"/>
          <w:szCs w:val="24"/>
          <w:lang w:eastAsia="hr-HR"/>
        </w:rPr>
        <w:t xml:space="preserve">predviđena sredstva  namijenjena su  Stanici HGSS Pula za redovno djelovanje. Hrvatska gorska služba spašavanja se temeljem Zakona o Hrvatskoj gorskoj službi spašavanja (NN br. 79/06 i 110/15)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color w:val="4F81BD"/>
          <w:lang w:eastAsia="hr-HR"/>
        </w:rPr>
        <w:t xml:space="preserve"> </w:t>
      </w:r>
      <w:r w:rsidRPr="0008537B">
        <w:rPr>
          <w:rFonts w:ascii="Times New Roman" w:eastAsia="Times New Roman" w:hAnsi="Times New Roman" w:cs="Times New Roman"/>
          <w:b/>
          <w:bCs/>
          <w:lang w:eastAsia="hr-HR"/>
        </w:rPr>
        <w:t>PROGRAM:  RAZVOJ CIVILNOG DRUŠTVA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08537B" w:rsidRPr="0008537B" w:rsidTr="00923564">
        <w:trPr>
          <w:trHeight w:val="530"/>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4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47"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b/>
                <w:bCs/>
                <w:sz w:val="18"/>
                <w:szCs w:val="18"/>
                <w:lang w:eastAsia="hr-HR"/>
              </w:rPr>
            </w:pP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Osnovne funkcije političkih stranaka</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324.000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300.000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Savjet mladih</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18.000</w:t>
            </w:r>
          </w:p>
        </w:tc>
        <w:tc>
          <w:tcPr>
            <w:tcW w:w="134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18.000</w:t>
            </w:r>
          </w:p>
        </w:tc>
        <w:tc>
          <w:tcPr>
            <w:tcW w:w="1347"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18.000</w:t>
            </w:r>
          </w:p>
        </w:tc>
        <w:tc>
          <w:tcPr>
            <w:tcW w:w="1347"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18.000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Dan Grada Poreča</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26.750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90.000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90.000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90.000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Proslava 1. svibnja</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55.000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55.000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55.000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Dječji karneval</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0</w:t>
            </w:r>
          </w:p>
        </w:tc>
        <w:tc>
          <w:tcPr>
            <w:tcW w:w="134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10.400</w:t>
            </w:r>
          </w:p>
        </w:tc>
        <w:tc>
          <w:tcPr>
            <w:tcW w:w="1347"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10.400</w:t>
            </w:r>
          </w:p>
        </w:tc>
        <w:tc>
          <w:tcPr>
            <w:tcW w:w="1347"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10.400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Proslava Sv. Maura</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70.000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125.000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125.000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Ostale gradske proslave i manifestacije</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734.500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775.000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775.000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775.000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Proslave po MO</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304.600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305.600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305.600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305.600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Promicanje dvojezičnosti i očuvanja talijanskog jezika</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spacing w:after="160" w:line="259"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spacing w:after="160" w:line="259"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spacing w:after="160" w:line="259"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w:t>
            </w:r>
          </w:p>
        </w:tc>
        <w:tc>
          <w:tcPr>
            <w:tcW w:w="1347" w:type="dxa"/>
            <w:tcBorders>
              <w:top w:val="single" w:sz="4" w:space="0" w:color="auto"/>
              <w:left w:val="single" w:sz="4" w:space="0" w:color="auto"/>
              <w:bottom w:val="single" w:sz="4" w:space="0" w:color="auto"/>
            </w:tcBorders>
          </w:tcPr>
          <w:p w:rsidR="0008537B" w:rsidRPr="0008537B" w:rsidRDefault="0008537B" w:rsidP="0008537B">
            <w:pPr>
              <w:spacing w:after="160" w:line="259"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w:t>
            </w:r>
          </w:p>
        </w:tc>
      </w:tr>
      <w:tr w:rsidR="0008537B" w:rsidRPr="0008537B" w:rsidTr="00923564">
        <w:trPr>
          <w:trHeight w:val="454"/>
        </w:trPr>
        <w:tc>
          <w:tcPr>
            <w:tcW w:w="3677"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UKUPNO</w:t>
            </w:r>
          </w:p>
        </w:tc>
        <w:tc>
          <w:tcPr>
            <w:tcW w:w="1346"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1.487.850</w:t>
            </w:r>
          </w:p>
        </w:tc>
        <w:tc>
          <w:tcPr>
            <w:tcW w:w="1345"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1.689.000</w:t>
            </w:r>
          </w:p>
        </w:tc>
        <w:tc>
          <w:tcPr>
            <w:tcW w:w="1347" w:type="dxa"/>
            <w:tcBorders>
              <w:top w:val="single" w:sz="4" w:space="0" w:color="auto"/>
              <w:left w:val="single" w:sz="4" w:space="0" w:color="auto"/>
              <w:bottom w:val="single" w:sz="4" w:space="0" w:color="auto"/>
              <w:right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1.689.000</w:t>
            </w:r>
          </w:p>
        </w:tc>
        <w:tc>
          <w:tcPr>
            <w:tcW w:w="1347"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1.689.000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ab/>
        <w:t xml:space="preserve">Za izvođenje Programa </w:t>
      </w:r>
      <w:r w:rsidRPr="0008537B">
        <w:rPr>
          <w:rFonts w:ascii="Times New Roman" w:eastAsia="Times New Roman" w:hAnsi="Times New Roman" w:cs="Times New Roman"/>
          <w:i/>
          <w:iCs/>
          <w:sz w:val="24"/>
          <w:szCs w:val="24"/>
          <w:lang w:eastAsia="hr-HR"/>
        </w:rPr>
        <w:t xml:space="preserve">- Razvoj civilnog društva </w:t>
      </w:r>
      <w:r w:rsidRPr="0008537B">
        <w:rPr>
          <w:rFonts w:ascii="Times New Roman" w:eastAsia="Times New Roman" w:hAnsi="Times New Roman" w:cs="Times New Roman"/>
          <w:sz w:val="24"/>
          <w:szCs w:val="24"/>
          <w:lang w:eastAsia="hr-HR"/>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Osnovne funkcije političkih stranaka </w:t>
      </w:r>
      <w:r w:rsidRPr="0008537B">
        <w:rPr>
          <w:rFonts w:ascii="Times New Roman" w:eastAsia="Times New Roman" w:hAnsi="Times New Roman" w:cs="Times New Roman"/>
          <w:sz w:val="24"/>
          <w:szCs w:val="24"/>
          <w:lang w:eastAsia="hr-HR"/>
        </w:rPr>
        <w:t>obuvaća sredstva za redovito financiranje političkih  stranaka zastupljenih u Gradskom vijeću obavlja se sukladno Zakonu o političkim strankama i gradskoj Odluci o rasporedu sredstava političkim strankama iz Proračuna Grada.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Savjet mladih </w:t>
      </w:r>
      <w:r w:rsidRPr="0008537B">
        <w:rPr>
          <w:rFonts w:ascii="Times New Roman" w:eastAsia="Times New Roman" w:hAnsi="Times New Roman" w:cs="Times New Roman"/>
          <w:sz w:val="24"/>
          <w:szCs w:val="24"/>
          <w:lang w:eastAsia="hr-HR"/>
        </w:rPr>
        <w:t>uključuje sredstva planirana za financiranje rada Savjeta mladih Grada Poreča-Parenzo u cilju ostvarivanja programskih aktivnosti.</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Aktivnost </w:t>
      </w:r>
      <w:r w:rsidRPr="0008537B">
        <w:rPr>
          <w:rFonts w:ascii="Times New Roman" w:eastAsia="Times New Roman" w:hAnsi="Times New Roman" w:cs="Times New Roman"/>
          <w:i/>
          <w:iCs/>
          <w:sz w:val="24"/>
          <w:szCs w:val="24"/>
          <w:lang w:eastAsia="hr-HR"/>
        </w:rPr>
        <w:t xml:space="preserve">Dan Grada Poreča </w:t>
      </w:r>
      <w:r w:rsidRPr="0008537B">
        <w:rPr>
          <w:rFonts w:ascii="Times New Roman" w:eastAsia="Times New Roman" w:hAnsi="Times New Roman" w:cs="Times New Roman"/>
          <w:sz w:val="24"/>
          <w:szCs w:val="24"/>
          <w:lang w:eastAsia="hr-HR"/>
        </w:rPr>
        <w:t>obuhvaća sredstva planirana za obilježavanje Dana Grada odnosno proslave i manifestacije, a obuhvaća niz aktivnosti vezanih za prigodno obilježavanje tog značajnog datuma iz povijesti grada.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Aktivnostima </w:t>
      </w:r>
      <w:r w:rsidRPr="0008537B">
        <w:rPr>
          <w:rFonts w:ascii="Times New Roman" w:eastAsia="Times New Roman" w:hAnsi="Times New Roman" w:cs="Times New Roman"/>
          <w:i/>
          <w:iCs/>
          <w:sz w:val="24"/>
          <w:szCs w:val="24"/>
          <w:lang w:eastAsia="hr-HR"/>
        </w:rPr>
        <w:t>Proslava 1. Maja - praznika rada</w:t>
      </w:r>
      <w:r w:rsidRPr="0008537B">
        <w:rPr>
          <w:rFonts w:ascii="Times New Roman" w:eastAsia="Times New Roman" w:hAnsi="Times New Roman" w:cs="Times New Roman"/>
          <w:sz w:val="24"/>
          <w:szCs w:val="24"/>
          <w:lang w:eastAsia="hr-HR"/>
        </w:rPr>
        <w:t xml:space="preserve">, </w:t>
      </w:r>
      <w:r w:rsidRPr="0008537B">
        <w:rPr>
          <w:rFonts w:ascii="Times New Roman" w:eastAsia="Times New Roman" w:hAnsi="Times New Roman" w:cs="Times New Roman"/>
          <w:i/>
          <w:iCs/>
          <w:sz w:val="24"/>
          <w:szCs w:val="24"/>
          <w:lang w:eastAsia="hr-HR"/>
        </w:rPr>
        <w:t xml:space="preserve">Dječji karneval </w:t>
      </w:r>
      <w:r w:rsidRPr="0008537B">
        <w:rPr>
          <w:rFonts w:ascii="Times New Roman" w:eastAsia="Times New Roman" w:hAnsi="Times New Roman" w:cs="Times New Roman"/>
          <w:sz w:val="24"/>
          <w:szCs w:val="24"/>
          <w:lang w:eastAsia="hr-HR"/>
        </w:rPr>
        <w:t xml:space="preserve">i </w:t>
      </w:r>
      <w:r w:rsidRPr="0008537B">
        <w:rPr>
          <w:rFonts w:ascii="Times New Roman" w:eastAsia="Times New Roman" w:hAnsi="Times New Roman" w:cs="Times New Roman"/>
          <w:i/>
          <w:iCs/>
          <w:sz w:val="24"/>
          <w:szCs w:val="24"/>
          <w:lang w:eastAsia="hr-HR"/>
        </w:rPr>
        <w:t>Proslava blagdana Sv. Maura</w:t>
      </w:r>
      <w:r w:rsidRPr="0008537B">
        <w:rPr>
          <w:rFonts w:ascii="Times New Roman" w:eastAsia="Times New Roman" w:hAnsi="Times New Roman" w:cs="Times New Roman"/>
          <w:sz w:val="24"/>
          <w:szCs w:val="24"/>
          <w:lang w:eastAsia="hr-HR"/>
        </w:rPr>
        <w:t xml:space="preserve"> predviđena su sredstva namijenjena aktivnostima kojima se obilježavaju navedeni datumi, a obuhvaćaju niz aktivnosti vezanih za prigodno obilježavanje tih značajnih datuma iz povijesti grada te dječjeg karnevala.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Aktivnost</w:t>
      </w:r>
      <w:r w:rsidRPr="0008537B">
        <w:rPr>
          <w:rFonts w:ascii="Times New Roman" w:eastAsia="Times New Roman" w:hAnsi="Times New Roman" w:cs="Times New Roman"/>
          <w:sz w:val="18"/>
          <w:szCs w:val="18"/>
          <w:lang w:eastAsia="hr-HR"/>
        </w:rPr>
        <w:t xml:space="preserve"> </w:t>
      </w:r>
      <w:r w:rsidRPr="0008537B">
        <w:rPr>
          <w:rFonts w:ascii="Times New Roman" w:eastAsia="Times New Roman" w:hAnsi="Times New Roman" w:cs="Times New Roman"/>
          <w:i/>
          <w:iCs/>
          <w:sz w:val="24"/>
          <w:szCs w:val="24"/>
          <w:lang w:eastAsia="hr-HR"/>
        </w:rPr>
        <w:t xml:space="preserve">Ostale gradske proslave i manifestacije </w:t>
      </w:r>
      <w:r w:rsidRPr="0008537B">
        <w:rPr>
          <w:rFonts w:ascii="Times New Roman" w:eastAsia="Times New Roman" w:hAnsi="Times New Roman" w:cs="Times New Roman"/>
          <w:sz w:val="24"/>
          <w:szCs w:val="24"/>
          <w:lang w:eastAsia="hr-HR"/>
        </w:rPr>
        <w:t>odnosi se na doček Nove godine, Advent u Poreču-Parenzo, „Giostru“, „Vinistru“, te ostale gradske prigodne, sportske, kulturne i druge manifestacije koje se održavaju tijekom godine s ciljem turističke i kulturne promidžbe Grada.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Aktivnosti proslava po mjesnim odborima sačinjavaju aktivnosti  kojima je cilj održati, odnosno nastaviti s tradicijom obilježavanja crkvenih blagdana i drugih prigoda po pojedinim mjesnim odborima.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Tekući projekt </w:t>
      </w:r>
      <w:r w:rsidRPr="0008537B">
        <w:rPr>
          <w:rFonts w:ascii="Times New Roman" w:eastAsia="Times New Roman" w:hAnsi="Times New Roman" w:cs="Times New Roman"/>
          <w:i/>
          <w:iCs/>
          <w:sz w:val="24"/>
          <w:szCs w:val="24"/>
          <w:lang w:eastAsia="hr-HR"/>
        </w:rPr>
        <w:t xml:space="preserve">Promicanje dvojezičnosti i očuvanja talijanskog jezika </w:t>
      </w:r>
      <w:r w:rsidRPr="0008537B">
        <w:rPr>
          <w:rFonts w:ascii="Times New Roman" w:eastAsia="Times New Roman" w:hAnsi="Times New Roman" w:cs="Times New Roman"/>
          <w:sz w:val="24"/>
          <w:szCs w:val="24"/>
          <w:lang w:eastAsia="hr-HR"/>
        </w:rPr>
        <w:t xml:space="preserve">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 od 30.10.2020. godine.  </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lang w:eastAsia="hr-HR"/>
        </w:rPr>
        <w:t>PROGRAM:  UPRAVLJANJE IMOVINOM</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08537B" w:rsidRPr="0008537B" w:rsidTr="00923564">
        <w:trPr>
          <w:trHeight w:val="530"/>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Izgradnja doma u Kadumima</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803.000</w:t>
            </w:r>
          </w:p>
        </w:tc>
        <w:tc>
          <w:tcPr>
            <w:tcW w:w="1348" w:type="dxa"/>
            <w:tcBorders>
              <w:top w:val="single" w:sz="4" w:space="0" w:color="auto"/>
              <w:left w:val="single" w:sz="4" w:space="0" w:color="auto"/>
              <w:bottom w:val="single" w:sz="4" w:space="0" w:color="auto"/>
              <w:right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0</w:t>
            </w:r>
          </w:p>
        </w:tc>
        <w:tc>
          <w:tcPr>
            <w:tcW w:w="1348" w:type="dxa"/>
            <w:tcBorders>
              <w:top w:val="single" w:sz="4" w:space="0" w:color="auto"/>
              <w:left w:val="single" w:sz="4" w:space="0" w:color="auto"/>
              <w:bottom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Izgradnja doma u Mugebi</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200.000</w:t>
            </w:r>
          </w:p>
        </w:tc>
        <w:tc>
          <w:tcPr>
            <w:tcW w:w="1348" w:type="dxa"/>
            <w:tcBorders>
              <w:top w:val="single" w:sz="4" w:space="0" w:color="auto"/>
              <w:left w:val="single" w:sz="4" w:space="0" w:color="auto"/>
              <w:bottom w:val="single" w:sz="4" w:space="0" w:color="auto"/>
              <w:right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0</w:t>
            </w:r>
          </w:p>
        </w:tc>
        <w:tc>
          <w:tcPr>
            <w:tcW w:w="1348" w:type="dxa"/>
            <w:tcBorders>
              <w:top w:val="single" w:sz="4" w:space="0" w:color="auto"/>
              <w:left w:val="single" w:sz="4" w:space="0" w:color="auto"/>
              <w:bottom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Naknada štete za oduzete nekretnine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280.000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500.000</w:t>
            </w:r>
          </w:p>
        </w:tc>
        <w:tc>
          <w:tcPr>
            <w:tcW w:w="1348" w:type="dxa"/>
            <w:tcBorders>
              <w:top w:val="single" w:sz="4" w:space="0" w:color="auto"/>
              <w:left w:val="single" w:sz="4" w:space="0" w:color="auto"/>
              <w:bottom w:val="single" w:sz="4" w:space="0" w:color="auto"/>
              <w:right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500.000</w:t>
            </w:r>
          </w:p>
        </w:tc>
        <w:tc>
          <w:tcPr>
            <w:tcW w:w="1348" w:type="dxa"/>
            <w:tcBorders>
              <w:top w:val="single" w:sz="4" w:space="0" w:color="auto"/>
              <w:left w:val="single" w:sz="4" w:space="0" w:color="auto"/>
              <w:bottom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500.000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UKUPNO</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280.000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1.503.000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500.000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500.000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color w:val="4F81BD"/>
          <w:sz w:val="24"/>
          <w:szCs w:val="24"/>
          <w:lang w:eastAsia="hr-HR"/>
        </w:rPr>
        <w:tab/>
      </w:r>
      <w:r w:rsidRPr="0008537B">
        <w:rPr>
          <w:rFonts w:ascii="Times New Roman" w:eastAsia="Times New Roman" w:hAnsi="Times New Roman" w:cs="Times New Roman"/>
          <w:sz w:val="24"/>
          <w:szCs w:val="24"/>
          <w:lang w:eastAsia="hr-HR"/>
        </w:rPr>
        <w:t xml:space="preserve">Kapitalni projekt </w:t>
      </w:r>
      <w:r w:rsidRPr="0008537B">
        <w:rPr>
          <w:rFonts w:ascii="Times New Roman" w:eastAsia="Times New Roman" w:hAnsi="Times New Roman" w:cs="Times New Roman"/>
          <w:i/>
          <w:sz w:val="24"/>
          <w:szCs w:val="24"/>
          <w:lang w:eastAsia="hr-HR"/>
        </w:rPr>
        <w:t>Izgradnja doma u Kadumima</w:t>
      </w:r>
      <w:r w:rsidRPr="0008537B">
        <w:rPr>
          <w:rFonts w:ascii="Times New Roman" w:eastAsia="Times New Roman" w:hAnsi="Times New Roman" w:cs="Times New Roman"/>
          <w:sz w:val="24"/>
          <w:szCs w:val="24"/>
          <w:lang w:eastAsia="hr-HR"/>
        </w:rPr>
        <w:t xml:space="preserve"> obuhvaća planirana sredstva za izgradnju društvenog doma</w:t>
      </w:r>
      <w:r w:rsidRPr="0008537B">
        <w:rPr>
          <w:rFonts w:ascii="Times New Roman" w:eastAsia="Times New Roman" w:hAnsi="Times New Roman" w:cs="Times New Roman"/>
          <w:bCs/>
          <w:iCs/>
          <w:sz w:val="24"/>
          <w:szCs w:val="24"/>
          <w:lang w:eastAsia="hr-HR"/>
        </w:rPr>
        <w:t xml:space="preserve"> s</w:t>
      </w:r>
      <w:r w:rsidRPr="0008537B">
        <w:rPr>
          <w:rFonts w:ascii="Times New Roman" w:eastAsia="Times New Roman" w:hAnsi="Times New Roman" w:cs="Times New Roman"/>
          <w:sz w:val="24"/>
          <w:szCs w:val="24"/>
          <w:lang w:eastAsia="hr-HR"/>
        </w:rPr>
        <w:t xml:space="preserve"> ciljem podizanja kvalitete društvenog života u naselju Kadumi, iz prihoda temeljem prijenosa EU sredstava te prihoda od prodaje nefinancijske imovine.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ind w:firstLine="720"/>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 xml:space="preserve">Kapitalni projekt </w:t>
      </w:r>
      <w:r w:rsidRPr="0008537B">
        <w:rPr>
          <w:rFonts w:ascii="Times New Roman" w:eastAsia="Times New Roman" w:hAnsi="Times New Roman" w:cs="Times New Roman"/>
          <w:i/>
          <w:sz w:val="24"/>
          <w:szCs w:val="24"/>
          <w:lang w:eastAsia="hr-HR"/>
        </w:rPr>
        <w:t>Izgradnja doma u Mugebi</w:t>
      </w:r>
      <w:r w:rsidRPr="0008537B">
        <w:rPr>
          <w:rFonts w:ascii="Times New Roman" w:eastAsia="Times New Roman" w:hAnsi="Times New Roman" w:cs="Times New Roman"/>
          <w:sz w:val="24"/>
          <w:szCs w:val="24"/>
          <w:lang w:eastAsia="hr-HR"/>
        </w:rPr>
        <w:t xml:space="preserve"> obuhvaća planirana sredstva za izgradnju društvenog doma</w:t>
      </w:r>
      <w:r w:rsidRPr="0008537B">
        <w:rPr>
          <w:rFonts w:ascii="Times New Roman" w:eastAsia="Times New Roman" w:hAnsi="Times New Roman" w:cs="Times New Roman"/>
          <w:bCs/>
          <w:iCs/>
          <w:sz w:val="24"/>
          <w:szCs w:val="24"/>
          <w:lang w:eastAsia="hr-HR"/>
        </w:rPr>
        <w:t xml:space="preserve"> s</w:t>
      </w:r>
      <w:r w:rsidRPr="0008537B">
        <w:rPr>
          <w:rFonts w:ascii="Times New Roman" w:eastAsia="Times New Roman" w:hAnsi="Times New Roman" w:cs="Times New Roman"/>
          <w:sz w:val="24"/>
          <w:szCs w:val="24"/>
          <w:lang w:eastAsia="hr-HR"/>
        </w:rPr>
        <w:t xml:space="preserve"> ciljem podizanja kvalitete društvenog života u naselju Mugeba, iz prihoda prodaje nefinancijske imovine.</w:t>
      </w: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color w:val="4F81BD"/>
          <w:sz w:val="24"/>
          <w:szCs w:val="24"/>
          <w:lang w:eastAsia="hr-HR"/>
        </w:rPr>
      </w:pPr>
    </w:p>
    <w:p w:rsidR="0008537B" w:rsidRPr="0008537B" w:rsidRDefault="0008537B" w:rsidP="0008537B">
      <w:pPr>
        <w:spacing w:after="0" w:line="240" w:lineRule="auto"/>
        <w:ind w:firstLine="720"/>
        <w:jc w:val="both"/>
        <w:rPr>
          <w:rFonts w:ascii="Times New Roman" w:eastAsia="Calibri" w:hAnsi="Times New Roman" w:cs="Times New Roman"/>
          <w:sz w:val="24"/>
          <w:szCs w:val="24"/>
          <w:lang w:eastAsia="hr-HR"/>
        </w:rPr>
      </w:pPr>
      <w:r w:rsidRPr="0008537B">
        <w:rPr>
          <w:rFonts w:ascii="Times New Roman" w:eastAsia="Calibri" w:hAnsi="Times New Roman" w:cs="Times New Roman"/>
          <w:sz w:val="24"/>
          <w:szCs w:val="24"/>
          <w:lang w:eastAsia="hr-HR"/>
        </w:rPr>
        <w:t>Tekućim projektom</w:t>
      </w:r>
      <w:r w:rsidRPr="0008537B">
        <w:rPr>
          <w:rFonts w:ascii="Times New Roman" w:eastAsia="Calibri" w:hAnsi="Times New Roman" w:cs="Times New Roman"/>
          <w:b/>
          <w:sz w:val="24"/>
          <w:szCs w:val="24"/>
          <w:lang w:eastAsia="hr-HR"/>
        </w:rPr>
        <w:t xml:space="preserve"> </w:t>
      </w:r>
      <w:r w:rsidRPr="0008537B">
        <w:rPr>
          <w:rFonts w:ascii="Times New Roman" w:eastAsia="Calibri" w:hAnsi="Times New Roman" w:cs="Times New Roman"/>
          <w:i/>
          <w:sz w:val="24"/>
          <w:szCs w:val="24"/>
          <w:lang w:eastAsia="hr-HR"/>
        </w:rPr>
        <w:t>Naknade štete za oduzete nekretnine</w:t>
      </w:r>
      <w:r w:rsidRPr="0008537B">
        <w:rPr>
          <w:rFonts w:ascii="Times New Roman" w:eastAsia="Calibri" w:hAnsi="Times New Roman" w:cs="Times New Roman"/>
          <w:b/>
          <w:sz w:val="24"/>
          <w:szCs w:val="24"/>
          <w:lang w:eastAsia="hr-HR"/>
        </w:rPr>
        <w:t xml:space="preserve"> </w:t>
      </w:r>
      <w:r w:rsidRPr="0008537B">
        <w:rPr>
          <w:rFonts w:ascii="Times New Roman" w:eastAsia="Calibri" w:hAnsi="Times New Roman" w:cs="Times New Roman"/>
          <w:sz w:val="24"/>
          <w:szCs w:val="24"/>
          <w:lang w:eastAsia="hr-HR"/>
        </w:rPr>
        <w:t>osiguravaju se sredstva za provođenje obveza proizašlih iz zakonskih odredaba za rješavanje naknada za oduzeto zemljište na području Grada Poreča-Parenzo.</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i/>
          <w:iCs/>
          <w:sz w:val="24"/>
          <w:szCs w:val="24"/>
          <w:lang w:eastAsia="hr-HR"/>
        </w:rPr>
      </w:pPr>
      <w:r w:rsidRPr="0008537B">
        <w:rPr>
          <w:rFonts w:ascii="Times New Roman" w:eastAsia="Times New Roman" w:hAnsi="Times New Roman" w:cs="Times New Roman"/>
          <w:b/>
          <w:bCs/>
          <w:i/>
          <w:iCs/>
          <w:sz w:val="24"/>
          <w:szCs w:val="24"/>
          <w:lang w:eastAsia="hr-HR"/>
        </w:rPr>
        <w:t>GLAVA 02   VIJEĆA NACIONALNIH MANJINA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r w:rsidRPr="0008537B">
        <w:rPr>
          <w:rFonts w:ascii="Times New Roman" w:eastAsia="Times New Roman" w:hAnsi="Times New Roman" w:cs="Times New Roman"/>
          <w:b/>
          <w:bCs/>
          <w:lang w:eastAsia="hr-HR"/>
        </w:rPr>
        <w:t>PROGRAM: ZAŠTITA PRAVA NACIONALNIH MANJINA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Vijeće nacionalnih manjina je neprofitna pravna osoba, za čije se funkcioniranje predviđaju sredstva u proračunu.</w:t>
      </w:r>
    </w:p>
    <w:p w:rsidR="0008537B" w:rsidRPr="0008537B" w:rsidRDefault="0008537B" w:rsidP="0008537B">
      <w:pPr>
        <w:autoSpaceDE w:val="0"/>
        <w:autoSpaceDN w:val="0"/>
        <w:adjustRightInd w:val="0"/>
        <w:ind w:firstLine="708"/>
        <w:rPr>
          <w:rFonts w:ascii="Times New Roman" w:eastAsia="Times New Roman" w:hAnsi="Times New Roman" w:cs="Times New Roman"/>
          <w:color w:val="4F81BD"/>
          <w:sz w:val="24"/>
          <w:szCs w:val="24"/>
          <w:lang w:val="en-US" w:eastAsia="hr-HR"/>
        </w:rPr>
      </w:pPr>
      <w:r w:rsidRPr="0008537B">
        <w:rPr>
          <w:rFonts w:ascii="Times New Roman" w:eastAsia="Times New Roman" w:hAnsi="Times New Roman" w:cs="Times New Roman"/>
          <w:sz w:val="24"/>
          <w:szCs w:val="24"/>
          <w:lang w:val="es-ES" w:eastAsia="hr-HR"/>
        </w:rPr>
        <w:t>Za potrebe izvršenje navedenog programa i aktivnosti od kojih se sastoji planirana su sljedeća sredstva</w:t>
      </w:r>
      <w:r w:rsidRPr="0008537B">
        <w:rPr>
          <w:rFonts w:ascii="Times New Roman" w:eastAsia="Times New Roman" w:hAnsi="Times New Roman" w:cs="Times New Roman"/>
          <w:color w:val="4F81BD"/>
          <w:sz w:val="24"/>
          <w:szCs w:val="24"/>
          <w:lang w:val="es-ES" w:eastAsia="hr-HR"/>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08537B" w:rsidRPr="0008537B" w:rsidTr="00923564">
        <w:trPr>
          <w:trHeight w:val="530"/>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48"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Redovna djelatnost Vijeća albanske nacionalne manjine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Redovna djelatnost Vijeća talijanske nacionalne manjine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Redovna djelatnost Vijeća srpske nacionalne manjine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sz w:val="18"/>
                <w:szCs w:val="18"/>
                <w:lang w:eastAsia="hr-HR"/>
              </w:rPr>
              <w:t>Redovna djelatnost Vijeća bošnjačke nacionalne manjine</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27.650</w:t>
            </w:r>
          </w:p>
        </w:tc>
      </w:tr>
      <w:tr w:rsidR="0008537B" w:rsidRPr="0008537B" w:rsidTr="00923564">
        <w:trPr>
          <w:trHeight w:val="454"/>
        </w:trPr>
        <w:tc>
          <w:tcPr>
            <w:tcW w:w="3674"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UKUPNO</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110.600</w:t>
            </w:r>
          </w:p>
        </w:tc>
        <w:tc>
          <w:tcPr>
            <w:tcW w:w="1346"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110.600</w:t>
            </w:r>
          </w:p>
        </w:tc>
        <w:tc>
          <w:tcPr>
            <w:tcW w:w="1348"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110.600</w:t>
            </w:r>
          </w:p>
        </w:tc>
        <w:tc>
          <w:tcPr>
            <w:tcW w:w="1348"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110.600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color w:val="4F81BD"/>
          <w:sz w:val="24"/>
          <w:szCs w:val="24"/>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color w:val="4F81BD"/>
          <w:sz w:val="20"/>
          <w:szCs w:val="20"/>
          <w:lang w:val="en-US"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color w:val="4F81BD"/>
          <w:sz w:val="24"/>
          <w:szCs w:val="24"/>
          <w:lang w:eastAsia="hr-HR"/>
        </w:rPr>
      </w:pPr>
      <w:r w:rsidRPr="0008537B">
        <w:rPr>
          <w:rFonts w:ascii="Times New Roman" w:eastAsia="Times New Roman" w:hAnsi="Times New Roman" w:cs="Times New Roman"/>
          <w:sz w:val="24"/>
          <w:szCs w:val="24"/>
          <w:lang w:eastAsia="hr-HR"/>
        </w:rPr>
        <w:t>Cilj je programa i aktivnosti unapređivanje, očuvanje i zaštita položaja nacionalnih manjina te ostvarivanje razumijevanja, uvažavanja i tolerancije kao i očuvanje etničke raznolikosti i multikulturalnost kroz djelovanje Vijeća albanske nacionalne manjine, Vijeća talijanske nacionalne manjine, Vijeća srpske nacionalne manjine i Vijeća bošnjačke nacionalne manjine. Cilj je i provođenje Ustavnog zakona o pravima nacionalnih manjina koji utvrđuje obvezu jedinica lokalne samouprave da osiguraju sredstva za rad vijeća  i predstavnika nacionalnih manjina.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color w:val="4F81BD"/>
          <w:sz w:val="24"/>
          <w:szCs w:val="24"/>
          <w:lang w:eastAsia="hr-HR"/>
        </w:rPr>
      </w:pP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sz w:val="20"/>
          <w:szCs w:val="20"/>
          <w:lang w:val="en-US"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i/>
          <w:iCs/>
          <w:sz w:val="24"/>
          <w:szCs w:val="24"/>
          <w:lang w:eastAsia="hr-HR"/>
        </w:rPr>
      </w:pPr>
      <w:r w:rsidRPr="0008537B">
        <w:rPr>
          <w:rFonts w:ascii="Times New Roman" w:eastAsia="Times New Roman" w:hAnsi="Times New Roman" w:cs="Times New Roman"/>
          <w:b/>
          <w:bCs/>
          <w:i/>
          <w:iCs/>
          <w:sz w:val="24"/>
          <w:szCs w:val="24"/>
          <w:lang w:eastAsia="hr-HR"/>
        </w:rPr>
        <w:t>GLAVA 03   VATROGASNE POSTROJBE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0"/>
          <w:szCs w:val="20"/>
          <w:lang w:val="en-US" w:eastAsia="hr-HR"/>
        </w:rPr>
      </w:pPr>
      <w:r w:rsidRPr="0008537B">
        <w:rPr>
          <w:rFonts w:ascii="Times New Roman" w:eastAsia="Times New Roman" w:hAnsi="Times New Roman" w:cs="Times New Roman"/>
          <w:sz w:val="20"/>
          <w:szCs w:val="20"/>
          <w:lang w:val="en-US" w:eastAsia="hr-HR"/>
        </w:rPr>
        <w:tab/>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Javna vatrogasna postrojba Centar za zaštitu od požara Poreč sudjeluje u provedbi preventivnih mjera zaštite od požara i eksplozija,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Javna vatrogasna postrojba Centar za zaštitu od požara Poreč ustrojena je temeljem Zakona o vatrogastvu (NN 125/19), a osnovana je 01.01.2000. godine temeljem Sporazuma o osnivanju javne ustanove - Javna vatrogasna postrojba “Centar za zaštitu od požara Poreč”, te izmjena i dopuna tog Sporazuma do danas. Godine 2017. donesen je novi Sporazum o osnivanju javne ustanove - Javna vatrogasna postrojba “Centar za zaštitu od požara Poreč”, koji je izmijenjen 2020. godine.</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Osnivači JVP CZP Poreč su Grad Poreč-Parenzo, Općine Funtana, Vrsar, Sv.Lovreč, Višnjan, Kaštelir-Labinci, Vižinada i Tar-Vabriga koji sredstva za financiranje redovne djelatnosti  te ustanove osiguravaju u sljedećim omjerima:</w:t>
      </w:r>
    </w:p>
    <w:p w:rsidR="0008537B" w:rsidRPr="0008537B" w:rsidRDefault="0008537B" w:rsidP="0008537B">
      <w:pPr>
        <w:autoSpaceDE w:val="0"/>
        <w:autoSpaceDN w:val="0"/>
        <w:adjustRightInd w:val="0"/>
        <w:spacing w:after="0" w:line="240" w:lineRule="auto"/>
        <w:rPr>
          <w:rFonts w:ascii="Times New Roman" w:eastAsia="Times New Roman" w:hAnsi="Times New Roman" w:cs="Times New Roman"/>
          <w:sz w:val="24"/>
          <w:szCs w:val="24"/>
          <w:lang w:eastAsia="hr-HR"/>
        </w:rPr>
      </w:pP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Grad Poreč-Parenzo              </w:t>
      </w:r>
      <w:r>
        <w:rPr>
          <w:rFonts w:ascii="Times New Roman" w:eastAsia="Times New Roman" w:hAnsi="Times New Roman" w:cs="Times New Roman"/>
          <w:sz w:val="24"/>
          <w:szCs w:val="24"/>
          <w:lang w:eastAsia="hr-HR"/>
        </w:rPr>
        <w:t xml:space="preserve">           </w:t>
      </w:r>
      <w:r w:rsidRPr="0008537B">
        <w:rPr>
          <w:rFonts w:ascii="Times New Roman" w:eastAsia="Times New Roman" w:hAnsi="Times New Roman" w:cs="Times New Roman"/>
          <w:sz w:val="24"/>
          <w:szCs w:val="24"/>
          <w:lang w:eastAsia="hr-HR"/>
        </w:rPr>
        <w:t xml:space="preserve">    67,18 %</w:t>
      </w:r>
      <w:r w:rsidRPr="0008537B">
        <w:rPr>
          <w:rFonts w:ascii="Times New Roman" w:eastAsia="Times New Roman" w:hAnsi="Times New Roman" w:cs="Times New Roman"/>
          <w:b/>
          <w:bCs/>
          <w:sz w:val="24"/>
          <w:szCs w:val="24"/>
          <w:lang w:eastAsia="hr-HR"/>
        </w:rPr>
        <w:t xml:space="preserve"> </w:t>
      </w:r>
      <w:r w:rsidRPr="0008537B">
        <w:rPr>
          <w:rFonts w:ascii="Times New Roman" w:eastAsia="Times New Roman" w:hAnsi="Times New Roman" w:cs="Times New Roman"/>
          <w:sz w:val="24"/>
          <w:szCs w:val="24"/>
          <w:lang w:eastAsia="hr-HR"/>
        </w:rPr>
        <w:t xml:space="preserve">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Općina Vrsar </w:t>
      </w:r>
      <w:r w:rsidRPr="0008537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08537B">
        <w:rPr>
          <w:rFonts w:ascii="Times New Roman" w:eastAsia="Times New Roman" w:hAnsi="Times New Roman" w:cs="Times New Roman"/>
          <w:sz w:val="24"/>
          <w:szCs w:val="24"/>
          <w:lang w:eastAsia="hr-HR"/>
        </w:rPr>
        <w:t xml:space="preserve">  13,50 %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Općina Sv. Lovreč</w:t>
      </w:r>
      <w:r w:rsidRPr="0008537B">
        <w:rPr>
          <w:rFonts w:ascii="Times New Roman" w:eastAsia="Times New Roman" w:hAnsi="Times New Roman" w:cs="Times New Roman"/>
          <w:sz w:val="24"/>
          <w:szCs w:val="24"/>
          <w:lang w:eastAsia="hr-HR"/>
        </w:rPr>
        <w:tab/>
        <w:t xml:space="preserve">   </w:t>
      </w:r>
      <w:r w:rsidRPr="0008537B">
        <w:rPr>
          <w:rFonts w:ascii="Times New Roman" w:eastAsia="Times New Roman" w:hAnsi="Times New Roman" w:cs="Times New Roman"/>
          <w:sz w:val="24"/>
          <w:szCs w:val="24"/>
          <w:lang w:eastAsia="hr-HR"/>
        </w:rPr>
        <w:tab/>
      </w:r>
      <w:r w:rsidRPr="0008537B">
        <w:rPr>
          <w:rFonts w:ascii="Times New Roman" w:eastAsia="Times New Roman" w:hAnsi="Times New Roman" w:cs="Times New Roman"/>
          <w:sz w:val="24"/>
          <w:szCs w:val="24"/>
          <w:lang w:eastAsia="hr-HR"/>
        </w:rPr>
        <w:tab/>
        <w:t xml:space="preserve">    1,49 %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Općina Kaštelir-Labinci</w:t>
      </w:r>
      <w:r w:rsidRPr="0008537B">
        <w:rPr>
          <w:rFonts w:ascii="Times New Roman" w:eastAsia="Times New Roman" w:hAnsi="Times New Roman" w:cs="Times New Roman"/>
          <w:sz w:val="24"/>
          <w:szCs w:val="24"/>
          <w:lang w:eastAsia="hr-HR"/>
        </w:rPr>
        <w:tab/>
      </w:r>
      <w:r w:rsidRPr="0008537B">
        <w:rPr>
          <w:rFonts w:ascii="Times New Roman" w:eastAsia="Times New Roman" w:hAnsi="Times New Roman" w:cs="Times New Roman"/>
          <w:sz w:val="24"/>
          <w:szCs w:val="24"/>
          <w:lang w:eastAsia="hr-HR"/>
        </w:rPr>
        <w:tab/>
        <w:t xml:space="preserve">    1,36 %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Općina Vižinada</w:t>
      </w:r>
      <w:r w:rsidRPr="0008537B">
        <w:rPr>
          <w:rFonts w:ascii="Times New Roman" w:eastAsia="Times New Roman" w:hAnsi="Times New Roman" w:cs="Times New Roman"/>
          <w:sz w:val="24"/>
          <w:szCs w:val="24"/>
          <w:lang w:eastAsia="hr-HR"/>
        </w:rPr>
        <w:tab/>
      </w:r>
      <w:r w:rsidRPr="0008537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08537B">
        <w:rPr>
          <w:rFonts w:ascii="Times New Roman" w:eastAsia="Times New Roman" w:hAnsi="Times New Roman" w:cs="Times New Roman"/>
          <w:sz w:val="24"/>
          <w:szCs w:val="24"/>
          <w:lang w:eastAsia="hr-HR"/>
        </w:rPr>
        <w:t xml:space="preserve">     1,44 %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Općina Višnjan</w:t>
      </w:r>
      <w:r w:rsidRPr="0008537B">
        <w:rPr>
          <w:rFonts w:ascii="Times New Roman" w:eastAsia="Times New Roman" w:hAnsi="Times New Roman" w:cs="Times New Roman"/>
          <w:sz w:val="24"/>
          <w:szCs w:val="24"/>
          <w:lang w:eastAsia="hr-HR"/>
        </w:rPr>
        <w:tab/>
      </w:r>
      <w:r w:rsidRPr="0008537B">
        <w:rPr>
          <w:rFonts w:ascii="Times New Roman" w:eastAsia="Times New Roman" w:hAnsi="Times New Roman" w:cs="Times New Roman"/>
          <w:sz w:val="24"/>
          <w:szCs w:val="24"/>
          <w:lang w:eastAsia="hr-HR"/>
        </w:rPr>
        <w:tab/>
      </w:r>
      <w:r w:rsidRPr="0008537B">
        <w:rPr>
          <w:rFonts w:ascii="Times New Roman" w:eastAsia="Times New Roman" w:hAnsi="Times New Roman" w:cs="Times New Roman"/>
          <w:sz w:val="24"/>
          <w:szCs w:val="24"/>
          <w:lang w:eastAsia="hr-HR"/>
        </w:rPr>
        <w:tab/>
        <w:t xml:space="preserve">    2,61 %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b/>
          <w:bCs/>
          <w:sz w:val="24"/>
          <w:szCs w:val="24"/>
          <w:lang w:eastAsia="hr-HR"/>
        </w:rPr>
      </w:pPr>
      <w:r w:rsidRPr="0008537B">
        <w:rPr>
          <w:rFonts w:ascii="Times New Roman" w:eastAsia="Times New Roman" w:hAnsi="Times New Roman" w:cs="Times New Roman"/>
          <w:sz w:val="24"/>
          <w:szCs w:val="24"/>
          <w:lang w:eastAsia="hr-HR"/>
        </w:rPr>
        <w:t xml:space="preserve">Općina Funtana                  </w:t>
      </w:r>
      <w:r>
        <w:rPr>
          <w:rFonts w:ascii="Times New Roman" w:eastAsia="Times New Roman" w:hAnsi="Times New Roman" w:cs="Times New Roman"/>
          <w:sz w:val="24"/>
          <w:szCs w:val="24"/>
          <w:lang w:eastAsia="hr-HR"/>
        </w:rPr>
        <w:t xml:space="preserve">                </w:t>
      </w:r>
      <w:r w:rsidRPr="0008537B">
        <w:rPr>
          <w:rFonts w:ascii="Times New Roman" w:eastAsia="Times New Roman" w:hAnsi="Times New Roman" w:cs="Times New Roman"/>
          <w:sz w:val="24"/>
          <w:szCs w:val="24"/>
          <w:lang w:eastAsia="hr-HR"/>
        </w:rPr>
        <w:t xml:space="preserve">    5,70 %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xml:space="preserve">Općina Tar-Vabriga            </w:t>
      </w:r>
      <w:r>
        <w:rPr>
          <w:rFonts w:ascii="Times New Roman" w:eastAsia="Times New Roman" w:hAnsi="Times New Roman" w:cs="Times New Roman"/>
          <w:sz w:val="24"/>
          <w:szCs w:val="24"/>
          <w:lang w:eastAsia="hr-HR"/>
        </w:rPr>
        <w:t xml:space="preserve">             </w:t>
      </w:r>
      <w:r w:rsidRPr="0008537B">
        <w:rPr>
          <w:rFonts w:ascii="Times New Roman" w:eastAsia="Times New Roman" w:hAnsi="Times New Roman" w:cs="Times New Roman"/>
          <w:sz w:val="24"/>
          <w:szCs w:val="24"/>
          <w:lang w:eastAsia="hr-HR"/>
        </w:rPr>
        <w:t xml:space="preserve">      6,72 %</w:t>
      </w: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val="en-US" w:eastAsia="hr-HR"/>
        </w:rPr>
      </w:pPr>
    </w:p>
    <w:p w:rsidR="0008537B" w:rsidRPr="0008537B" w:rsidRDefault="0008537B" w:rsidP="0008537B">
      <w:pPr>
        <w:autoSpaceDE w:val="0"/>
        <w:autoSpaceDN w:val="0"/>
        <w:adjustRightInd w:val="0"/>
        <w:spacing w:after="0" w:line="240" w:lineRule="auto"/>
        <w:ind w:left="708"/>
        <w:rPr>
          <w:rFonts w:ascii="Times New Roman" w:eastAsia="Times New Roman" w:hAnsi="Times New Roman" w:cs="Times New Roman"/>
          <w:sz w:val="24"/>
          <w:szCs w:val="24"/>
          <w:lang w:val="en-US"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b/>
          <w:bCs/>
          <w:lang w:eastAsia="hr-HR"/>
        </w:rPr>
      </w:pP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lang w:eastAsia="hr-HR"/>
        </w:rPr>
      </w:pPr>
      <w:r w:rsidRPr="0008537B">
        <w:rPr>
          <w:rFonts w:ascii="Times New Roman" w:eastAsia="Times New Roman" w:hAnsi="Times New Roman" w:cs="Times New Roman"/>
          <w:b/>
          <w:bCs/>
          <w:lang w:eastAsia="hr-HR"/>
        </w:rPr>
        <w:t>PROGRAM: ORGANIZIRANJE I PROVOĐENJE CIVILNE ZAŠTITE I SPAŠAVANJA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08537B" w:rsidRPr="0008537B" w:rsidTr="00923564">
        <w:trPr>
          <w:trHeight w:val="530"/>
        </w:trPr>
        <w:tc>
          <w:tcPr>
            <w:tcW w:w="3848"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 2021.</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Proračun</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2022.</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2023.</w:t>
            </w:r>
          </w:p>
        </w:tc>
        <w:tc>
          <w:tcPr>
            <w:tcW w:w="1335" w:type="dxa"/>
            <w:tcBorders>
              <w:top w:val="single" w:sz="4" w:space="0" w:color="auto"/>
              <w:left w:val="single" w:sz="4" w:space="0" w:color="auto"/>
              <w:bottom w:val="single" w:sz="4" w:space="0" w:color="auto"/>
            </w:tcBorders>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 xml:space="preserve"> Projekcija</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r w:rsidRPr="0008537B">
              <w:rPr>
                <w:rFonts w:ascii="Times New Roman" w:eastAsia="Times New Roman" w:hAnsi="Times New Roman" w:cs="Times New Roman"/>
                <w:b/>
                <w:bCs/>
                <w:sz w:val="18"/>
                <w:szCs w:val="18"/>
                <w:lang w:eastAsia="hr-HR"/>
              </w:rPr>
              <w:t>2024.</w:t>
            </w:r>
          </w:p>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sz w:val="18"/>
                <w:szCs w:val="18"/>
                <w:lang w:eastAsia="hr-HR"/>
              </w:rPr>
            </w:pPr>
          </w:p>
        </w:tc>
      </w:tr>
      <w:tr w:rsidR="0008537B" w:rsidRPr="0008537B" w:rsidTr="00923564">
        <w:trPr>
          <w:trHeight w:val="454"/>
        </w:trPr>
        <w:tc>
          <w:tcPr>
            <w:tcW w:w="3848"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Administrativno, stručno i tehničko osoblje – minimalni standard</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3.777.192</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3.777.192</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3.777.192</w:t>
            </w:r>
          </w:p>
        </w:tc>
        <w:tc>
          <w:tcPr>
            <w:tcW w:w="1335"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3.777.192</w:t>
            </w:r>
          </w:p>
        </w:tc>
      </w:tr>
      <w:tr w:rsidR="0008537B" w:rsidRPr="0008537B" w:rsidTr="00923564">
        <w:trPr>
          <w:trHeight w:val="454"/>
        </w:trPr>
        <w:tc>
          <w:tcPr>
            <w:tcW w:w="3848"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Administrativno, stručno i tehničko osoblje – iznad minimalnog standarda</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2.821.308</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2.966.308</w:t>
            </w:r>
          </w:p>
        </w:tc>
        <w:tc>
          <w:tcPr>
            <w:tcW w:w="1335" w:type="dxa"/>
            <w:tcBorders>
              <w:top w:val="single" w:sz="4" w:space="0" w:color="auto"/>
              <w:left w:val="single" w:sz="4" w:space="0" w:color="auto"/>
              <w:bottom w:val="single" w:sz="4" w:space="0" w:color="auto"/>
              <w:right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2.966.308</w:t>
            </w:r>
          </w:p>
        </w:tc>
        <w:tc>
          <w:tcPr>
            <w:tcW w:w="1335" w:type="dxa"/>
            <w:tcBorders>
              <w:top w:val="single" w:sz="4" w:space="0" w:color="auto"/>
              <w:left w:val="single" w:sz="4" w:space="0" w:color="auto"/>
              <w:bottom w:val="single" w:sz="4" w:space="0" w:color="auto"/>
            </w:tcBorders>
            <w:vAlign w:val="bottom"/>
          </w:tcPr>
          <w:p w:rsidR="0008537B" w:rsidRPr="0008537B" w:rsidRDefault="0008537B" w:rsidP="0008537B">
            <w:pPr>
              <w:spacing w:after="160" w:line="259" w:lineRule="auto"/>
              <w:jc w:val="center"/>
              <w:rPr>
                <w:rFonts w:ascii="Calibri" w:eastAsia="Times New Roman" w:hAnsi="Calibri" w:cs="Times New Roman"/>
                <w:lang w:eastAsia="hr-HR"/>
              </w:rPr>
            </w:pPr>
            <w:r w:rsidRPr="0008537B">
              <w:rPr>
                <w:rFonts w:ascii="Times New Roman" w:eastAsia="Times New Roman" w:hAnsi="Times New Roman" w:cs="Times New Roman"/>
                <w:sz w:val="18"/>
                <w:szCs w:val="18"/>
                <w:lang w:eastAsia="hr-HR"/>
              </w:rPr>
              <w:t>2.966.308</w:t>
            </w:r>
          </w:p>
        </w:tc>
      </w:tr>
      <w:tr w:rsidR="0008537B" w:rsidRPr="0008537B" w:rsidTr="00923564">
        <w:trPr>
          <w:trHeight w:val="454"/>
        </w:trPr>
        <w:tc>
          <w:tcPr>
            <w:tcW w:w="3848"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Nabava opreme za JVP</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287.000</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317.000</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357.000</w:t>
            </w:r>
          </w:p>
        </w:tc>
        <w:tc>
          <w:tcPr>
            <w:tcW w:w="1335"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442.000</w:t>
            </w:r>
          </w:p>
        </w:tc>
      </w:tr>
      <w:tr w:rsidR="0008537B" w:rsidRPr="0008537B" w:rsidTr="00923564">
        <w:trPr>
          <w:trHeight w:val="454"/>
        </w:trPr>
        <w:tc>
          <w:tcPr>
            <w:tcW w:w="3848"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color w:val="4F81BD"/>
                <w:sz w:val="18"/>
                <w:szCs w:val="18"/>
                <w:lang w:eastAsia="hr-HR"/>
              </w:rPr>
            </w:pPr>
            <w:r w:rsidRPr="0008537B">
              <w:rPr>
                <w:rFonts w:ascii="Times New Roman" w:eastAsia="Times New Roman" w:hAnsi="Times New Roman" w:cs="Times New Roman"/>
                <w:sz w:val="18"/>
                <w:szCs w:val="18"/>
                <w:lang w:eastAsia="hr-HR"/>
              </w:rPr>
              <w:t>Adaptacija i sanacija zgrade i opreme JVP</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100.000</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100.000</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100.000</w:t>
            </w:r>
          </w:p>
        </w:tc>
        <w:tc>
          <w:tcPr>
            <w:tcW w:w="1335"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08537B">
              <w:rPr>
                <w:rFonts w:ascii="Times New Roman" w:eastAsia="Times New Roman" w:hAnsi="Times New Roman" w:cs="Times New Roman"/>
                <w:sz w:val="18"/>
                <w:szCs w:val="18"/>
                <w:lang w:eastAsia="hr-HR"/>
              </w:rPr>
              <w:t>100.000</w:t>
            </w:r>
          </w:p>
        </w:tc>
      </w:tr>
      <w:tr w:rsidR="0008537B" w:rsidRPr="0008537B" w:rsidTr="00923564">
        <w:trPr>
          <w:trHeight w:val="454"/>
        </w:trPr>
        <w:tc>
          <w:tcPr>
            <w:tcW w:w="3848" w:type="dxa"/>
            <w:tcBorders>
              <w:top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bCs/>
                <w:color w:val="4F81BD"/>
                <w:sz w:val="18"/>
                <w:szCs w:val="18"/>
                <w:lang w:eastAsia="hr-HR"/>
              </w:rPr>
            </w:pPr>
            <w:r w:rsidRPr="0008537B">
              <w:rPr>
                <w:rFonts w:ascii="Times New Roman" w:eastAsia="Times New Roman" w:hAnsi="Times New Roman" w:cs="Times New Roman"/>
                <w:b/>
                <w:bCs/>
                <w:sz w:val="18"/>
                <w:szCs w:val="18"/>
                <w:lang w:eastAsia="hr-HR"/>
              </w:rPr>
              <w:t>UKUPNO</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6.985.500</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7.160.500</w:t>
            </w:r>
          </w:p>
        </w:tc>
        <w:tc>
          <w:tcPr>
            <w:tcW w:w="1335" w:type="dxa"/>
            <w:tcBorders>
              <w:top w:val="single" w:sz="4" w:space="0" w:color="auto"/>
              <w:left w:val="single" w:sz="4" w:space="0" w:color="auto"/>
              <w:bottom w:val="single" w:sz="4" w:space="0" w:color="auto"/>
              <w:right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7.200.500</w:t>
            </w:r>
          </w:p>
        </w:tc>
        <w:tc>
          <w:tcPr>
            <w:tcW w:w="1335" w:type="dxa"/>
            <w:tcBorders>
              <w:top w:val="single" w:sz="4" w:space="0" w:color="auto"/>
              <w:left w:val="single" w:sz="4" w:space="0" w:color="auto"/>
              <w:bottom w:val="single" w:sz="4" w:space="0" w:color="auto"/>
            </w:tcBorders>
            <w:vAlign w:val="center"/>
          </w:tcPr>
          <w:p w:rsidR="0008537B" w:rsidRPr="0008537B" w:rsidRDefault="0008537B" w:rsidP="0008537B">
            <w:pPr>
              <w:autoSpaceDE w:val="0"/>
              <w:autoSpaceDN w:val="0"/>
              <w:adjustRightInd w:val="0"/>
              <w:spacing w:after="0" w:line="240" w:lineRule="auto"/>
              <w:jc w:val="center"/>
              <w:rPr>
                <w:rFonts w:ascii="Times New Roman" w:eastAsia="Times New Roman" w:hAnsi="Times New Roman" w:cs="Times New Roman"/>
                <w:b/>
                <w:sz w:val="18"/>
                <w:szCs w:val="18"/>
                <w:lang w:eastAsia="hr-HR"/>
              </w:rPr>
            </w:pPr>
            <w:r w:rsidRPr="0008537B">
              <w:rPr>
                <w:rFonts w:ascii="Times New Roman" w:eastAsia="Times New Roman" w:hAnsi="Times New Roman" w:cs="Times New Roman"/>
                <w:b/>
                <w:sz w:val="18"/>
                <w:szCs w:val="18"/>
                <w:lang w:eastAsia="hr-HR"/>
              </w:rPr>
              <w:t>7.285.500</w:t>
            </w:r>
          </w:p>
        </w:tc>
      </w:tr>
    </w:tbl>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color w:val="4F81BD"/>
          <w:sz w:val="24"/>
          <w:szCs w:val="24"/>
          <w:lang w:eastAsia="hr-HR"/>
        </w:rPr>
      </w:pP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Cilj ovog programa je:</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održavanje dobre protupožarne zaštite radi što bolje zaštite ljudi  i materijalnih dobara,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 priprema operativnih vatrogasaca na nove tehnologije i upotrebu nove vatrogasne opreme sa ciljem podizanja spremnosti vatrogasne službe u djelovanju na intervencijama, smanjenju materijalnih troškova i povećavanju sigurnosti stanovništva,</w:t>
      </w:r>
    </w:p>
    <w:p w:rsidR="0008537B" w:rsidRPr="0008537B" w:rsidRDefault="0008537B" w:rsidP="0008537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-rad na protupožarnoj preventivi sa ciljem umanjenja nastanka štetnih događaja.</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Dosadašnjom kontinuiranom nabavkom kvalitetne osobne i zajedničke zaštitne opreme pridonijelo se povećanju sigurnosti vatrogasaca, a samim time manjem broju  povreda i manjem korištenju bolovanja. Nabavkom nove i modernije vatrogasna opreme i vozila povećala se učinkovitost i brzina dolaska na mjesto intervencije čime su se umanjili materijalni troškovi, a povećala sigurnost stanovništva i  gostiju na našem području.</w:t>
      </w:r>
    </w:p>
    <w:p w:rsidR="0008537B" w:rsidRPr="0008537B" w:rsidRDefault="0008537B" w:rsidP="000853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08537B">
        <w:rPr>
          <w:rFonts w:ascii="Times New Roman" w:eastAsia="Times New Roman" w:hAnsi="Times New Roman" w:cs="Times New Roman"/>
          <w:sz w:val="24"/>
          <w:szCs w:val="24"/>
          <w:lang w:eastAsia="hr-HR"/>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rsidR="0008537B" w:rsidRDefault="0008537B"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Pr="009C1530" w:rsidRDefault="008031E3" w:rsidP="00F20AD9">
      <w:pPr>
        <w:pStyle w:val="Odlomakpopisa"/>
        <w:numPr>
          <w:ilvl w:val="0"/>
          <w:numId w:val="4"/>
        </w:numPr>
        <w:jc w:val="both"/>
        <w:rPr>
          <w:b/>
          <w:sz w:val="28"/>
          <w:szCs w:val="28"/>
        </w:rPr>
      </w:pPr>
      <w:r w:rsidRPr="009C1530">
        <w:rPr>
          <w:b/>
          <w:sz w:val="28"/>
          <w:szCs w:val="28"/>
        </w:rPr>
        <w:t xml:space="preserve">UPRAVNI ODJEL ZA </w:t>
      </w:r>
      <w:r>
        <w:rPr>
          <w:b/>
          <w:sz w:val="28"/>
          <w:szCs w:val="28"/>
        </w:rPr>
        <w:t>FINANCIJE</w:t>
      </w:r>
    </w:p>
    <w:p w:rsidR="008031E3" w:rsidRPr="004609CC" w:rsidRDefault="008031E3" w:rsidP="008031E3">
      <w:pPr>
        <w:spacing w:after="0" w:line="240" w:lineRule="auto"/>
        <w:jc w:val="both"/>
        <w:rPr>
          <w:rFonts w:ascii="Times New Roman" w:eastAsia="Times New Roman" w:hAnsi="Times New Roman" w:cs="Times New Roman"/>
          <w:b/>
          <w:sz w:val="24"/>
          <w:szCs w:val="24"/>
          <w:lang w:eastAsia="hr-HR"/>
        </w:rPr>
      </w:pPr>
    </w:p>
    <w:p w:rsidR="008031E3" w:rsidRPr="004609CC" w:rsidRDefault="008031E3" w:rsidP="008031E3">
      <w:pPr>
        <w:spacing w:after="0" w:line="240" w:lineRule="auto"/>
        <w:jc w:val="both"/>
        <w:rPr>
          <w:rFonts w:ascii="Times New Roman" w:eastAsia="Times New Roman" w:hAnsi="Times New Roman" w:cs="Times New Roman"/>
          <w:b/>
          <w:sz w:val="24"/>
          <w:szCs w:val="24"/>
          <w:lang w:eastAsia="hr-HR"/>
        </w:rPr>
      </w:pPr>
    </w:p>
    <w:p w:rsidR="008031E3" w:rsidRPr="00CE60BC" w:rsidRDefault="008031E3" w:rsidP="008031E3">
      <w:pPr>
        <w:spacing w:after="0" w:line="240" w:lineRule="auto"/>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DJELOKRUG RADA</w:t>
      </w:r>
    </w:p>
    <w:p w:rsidR="008031E3" w:rsidRPr="00CE60BC" w:rsidRDefault="008031E3" w:rsidP="008031E3">
      <w:pPr>
        <w:spacing w:after="0" w:line="240" w:lineRule="auto"/>
        <w:jc w:val="both"/>
        <w:rPr>
          <w:rFonts w:ascii="Times New Roman" w:eastAsia="Times New Roman" w:hAnsi="Times New Roman" w:cs="Times New Roman"/>
          <w:b/>
          <w:sz w:val="24"/>
          <w:szCs w:val="24"/>
          <w:lang w:eastAsia="hr-HR"/>
        </w:rPr>
      </w:pPr>
    </w:p>
    <w:p w:rsidR="008031E3" w:rsidRPr="00CE60BC" w:rsidRDefault="008031E3" w:rsidP="008031E3">
      <w:pPr>
        <w:spacing w:after="0" w:line="240" w:lineRule="auto"/>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 xml:space="preserve">         Odlukom o ustrojstvu upravnih tijela Grada Poreča („Službeni glasnik Grada Poreča – Parenzo“ br. 0</w:t>
      </w:r>
      <w:r>
        <w:rPr>
          <w:rFonts w:ascii="Times New Roman" w:eastAsia="Times New Roman" w:hAnsi="Times New Roman" w:cs="Times New Roman"/>
          <w:sz w:val="24"/>
          <w:szCs w:val="24"/>
          <w:lang w:eastAsia="hr-HR"/>
        </w:rPr>
        <w:t>7/21</w:t>
      </w:r>
      <w:r w:rsidRPr="00CE60BC">
        <w:rPr>
          <w:rFonts w:ascii="Times New Roman" w:eastAsia="Times New Roman" w:hAnsi="Times New Roman" w:cs="Times New Roman"/>
          <w:sz w:val="24"/>
          <w:szCs w:val="24"/>
          <w:lang w:eastAsia="hr-HR"/>
        </w:rPr>
        <w:t>)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rsidR="008031E3" w:rsidRPr="00CE60BC" w:rsidRDefault="008031E3" w:rsidP="008031E3">
      <w:pPr>
        <w:spacing w:after="0" w:line="240" w:lineRule="auto"/>
        <w:jc w:val="both"/>
        <w:rPr>
          <w:rFonts w:ascii="Times New Roman" w:eastAsia="Times New Roman" w:hAnsi="Times New Roman" w:cs="Times New Roman"/>
          <w:sz w:val="24"/>
          <w:szCs w:val="24"/>
          <w:lang w:eastAsia="hr-HR"/>
        </w:rPr>
      </w:pPr>
      <w:r w:rsidRPr="00CE60BC">
        <w:rPr>
          <w:rFonts w:ascii="Times New Roman" w:eastAsia="Times New Roman" w:hAnsi="Times New Roman" w:cs="Times New Roman"/>
          <w:sz w:val="24"/>
          <w:szCs w:val="24"/>
          <w:lang w:eastAsia="hr-HR"/>
        </w:rPr>
        <w:tab/>
        <w:t xml:space="preserve"> </w:t>
      </w:r>
    </w:p>
    <w:p w:rsidR="008031E3" w:rsidRPr="00CE60BC" w:rsidRDefault="008031E3" w:rsidP="008031E3">
      <w:pPr>
        <w:spacing w:after="0" w:line="240" w:lineRule="auto"/>
        <w:jc w:val="both"/>
        <w:rPr>
          <w:rFonts w:ascii="Times New Roman" w:eastAsia="Times New Roman" w:hAnsi="Times New Roman" w:cs="Times New Roman"/>
          <w:sz w:val="24"/>
          <w:szCs w:val="24"/>
          <w:lang w:eastAsia="hr-HR"/>
        </w:rPr>
      </w:pPr>
    </w:p>
    <w:p w:rsidR="008031E3" w:rsidRPr="00CE60BC" w:rsidRDefault="008031E3" w:rsidP="008031E3">
      <w:pPr>
        <w:spacing w:after="0" w:line="240" w:lineRule="auto"/>
        <w:jc w:val="both"/>
        <w:rPr>
          <w:rFonts w:ascii="Times New Roman" w:eastAsia="Times New Roman" w:hAnsi="Times New Roman" w:cs="Times New Roman"/>
          <w:b/>
          <w:sz w:val="24"/>
          <w:szCs w:val="24"/>
          <w:lang w:eastAsia="hr-HR"/>
        </w:rPr>
      </w:pPr>
      <w:r w:rsidRPr="00CE60BC">
        <w:rPr>
          <w:rFonts w:ascii="Times New Roman" w:eastAsia="Times New Roman" w:hAnsi="Times New Roman" w:cs="Times New Roman"/>
          <w:b/>
          <w:sz w:val="24"/>
          <w:szCs w:val="24"/>
          <w:lang w:eastAsia="hr-HR"/>
        </w:rPr>
        <w:t>ZAKONSKA OSNOVA ZA UVOĐENJE PROGRAMA</w:t>
      </w:r>
    </w:p>
    <w:p w:rsidR="008031E3" w:rsidRPr="00CE60BC" w:rsidRDefault="008031E3" w:rsidP="008031E3">
      <w:pPr>
        <w:spacing w:after="0" w:line="240" w:lineRule="auto"/>
        <w:jc w:val="both"/>
        <w:rPr>
          <w:rFonts w:ascii="Times New Roman" w:eastAsia="Times New Roman" w:hAnsi="Times New Roman" w:cs="Times New Roman"/>
          <w:b/>
          <w:sz w:val="24"/>
          <w:szCs w:val="24"/>
          <w:lang w:eastAsia="hr-HR"/>
        </w:rPr>
      </w:pPr>
    </w:p>
    <w:p w:rsidR="008031E3" w:rsidRPr="00DA6781"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lokalnoj i područnoj (regionalnoj) samoupravi („Narodne novine“ broj 33/01, 60/01,129/05, 109/07, 125/08, 36/09, 150/11, 144/12, 19/13 – pročišćeni tekst, 137/15, 123/17, 98/19)</w:t>
      </w:r>
    </w:p>
    <w:p w:rsidR="008031E3" w:rsidRPr="00DA6781"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financiranju jedinica lokalne i područne (regionalne) samouprave („Narodne novine“ broj 127/17)</w:t>
      </w:r>
    </w:p>
    <w:p w:rsidR="008031E3" w:rsidRPr="00DA6781"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proračunu („Narodne novine“ broj 87/08, 136/12, 15/15)</w:t>
      </w:r>
    </w:p>
    <w:p w:rsidR="008031E3" w:rsidRPr="00DA6781"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fiskalnoj odgovornosti („Narodne novine“ broj 111/18)</w:t>
      </w:r>
    </w:p>
    <w:p w:rsidR="008031E3" w:rsidRPr="00DA6781"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 xml:space="preserve">Zakon o sustavu unutarnjih kontrola u javnom sektoru („Narodne novine“ broj 78/15, 102/19) </w:t>
      </w:r>
    </w:p>
    <w:p w:rsidR="008031E3" w:rsidRPr="00DA6781"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DA6781">
        <w:rPr>
          <w:rFonts w:ascii="Times New Roman" w:eastAsia="Times New Roman" w:hAnsi="Times New Roman" w:cs="Times New Roman"/>
          <w:sz w:val="24"/>
          <w:szCs w:val="24"/>
          <w:lang w:eastAsia="hr-HR"/>
        </w:rPr>
        <w:t>Zakon o računovodstvu („Narodne novine“ broj 78/15, 134/15, 120/16, 116/18, 42/20, 47/20)</w:t>
      </w:r>
    </w:p>
    <w:p w:rsidR="008031E3" w:rsidRPr="007A1CC4"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lokalnim porezima („Narodne novine“ broj 115/16, 101/17)</w:t>
      </w:r>
    </w:p>
    <w:p w:rsidR="008031E3" w:rsidRPr="007A1CC4"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 xml:space="preserve">Opći porezni zakon („Narodne novine“ broj 115/16, 106/18, 121/19, 32/20, 42/20) </w:t>
      </w:r>
    </w:p>
    <w:p w:rsidR="008031E3" w:rsidRPr="00385725"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općem upravnom postupku („Narodne novine“ broj 47/09)</w:t>
      </w:r>
    </w:p>
    <w:p w:rsidR="008031E3" w:rsidRPr="004D3DEA"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4D3DEA">
        <w:rPr>
          <w:rFonts w:ascii="Times New Roman" w:eastAsia="Times New Roman" w:hAnsi="Times New Roman" w:cs="Times New Roman"/>
          <w:sz w:val="24"/>
          <w:szCs w:val="24"/>
          <w:lang w:eastAsia="hr-HR"/>
        </w:rPr>
        <w:t>Zakon o plaćama u lokalnoj i područnoj (regionalnoj) samoupravi („Narodne novine“ broj 28/10)</w:t>
      </w:r>
    </w:p>
    <w:p w:rsidR="008031E3" w:rsidRPr="007A1CC4"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porezu na dohodak („Narodne novine“ broj 115/16, 106/18, 121/19, 32/20)</w:t>
      </w:r>
    </w:p>
    <w:p w:rsidR="008031E3" w:rsidRPr="007A1CC4"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7A1CC4">
        <w:rPr>
          <w:rFonts w:ascii="Times New Roman" w:eastAsia="Times New Roman" w:hAnsi="Times New Roman" w:cs="Times New Roman"/>
          <w:sz w:val="24"/>
          <w:szCs w:val="24"/>
          <w:lang w:eastAsia="hr-HR"/>
        </w:rPr>
        <w:t>Zakon o doprinosima („Narodne novine“ broj 84/08, 152/08, 94/09, 18/11, 22/12, 144/12, 148/13, 41/14, 143/14, 115/16, 106/18)</w:t>
      </w:r>
    </w:p>
    <w:p w:rsidR="008031E3" w:rsidRPr="00385725"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Ovršni zakon („Narodne novine“ broj 112/12, 25/13,93/14, 55/16, 73/17)</w:t>
      </w:r>
    </w:p>
    <w:p w:rsidR="008031E3" w:rsidRPr="00385725"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385725">
        <w:rPr>
          <w:rFonts w:ascii="Times New Roman" w:eastAsia="Times New Roman" w:hAnsi="Times New Roman" w:cs="Times New Roman"/>
          <w:sz w:val="24"/>
          <w:szCs w:val="24"/>
          <w:lang w:eastAsia="hr-HR"/>
        </w:rPr>
        <w:t>Zakon o provedbi ovrhe na novčanim sredstvima („Narodne novine“ broj 68/18, 02/20, 46/20, 47/20)</w:t>
      </w:r>
    </w:p>
    <w:p w:rsidR="008031E3" w:rsidRPr="00F3087D"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Zakon o porezu na dodanu vrijednost („Narodne novine“ broj 73/13, 99/13, 148/13, 153/13, 143/14, 115/16, 106/18, 121/19)</w:t>
      </w:r>
    </w:p>
    <w:p w:rsidR="008031E3" w:rsidRPr="00F3087D"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bCs/>
          <w:sz w:val="24"/>
          <w:szCs w:val="24"/>
          <w:lang w:val="en-US" w:eastAsia="hr-HR"/>
        </w:rPr>
        <w:t>Zakon o naplati poreznog duga uzrokovanog gospodarskom krizom („Narodne novine“ broj 94/13)</w:t>
      </w:r>
    </w:p>
    <w:p w:rsidR="008031E3" w:rsidRPr="00906BE5"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val="en-US" w:eastAsia="hr-HR"/>
        </w:rPr>
        <w:t>Zakon o naplati poreznog duga fizičkih osoba („Narodne novine“ broj 55/13)</w:t>
      </w:r>
    </w:p>
    <w:p w:rsidR="008031E3" w:rsidRPr="00906BE5"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906BE5">
        <w:rPr>
          <w:rFonts w:ascii="Times New Roman" w:eastAsia="Times New Roman" w:hAnsi="Times New Roman" w:cs="Times New Roman"/>
          <w:sz w:val="24"/>
          <w:szCs w:val="24"/>
          <w:lang w:eastAsia="hr-HR"/>
        </w:rPr>
        <w:t>Zakon o interventnim mjerama u ovršnim i stečajnim postupcima za vrijeme trajanja posebnih okolnosti („Narodne novine“ broj NN 53/20</w:t>
      </w:r>
      <w:r>
        <w:rPr>
          <w:rFonts w:ascii="Times New Roman" w:eastAsia="Times New Roman" w:hAnsi="Times New Roman" w:cs="Times New Roman"/>
          <w:sz w:val="24"/>
          <w:szCs w:val="24"/>
          <w:lang w:eastAsia="hr-HR"/>
        </w:rPr>
        <w:t>)</w:t>
      </w:r>
    </w:p>
    <w:p w:rsidR="008031E3" w:rsidRPr="00F3087D"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Zakon o koncesijama („Narodne novine“ broj 69/17, 107/20)</w:t>
      </w:r>
    </w:p>
    <w:p w:rsidR="008031E3" w:rsidRPr="00F3087D" w:rsidRDefault="008031E3" w:rsidP="00F20AD9">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F3087D">
        <w:rPr>
          <w:rFonts w:ascii="Times New Roman" w:eastAsia="Times New Roman" w:hAnsi="Times New Roman" w:cs="Times New Roman"/>
          <w:sz w:val="24"/>
          <w:szCs w:val="24"/>
          <w:lang w:eastAsia="hr-HR"/>
        </w:rPr>
        <w:t>Drugi zakonski i podzakonski akti iz područja financija.</w:t>
      </w:r>
    </w:p>
    <w:p w:rsidR="008031E3" w:rsidRPr="00BA0019" w:rsidRDefault="008031E3" w:rsidP="008031E3">
      <w:pPr>
        <w:spacing w:after="0" w:line="240" w:lineRule="auto"/>
        <w:jc w:val="both"/>
        <w:rPr>
          <w:rFonts w:ascii="Times New Roman" w:eastAsia="Times New Roman" w:hAnsi="Times New Roman" w:cs="Times New Roman"/>
          <w:b/>
          <w:color w:val="4F81BD" w:themeColor="accent1"/>
          <w:sz w:val="24"/>
          <w:szCs w:val="24"/>
          <w:lang w:eastAsia="hr-HR"/>
        </w:rPr>
      </w:pPr>
    </w:p>
    <w:p w:rsidR="008031E3" w:rsidRDefault="008031E3" w:rsidP="008031E3">
      <w:pPr>
        <w:spacing w:after="0" w:line="240" w:lineRule="auto"/>
        <w:jc w:val="both"/>
        <w:rPr>
          <w:rFonts w:ascii="Times New Roman" w:eastAsia="Times New Roman" w:hAnsi="Times New Roman" w:cs="Times New Roman"/>
          <w:b/>
          <w:color w:val="4F81BD" w:themeColor="accent1"/>
          <w:sz w:val="24"/>
          <w:szCs w:val="24"/>
          <w:lang w:eastAsia="hr-HR"/>
        </w:rPr>
      </w:pPr>
    </w:p>
    <w:p w:rsidR="008031E3" w:rsidRDefault="008031E3" w:rsidP="008031E3">
      <w:pPr>
        <w:spacing w:after="0" w:line="240" w:lineRule="auto"/>
        <w:jc w:val="both"/>
        <w:rPr>
          <w:rFonts w:ascii="Times New Roman" w:eastAsia="Times New Roman" w:hAnsi="Times New Roman" w:cs="Times New Roman"/>
          <w:b/>
          <w:color w:val="4F81BD" w:themeColor="accent1"/>
          <w:sz w:val="24"/>
          <w:szCs w:val="24"/>
          <w:lang w:eastAsia="hr-HR"/>
        </w:rPr>
      </w:pPr>
    </w:p>
    <w:p w:rsidR="008031E3" w:rsidRPr="00BA0019" w:rsidRDefault="008031E3" w:rsidP="008031E3">
      <w:pPr>
        <w:spacing w:after="0" w:line="240" w:lineRule="auto"/>
        <w:jc w:val="both"/>
        <w:rPr>
          <w:rFonts w:ascii="Times New Roman" w:eastAsia="Times New Roman" w:hAnsi="Times New Roman" w:cs="Times New Roman"/>
          <w:b/>
          <w:color w:val="4F81BD" w:themeColor="accent1"/>
          <w:sz w:val="24"/>
          <w:szCs w:val="24"/>
          <w:lang w:eastAsia="hr-HR"/>
        </w:rPr>
      </w:pPr>
    </w:p>
    <w:p w:rsidR="008031E3" w:rsidRPr="007F05C9" w:rsidRDefault="008031E3" w:rsidP="008031E3">
      <w:pPr>
        <w:spacing w:after="0" w:line="240" w:lineRule="auto"/>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FINANCIJSKI PLAN ZA 20</w:t>
      </w:r>
      <w:r>
        <w:rPr>
          <w:rFonts w:ascii="Times New Roman" w:eastAsia="Times New Roman" w:hAnsi="Times New Roman" w:cs="Times New Roman"/>
          <w:b/>
          <w:sz w:val="24"/>
          <w:szCs w:val="24"/>
          <w:lang w:eastAsia="hr-HR"/>
        </w:rPr>
        <w:t>22</w:t>
      </w:r>
      <w:r w:rsidRPr="007F05C9">
        <w:rPr>
          <w:rFonts w:ascii="Times New Roman" w:eastAsia="Times New Roman" w:hAnsi="Times New Roman" w:cs="Times New Roman"/>
          <w:b/>
          <w:sz w:val="24"/>
          <w:szCs w:val="24"/>
          <w:lang w:eastAsia="hr-HR"/>
        </w:rPr>
        <w:t>.-202</w:t>
      </w:r>
      <w:r>
        <w:rPr>
          <w:rFonts w:ascii="Times New Roman" w:eastAsia="Times New Roman" w:hAnsi="Times New Roman" w:cs="Times New Roman"/>
          <w:b/>
          <w:sz w:val="24"/>
          <w:szCs w:val="24"/>
          <w:lang w:eastAsia="hr-HR"/>
        </w:rPr>
        <w:t>4</w:t>
      </w:r>
      <w:r w:rsidRPr="007F05C9">
        <w:rPr>
          <w:rFonts w:ascii="Times New Roman" w:eastAsia="Times New Roman" w:hAnsi="Times New Roman" w:cs="Times New Roman"/>
          <w:b/>
          <w:sz w:val="24"/>
          <w:szCs w:val="24"/>
          <w:lang w:eastAsia="hr-HR"/>
        </w:rPr>
        <w:t>. GODINU</w:t>
      </w:r>
    </w:p>
    <w:p w:rsidR="008031E3" w:rsidRPr="007F05C9" w:rsidRDefault="008031E3" w:rsidP="008031E3">
      <w:pPr>
        <w:spacing w:after="0" w:line="240" w:lineRule="auto"/>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b/>
          <w:sz w:val="24"/>
          <w:szCs w:val="24"/>
          <w:lang w:eastAsia="hr-HR"/>
        </w:rPr>
        <w:t xml:space="preserve"> </w:t>
      </w:r>
    </w:p>
    <w:p w:rsidR="008031E3" w:rsidRPr="007F05C9" w:rsidRDefault="008031E3" w:rsidP="008031E3">
      <w:pPr>
        <w:spacing w:after="0" w:line="240" w:lineRule="auto"/>
        <w:jc w:val="both"/>
        <w:rPr>
          <w:rFonts w:ascii="Times New Roman" w:eastAsia="Times New Roman" w:hAnsi="Times New Roman" w:cs="Times New Roman"/>
          <w:b/>
          <w:sz w:val="24"/>
          <w:szCs w:val="24"/>
          <w:lang w:eastAsia="hr-HR"/>
        </w:rPr>
      </w:pPr>
      <w:r w:rsidRPr="007F05C9">
        <w:rPr>
          <w:rFonts w:ascii="Times New Roman" w:eastAsia="Times New Roman" w:hAnsi="Times New Roman" w:cs="Times New Roman"/>
          <w:sz w:val="24"/>
          <w:szCs w:val="24"/>
          <w:lang w:eastAsia="hr-HR"/>
        </w:rPr>
        <w:t>Za ostvarenje programa rada Upravnog odjela u razdoblju 202</w:t>
      </w:r>
      <w:r>
        <w:rPr>
          <w:rFonts w:ascii="Times New Roman" w:eastAsia="Times New Roman" w:hAnsi="Times New Roman" w:cs="Times New Roman"/>
          <w:sz w:val="24"/>
          <w:szCs w:val="24"/>
          <w:lang w:eastAsia="hr-HR"/>
        </w:rPr>
        <w:t>2</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4</w:t>
      </w:r>
      <w:r w:rsidRPr="007F05C9">
        <w:rPr>
          <w:rFonts w:ascii="Times New Roman" w:eastAsia="Times New Roman" w:hAnsi="Times New Roman" w:cs="Times New Roman"/>
          <w:sz w:val="24"/>
          <w:szCs w:val="24"/>
          <w:lang w:eastAsia="hr-HR"/>
        </w:rPr>
        <w:t>. godine planirana su sredstva za sljedeće programe:</w:t>
      </w:r>
    </w:p>
    <w:p w:rsidR="008031E3" w:rsidRPr="00BA0019" w:rsidRDefault="008031E3" w:rsidP="008031E3">
      <w:pPr>
        <w:spacing w:after="0" w:line="240" w:lineRule="auto"/>
        <w:jc w:val="both"/>
        <w:rPr>
          <w:rFonts w:ascii="Times New Roman" w:eastAsia="Times New Roman" w:hAnsi="Times New Roman" w:cs="Times New Roman"/>
          <w:color w:val="4F81BD" w:themeColor="accent1"/>
          <w:sz w:val="24"/>
          <w:szCs w:val="24"/>
          <w:lang w:eastAsia="hr-HR"/>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8031E3" w:rsidRPr="00BA0019" w:rsidTr="00923564">
        <w:trPr>
          <w:jc w:val="center"/>
        </w:trPr>
        <w:tc>
          <w:tcPr>
            <w:tcW w:w="2976" w:type="dxa"/>
            <w:vAlign w:val="center"/>
          </w:tcPr>
          <w:p w:rsidR="008031E3" w:rsidRPr="007F05C9" w:rsidRDefault="008031E3" w:rsidP="00923564">
            <w:pPr>
              <w:jc w:val="center"/>
              <w:rPr>
                <w:b/>
                <w:sz w:val="18"/>
                <w:szCs w:val="18"/>
              </w:rPr>
            </w:pPr>
            <w:r w:rsidRPr="007F05C9">
              <w:rPr>
                <w:b/>
                <w:sz w:val="18"/>
                <w:szCs w:val="18"/>
              </w:rPr>
              <w:t>Naziv programa</w:t>
            </w:r>
          </w:p>
        </w:tc>
        <w:tc>
          <w:tcPr>
            <w:tcW w:w="1444" w:type="dxa"/>
            <w:vAlign w:val="center"/>
          </w:tcPr>
          <w:p w:rsidR="008031E3" w:rsidRPr="007F05C9" w:rsidRDefault="008031E3" w:rsidP="00923564">
            <w:pPr>
              <w:jc w:val="center"/>
              <w:rPr>
                <w:b/>
                <w:sz w:val="18"/>
                <w:szCs w:val="18"/>
              </w:rPr>
            </w:pPr>
            <w:r w:rsidRPr="007F05C9">
              <w:rPr>
                <w:b/>
                <w:sz w:val="18"/>
                <w:szCs w:val="18"/>
              </w:rPr>
              <w:t xml:space="preserve">Proračun </w:t>
            </w:r>
          </w:p>
          <w:p w:rsidR="008031E3" w:rsidRPr="007F05C9" w:rsidRDefault="008031E3" w:rsidP="00923564">
            <w:pPr>
              <w:jc w:val="center"/>
              <w:rPr>
                <w:b/>
                <w:sz w:val="18"/>
                <w:szCs w:val="18"/>
              </w:rPr>
            </w:pPr>
            <w:r w:rsidRPr="007F05C9">
              <w:rPr>
                <w:b/>
                <w:sz w:val="18"/>
                <w:szCs w:val="18"/>
              </w:rPr>
              <w:t>20</w:t>
            </w:r>
            <w:r>
              <w:rPr>
                <w:b/>
                <w:sz w:val="18"/>
                <w:szCs w:val="18"/>
              </w:rPr>
              <w:t>21</w:t>
            </w:r>
            <w:r w:rsidRPr="007F05C9">
              <w:rPr>
                <w:b/>
                <w:sz w:val="18"/>
                <w:szCs w:val="18"/>
              </w:rPr>
              <w:t>.</w:t>
            </w:r>
          </w:p>
        </w:tc>
        <w:tc>
          <w:tcPr>
            <w:tcW w:w="1445" w:type="dxa"/>
            <w:vAlign w:val="center"/>
          </w:tcPr>
          <w:p w:rsidR="008031E3" w:rsidRPr="007F05C9" w:rsidRDefault="008031E3" w:rsidP="00923564">
            <w:pPr>
              <w:jc w:val="center"/>
              <w:rPr>
                <w:b/>
                <w:sz w:val="18"/>
                <w:szCs w:val="18"/>
              </w:rPr>
            </w:pPr>
            <w:r w:rsidRPr="007F05C9">
              <w:rPr>
                <w:b/>
                <w:sz w:val="18"/>
                <w:szCs w:val="18"/>
              </w:rPr>
              <w:t xml:space="preserve">Proračun </w:t>
            </w:r>
          </w:p>
          <w:p w:rsidR="008031E3" w:rsidRPr="007F05C9" w:rsidRDefault="008031E3" w:rsidP="00923564">
            <w:pPr>
              <w:jc w:val="center"/>
              <w:rPr>
                <w:b/>
                <w:sz w:val="18"/>
                <w:szCs w:val="18"/>
              </w:rPr>
            </w:pPr>
            <w:r w:rsidRPr="007F05C9">
              <w:rPr>
                <w:b/>
                <w:sz w:val="18"/>
                <w:szCs w:val="18"/>
              </w:rPr>
              <w:t>202</w:t>
            </w:r>
            <w:r>
              <w:rPr>
                <w:b/>
                <w:sz w:val="18"/>
                <w:szCs w:val="18"/>
              </w:rPr>
              <w:t>2</w:t>
            </w:r>
            <w:r w:rsidRPr="007F05C9">
              <w:rPr>
                <w:b/>
                <w:sz w:val="18"/>
                <w:szCs w:val="18"/>
              </w:rPr>
              <w:t>.</w:t>
            </w:r>
          </w:p>
        </w:tc>
        <w:tc>
          <w:tcPr>
            <w:tcW w:w="1444" w:type="dxa"/>
            <w:vAlign w:val="center"/>
          </w:tcPr>
          <w:p w:rsidR="008031E3" w:rsidRPr="007F05C9" w:rsidRDefault="008031E3" w:rsidP="00923564">
            <w:pPr>
              <w:jc w:val="center"/>
              <w:rPr>
                <w:b/>
                <w:sz w:val="18"/>
                <w:szCs w:val="18"/>
              </w:rPr>
            </w:pPr>
            <w:r w:rsidRPr="007F05C9">
              <w:rPr>
                <w:b/>
                <w:sz w:val="18"/>
                <w:szCs w:val="18"/>
              </w:rPr>
              <w:t>Projekcija 202</w:t>
            </w:r>
            <w:r>
              <w:rPr>
                <w:b/>
                <w:sz w:val="18"/>
                <w:szCs w:val="18"/>
              </w:rPr>
              <w:t>3</w:t>
            </w:r>
            <w:r w:rsidRPr="007F05C9">
              <w:rPr>
                <w:b/>
                <w:sz w:val="18"/>
                <w:szCs w:val="18"/>
              </w:rPr>
              <w:t>.</w:t>
            </w:r>
          </w:p>
        </w:tc>
        <w:tc>
          <w:tcPr>
            <w:tcW w:w="1445" w:type="dxa"/>
            <w:vAlign w:val="center"/>
          </w:tcPr>
          <w:p w:rsidR="008031E3" w:rsidRPr="007F05C9" w:rsidRDefault="008031E3" w:rsidP="00923564">
            <w:pPr>
              <w:jc w:val="center"/>
              <w:rPr>
                <w:b/>
                <w:sz w:val="18"/>
                <w:szCs w:val="18"/>
              </w:rPr>
            </w:pPr>
            <w:r w:rsidRPr="007F05C9">
              <w:rPr>
                <w:b/>
                <w:sz w:val="18"/>
                <w:szCs w:val="18"/>
              </w:rPr>
              <w:t>Projekcija 202</w:t>
            </w:r>
            <w:r>
              <w:rPr>
                <w:b/>
                <w:sz w:val="18"/>
                <w:szCs w:val="18"/>
              </w:rPr>
              <w:t>4</w:t>
            </w:r>
            <w:r w:rsidRPr="007F05C9">
              <w:rPr>
                <w:b/>
                <w:sz w:val="18"/>
                <w:szCs w:val="18"/>
              </w:rPr>
              <w:t>.</w:t>
            </w:r>
          </w:p>
        </w:tc>
      </w:tr>
      <w:tr w:rsidR="008031E3" w:rsidRPr="00BA0019" w:rsidTr="00923564">
        <w:trPr>
          <w:trHeight w:val="283"/>
          <w:jc w:val="center"/>
        </w:trPr>
        <w:tc>
          <w:tcPr>
            <w:tcW w:w="2976" w:type="dxa"/>
            <w:vAlign w:val="center"/>
          </w:tcPr>
          <w:p w:rsidR="008031E3" w:rsidRPr="00A24771" w:rsidRDefault="008031E3" w:rsidP="00923564">
            <w:pPr>
              <w:jc w:val="center"/>
              <w:rPr>
                <w:sz w:val="18"/>
                <w:szCs w:val="18"/>
              </w:rPr>
            </w:pPr>
            <w:r w:rsidRPr="00A24771">
              <w:rPr>
                <w:sz w:val="18"/>
                <w:szCs w:val="18"/>
              </w:rPr>
              <w:t>Javna uprava i administracija</w:t>
            </w:r>
          </w:p>
        </w:tc>
        <w:tc>
          <w:tcPr>
            <w:tcW w:w="1444" w:type="dxa"/>
          </w:tcPr>
          <w:p w:rsidR="008031E3" w:rsidRPr="00054B9B" w:rsidRDefault="008031E3" w:rsidP="00923564">
            <w:pPr>
              <w:jc w:val="center"/>
              <w:rPr>
                <w:sz w:val="18"/>
                <w:szCs w:val="18"/>
              </w:rPr>
            </w:pPr>
            <w:r>
              <w:rPr>
                <w:sz w:val="18"/>
                <w:szCs w:val="18"/>
              </w:rPr>
              <w:t>13.218.800</w:t>
            </w:r>
          </w:p>
        </w:tc>
        <w:tc>
          <w:tcPr>
            <w:tcW w:w="1445" w:type="dxa"/>
          </w:tcPr>
          <w:p w:rsidR="008031E3" w:rsidRPr="00054B9B" w:rsidRDefault="008031E3" w:rsidP="00923564">
            <w:pPr>
              <w:jc w:val="center"/>
              <w:rPr>
                <w:sz w:val="18"/>
                <w:szCs w:val="18"/>
              </w:rPr>
            </w:pPr>
            <w:r>
              <w:rPr>
                <w:sz w:val="18"/>
                <w:szCs w:val="18"/>
              </w:rPr>
              <w:t>13.304.858</w:t>
            </w:r>
          </w:p>
        </w:tc>
        <w:tc>
          <w:tcPr>
            <w:tcW w:w="1444" w:type="dxa"/>
          </w:tcPr>
          <w:p w:rsidR="008031E3" w:rsidRPr="00054B9B" w:rsidRDefault="008031E3" w:rsidP="00923564">
            <w:pPr>
              <w:jc w:val="center"/>
              <w:rPr>
                <w:sz w:val="18"/>
                <w:szCs w:val="18"/>
              </w:rPr>
            </w:pPr>
            <w:r>
              <w:rPr>
                <w:sz w:val="18"/>
                <w:szCs w:val="18"/>
              </w:rPr>
              <w:t>15.128.525</w:t>
            </w:r>
          </w:p>
        </w:tc>
        <w:tc>
          <w:tcPr>
            <w:tcW w:w="1445" w:type="dxa"/>
          </w:tcPr>
          <w:p w:rsidR="008031E3" w:rsidRPr="00054B9B" w:rsidRDefault="008031E3" w:rsidP="00923564">
            <w:pPr>
              <w:jc w:val="center"/>
              <w:rPr>
                <w:sz w:val="18"/>
                <w:szCs w:val="18"/>
              </w:rPr>
            </w:pPr>
            <w:r>
              <w:rPr>
                <w:sz w:val="18"/>
                <w:szCs w:val="18"/>
              </w:rPr>
              <w:t>12.518.789</w:t>
            </w:r>
          </w:p>
        </w:tc>
      </w:tr>
      <w:tr w:rsidR="008031E3" w:rsidRPr="00BA0019" w:rsidTr="00923564">
        <w:trPr>
          <w:trHeight w:val="283"/>
          <w:jc w:val="center"/>
        </w:trPr>
        <w:tc>
          <w:tcPr>
            <w:tcW w:w="2976" w:type="dxa"/>
            <w:vAlign w:val="center"/>
          </w:tcPr>
          <w:p w:rsidR="008031E3" w:rsidRPr="00A24771" w:rsidRDefault="008031E3" w:rsidP="00923564">
            <w:pPr>
              <w:jc w:val="center"/>
              <w:rPr>
                <w:b/>
                <w:sz w:val="18"/>
                <w:szCs w:val="18"/>
              </w:rPr>
            </w:pPr>
            <w:r w:rsidRPr="00A24771">
              <w:rPr>
                <w:b/>
                <w:sz w:val="18"/>
                <w:szCs w:val="18"/>
              </w:rPr>
              <w:t>UKUPNO</w:t>
            </w:r>
          </w:p>
        </w:tc>
        <w:tc>
          <w:tcPr>
            <w:tcW w:w="1444" w:type="dxa"/>
          </w:tcPr>
          <w:p w:rsidR="008031E3" w:rsidRPr="00410975" w:rsidRDefault="008031E3" w:rsidP="00923564">
            <w:pPr>
              <w:jc w:val="center"/>
              <w:rPr>
                <w:b/>
                <w:sz w:val="18"/>
                <w:szCs w:val="18"/>
              </w:rPr>
            </w:pPr>
            <w:r w:rsidRPr="00410975">
              <w:rPr>
                <w:b/>
                <w:sz w:val="18"/>
                <w:szCs w:val="18"/>
              </w:rPr>
              <w:t>13.218.800</w:t>
            </w:r>
          </w:p>
        </w:tc>
        <w:tc>
          <w:tcPr>
            <w:tcW w:w="1445" w:type="dxa"/>
          </w:tcPr>
          <w:p w:rsidR="008031E3" w:rsidRPr="00410975" w:rsidRDefault="008031E3" w:rsidP="00923564">
            <w:pPr>
              <w:jc w:val="center"/>
              <w:rPr>
                <w:b/>
                <w:sz w:val="18"/>
                <w:szCs w:val="18"/>
              </w:rPr>
            </w:pPr>
            <w:r w:rsidRPr="00410975">
              <w:rPr>
                <w:b/>
                <w:sz w:val="18"/>
                <w:szCs w:val="18"/>
              </w:rPr>
              <w:t>13.304.858</w:t>
            </w:r>
          </w:p>
        </w:tc>
        <w:tc>
          <w:tcPr>
            <w:tcW w:w="1444" w:type="dxa"/>
          </w:tcPr>
          <w:p w:rsidR="008031E3" w:rsidRPr="00410975" w:rsidRDefault="008031E3" w:rsidP="00923564">
            <w:pPr>
              <w:jc w:val="center"/>
              <w:rPr>
                <w:b/>
                <w:sz w:val="18"/>
                <w:szCs w:val="18"/>
              </w:rPr>
            </w:pPr>
            <w:r w:rsidRPr="00410975">
              <w:rPr>
                <w:b/>
                <w:sz w:val="18"/>
                <w:szCs w:val="18"/>
              </w:rPr>
              <w:t>15.128.525</w:t>
            </w:r>
          </w:p>
        </w:tc>
        <w:tc>
          <w:tcPr>
            <w:tcW w:w="1445" w:type="dxa"/>
          </w:tcPr>
          <w:p w:rsidR="008031E3" w:rsidRPr="00410975" w:rsidRDefault="008031E3" w:rsidP="00923564">
            <w:pPr>
              <w:jc w:val="center"/>
              <w:rPr>
                <w:b/>
                <w:sz w:val="18"/>
                <w:szCs w:val="18"/>
              </w:rPr>
            </w:pPr>
            <w:r w:rsidRPr="00410975">
              <w:rPr>
                <w:b/>
                <w:sz w:val="18"/>
                <w:szCs w:val="18"/>
              </w:rPr>
              <w:t>12.518.789</w:t>
            </w:r>
          </w:p>
        </w:tc>
      </w:tr>
    </w:tbl>
    <w:p w:rsidR="008031E3" w:rsidRPr="00BA0019" w:rsidRDefault="008031E3" w:rsidP="008031E3">
      <w:pPr>
        <w:spacing w:after="0" w:line="240" w:lineRule="auto"/>
        <w:rPr>
          <w:rFonts w:ascii="Times New Roman" w:eastAsia="Times New Roman" w:hAnsi="Times New Roman" w:cs="Times New Roman"/>
          <w:color w:val="4F81BD" w:themeColor="accent1"/>
          <w:sz w:val="24"/>
          <w:szCs w:val="24"/>
          <w:lang w:eastAsia="hr-HR"/>
        </w:rPr>
      </w:pPr>
    </w:p>
    <w:p w:rsidR="008031E3" w:rsidRPr="00BA0019" w:rsidRDefault="008031E3" w:rsidP="008031E3">
      <w:pPr>
        <w:spacing w:after="0" w:line="240" w:lineRule="auto"/>
        <w:rPr>
          <w:rFonts w:ascii="Times New Roman" w:eastAsia="Times New Roman" w:hAnsi="Times New Roman" w:cs="Times New Roman"/>
          <w:color w:val="4F81BD" w:themeColor="accent1"/>
          <w:sz w:val="24"/>
          <w:szCs w:val="24"/>
          <w:lang w:eastAsia="hr-HR"/>
        </w:rPr>
      </w:pPr>
    </w:p>
    <w:p w:rsidR="008031E3" w:rsidRPr="00BA0019" w:rsidRDefault="008031E3" w:rsidP="008031E3">
      <w:pPr>
        <w:spacing w:after="0" w:line="240" w:lineRule="auto"/>
        <w:rPr>
          <w:rFonts w:ascii="Times New Roman" w:eastAsia="Times New Roman" w:hAnsi="Times New Roman" w:cs="Times New Roman"/>
          <w:color w:val="4F81BD" w:themeColor="accent1"/>
          <w:sz w:val="24"/>
          <w:szCs w:val="24"/>
          <w:lang w:eastAsia="hr-HR"/>
        </w:rPr>
      </w:pPr>
    </w:p>
    <w:p w:rsidR="008031E3" w:rsidRPr="007F05C9" w:rsidRDefault="008031E3" w:rsidP="008031E3">
      <w:pPr>
        <w:spacing w:after="0" w:line="240" w:lineRule="auto"/>
        <w:rPr>
          <w:rFonts w:ascii="Times New Roman" w:eastAsia="Times New Roman" w:hAnsi="Times New Roman" w:cs="Times New Roman"/>
          <w:b/>
          <w:lang w:eastAsia="hr-HR"/>
        </w:rPr>
      </w:pPr>
      <w:r w:rsidRPr="007F05C9">
        <w:rPr>
          <w:rFonts w:ascii="Times New Roman" w:eastAsia="Times New Roman" w:hAnsi="Times New Roman" w:cs="Times New Roman"/>
          <w:b/>
          <w:lang w:eastAsia="hr-HR"/>
        </w:rPr>
        <w:t>PROGRAM:  JAVNA UPRAVA I ADMINISTRACIJA</w:t>
      </w:r>
    </w:p>
    <w:p w:rsidR="008031E3" w:rsidRPr="007F05C9" w:rsidRDefault="008031E3" w:rsidP="008031E3">
      <w:pPr>
        <w:spacing w:after="0" w:line="240" w:lineRule="auto"/>
        <w:jc w:val="both"/>
        <w:rPr>
          <w:rFonts w:ascii="Times New Roman" w:eastAsia="Times New Roman" w:hAnsi="Times New Roman" w:cs="Times New Roman"/>
          <w:b/>
          <w:sz w:val="24"/>
          <w:szCs w:val="24"/>
          <w:lang w:eastAsia="hr-HR"/>
        </w:rPr>
      </w:pPr>
    </w:p>
    <w:p w:rsidR="008031E3" w:rsidRPr="007F05C9" w:rsidRDefault="008031E3" w:rsidP="008031E3">
      <w:pPr>
        <w:spacing w:after="0" w:line="240" w:lineRule="auto"/>
        <w:jc w:val="both"/>
        <w:rPr>
          <w:rFonts w:ascii="Times New Roman" w:eastAsia="Times New Roman" w:hAnsi="Times New Roman" w:cs="Times New Roman"/>
          <w:sz w:val="24"/>
          <w:szCs w:val="24"/>
          <w:lang w:eastAsia="hr-HR"/>
        </w:rPr>
      </w:pPr>
      <w:r w:rsidRPr="007F05C9">
        <w:rPr>
          <w:rFonts w:ascii="Times New Roman" w:eastAsia="Times New Roman" w:hAnsi="Times New Roman" w:cs="Times New Roman"/>
          <w:sz w:val="24"/>
          <w:szCs w:val="24"/>
          <w:lang w:eastAsia="hr-HR"/>
        </w:rPr>
        <w:t>Sredstva planirana u razdoblju 202</w:t>
      </w:r>
      <w:r>
        <w:rPr>
          <w:rFonts w:ascii="Times New Roman" w:eastAsia="Times New Roman" w:hAnsi="Times New Roman" w:cs="Times New Roman"/>
          <w:sz w:val="24"/>
          <w:szCs w:val="24"/>
          <w:lang w:eastAsia="hr-HR"/>
        </w:rPr>
        <w:t>2</w:t>
      </w:r>
      <w:r w:rsidRPr="007F05C9">
        <w:rPr>
          <w:rFonts w:ascii="Times New Roman" w:eastAsia="Times New Roman" w:hAnsi="Times New Roman" w:cs="Times New Roman"/>
          <w:sz w:val="24"/>
          <w:szCs w:val="24"/>
          <w:lang w:eastAsia="hr-HR"/>
        </w:rPr>
        <w:t>.-202</w:t>
      </w:r>
      <w:r>
        <w:rPr>
          <w:rFonts w:ascii="Times New Roman" w:eastAsia="Times New Roman" w:hAnsi="Times New Roman" w:cs="Times New Roman"/>
          <w:sz w:val="24"/>
          <w:szCs w:val="24"/>
          <w:lang w:eastAsia="hr-HR"/>
        </w:rPr>
        <w:t>4</w:t>
      </w:r>
      <w:r w:rsidRPr="007F05C9">
        <w:rPr>
          <w:rFonts w:ascii="Times New Roman" w:eastAsia="Times New Roman" w:hAnsi="Times New Roman" w:cs="Times New Roman"/>
          <w:sz w:val="24"/>
          <w:szCs w:val="24"/>
          <w:lang w:eastAsia="hr-HR"/>
        </w:rPr>
        <w:t xml:space="preserve">. godine, potrebna za izvršenje programa su: </w:t>
      </w:r>
    </w:p>
    <w:p w:rsidR="008031E3" w:rsidRPr="007F05C9" w:rsidRDefault="008031E3" w:rsidP="008031E3">
      <w:pPr>
        <w:spacing w:after="0" w:line="240" w:lineRule="auto"/>
        <w:jc w:val="both"/>
        <w:rPr>
          <w:rFonts w:ascii="Times New Roman" w:eastAsia="Times New Roman" w:hAnsi="Times New Roman" w:cs="Times New Roman"/>
          <w:sz w:val="24"/>
          <w:szCs w:val="24"/>
          <w:lang w:eastAsia="hr-HR"/>
        </w:rPr>
      </w:pPr>
    </w:p>
    <w:tbl>
      <w:tblPr>
        <w:tblStyle w:val="Reetkatablice"/>
        <w:tblW w:w="0" w:type="auto"/>
        <w:jc w:val="center"/>
        <w:tblLayout w:type="fixed"/>
        <w:tblLook w:val="04A0" w:firstRow="1" w:lastRow="0" w:firstColumn="1" w:lastColumn="0" w:noHBand="0" w:noVBand="1"/>
      </w:tblPr>
      <w:tblGrid>
        <w:gridCol w:w="2976"/>
        <w:gridCol w:w="1444"/>
        <w:gridCol w:w="1445"/>
        <w:gridCol w:w="1444"/>
        <w:gridCol w:w="1445"/>
      </w:tblGrid>
      <w:tr w:rsidR="008031E3" w:rsidRPr="007F05C9" w:rsidTr="00923564">
        <w:trPr>
          <w:jc w:val="center"/>
        </w:trPr>
        <w:tc>
          <w:tcPr>
            <w:tcW w:w="2976" w:type="dxa"/>
            <w:vAlign w:val="center"/>
          </w:tcPr>
          <w:p w:rsidR="008031E3" w:rsidRPr="007F05C9" w:rsidRDefault="008031E3" w:rsidP="00923564">
            <w:pPr>
              <w:jc w:val="center"/>
              <w:rPr>
                <w:b/>
                <w:sz w:val="18"/>
                <w:szCs w:val="18"/>
              </w:rPr>
            </w:pPr>
            <w:r w:rsidRPr="007F05C9">
              <w:rPr>
                <w:b/>
                <w:sz w:val="18"/>
                <w:szCs w:val="18"/>
              </w:rPr>
              <w:t>Aktivnost/projekt</w:t>
            </w:r>
          </w:p>
        </w:tc>
        <w:tc>
          <w:tcPr>
            <w:tcW w:w="1444" w:type="dxa"/>
            <w:vAlign w:val="center"/>
          </w:tcPr>
          <w:p w:rsidR="008031E3" w:rsidRPr="007F05C9" w:rsidRDefault="008031E3" w:rsidP="00923564">
            <w:pPr>
              <w:jc w:val="center"/>
              <w:rPr>
                <w:b/>
                <w:sz w:val="18"/>
                <w:szCs w:val="18"/>
              </w:rPr>
            </w:pPr>
            <w:r w:rsidRPr="007F05C9">
              <w:rPr>
                <w:b/>
                <w:sz w:val="18"/>
                <w:szCs w:val="18"/>
              </w:rPr>
              <w:t xml:space="preserve">Proračun </w:t>
            </w:r>
          </w:p>
          <w:p w:rsidR="008031E3" w:rsidRPr="007F05C9" w:rsidRDefault="008031E3" w:rsidP="00923564">
            <w:pPr>
              <w:jc w:val="center"/>
              <w:rPr>
                <w:b/>
                <w:sz w:val="18"/>
                <w:szCs w:val="18"/>
              </w:rPr>
            </w:pPr>
            <w:r w:rsidRPr="007F05C9">
              <w:rPr>
                <w:b/>
                <w:sz w:val="18"/>
                <w:szCs w:val="18"/>
              </w:rPr>
              <w:t>20</w:t>
            </w:r>
            <w:r>
              <w:rPr>
                <w:b/>
                <w:sz w:val="18"/>
                <w:szCs w:val="18"/>
              </w:rPr>
              <w:t>21</w:t>
            </w:r>
            <w:r w:rsidRPr="007F05C9">
              <w:rPr>
                <w:b/>
                <w:sz w:val="18"/>
                <w:szCs w:val="18"/>
              </w:rPr>
              <w:t>.</w:t>
            </w:r>
          </w:p>
        </w:tc>
        <w:tc>
          <w:tcPr>
            <w:tcW w:w="1445" w:type="dxa"/>
            <w:vAlign w:val="center"/>
          </w:tcPr>
          <w:p w:rsidR="008031E3" w:rsidRPr="007F05C9" w:rsidRDefault="008031E3" w:rsidP="00923564">
            <w:pPr>
              <w:jc w:val="center"/>
              <w:rPr>
                <w:b/>
                <w:sz w:val="18"/>
                <w:szCs w:val="18"/>
              </w:rPr>
            </w:pPr>
            <w:r w:rsidRPr="007F05C9">
              <w:rPr>
                <w:b/>
                <w:sz w:val="18"/>
                <w:szCs w:val="18"/>
              </w:rPr>
              <w:t xml:space="preserve">Proračun </w:t>
            </w:r>
          </w:p>
          <w:p w:rsidR="008031E3" w:rsidRPr="007F05C9" w:rsidRDefault="008031E3" w:rsidP="00923564">
            <w:pPr>
              <w:jc w:val="center"/>
              <w:rPr>
                <w:b/>
                <w:sz w:val="18"/>
                <w:szCs w:val="18"/>
              </w:rPr>
            </w:pPr>
            <w:r w:rsidRPr="007F05C9">
              <w:rPr>
                <w:b/>
                <w:sz w:val="18"/>
                <w:szCs w:val="18"/>
              </w:rPr>
              <w:t>202</w:t>
            </w:r>
            <w:r>
              <w:rPr>
                <w:b/>
                <w:sz w:val="18"/>
                <w:szCs w:val="18"/>
              </w:rPr>
              <w:t>2</w:t>
            </w:r>
            <w:r w:rsidRPr="007F05C9">
              <w:rPr>
                <w:b/>
                <w:sz w:val="18"/>
                <w:szCs w:val="18"/>
              </w:rPr>
              <w:t>.</w:t>
            </w:r>
          </w:p>
        </w:tc>
        <w:tc>
          <w:tcPr>
            <w:tcW w:w="1444" w:type="dxa"/>
            <w:vAlign w:val="center"/>
          </w:tcPr>
          <w:p w:rsidR="008031E3" w:rsidRPr="007F05C9" w:rsidRDefault="008031E3" w:rsidP="00923564">
            <w:pPr>
              <w:jc w:val="center"/>
              <w:rPr>
                <w:b/>
                <w:sz w:val="18"/>
                <w:szCs w:val="18"/>
              </w:rPr>
            </w:pPr>
            <w:r w:rsidRPr="007F05C9">
              <w:rPr>
                <w:b/>
                <w:sz w:val="18"/>
                <w:szCs w:val="18"/>
              </w:rPr>
              <w:t>Projekcija 202</w:t>
            </w:r>
            <w:r>
              <w:rPr>
                <w:b/>
                <w:sz w:val="18"/>
                <w:szCs w:val="18"/>
              </w:rPr>
              <w:t>3</w:t>
            </w:r>
            <w:r w:rsidRPr="007F05C9">
              <w:rPr>
                <w:b/>
                <w:sz w:val="18"/>
                <w:szCs w:val="18"/>
              </w:rPr>
              <w:t>.</w:t>
            </w:r>
          </w:p>
        </w:tc>
        <w:tc>
          <w:tcPr>
            <w:tcW w:w="1445" w:type="dxa"/>
            <w:vAlign w:val="center"/>
          </w:tcPr>
          <w:p w:rsidR="008031E3" w:rsidRPr="007F05C9" w:rsidRDefault="008031E3" w:rsidP="00923564">
            <w:pPr>
              <w:jc w:val="center"/>
              <w:rPr>
                <w:b/>
                <w:sz w:val="18"/>
                <w:szCs w:val="18"/>
              </w:rPr>
            </w:pPr>
            <w:r w:rsidRPr="007F05C9">
              <w:rPr>
                <w:b/>
                <w:sz w:val="18"/>
                <w:szCs w:val="18"/>
              </w:rPr>
              <w:t>Projekcija 202</w:t>
            </w:r>
            <w:r>
              <w:rPr>
                <w:b/>
                <w:sz w:val="18"/>
                <w:szCs w:val="18"/>
              </w:rPr>
              <w:t>4</w:t>
            </w:r>
            <w:r w:rsidRPr="007F05C9">
              <w:rPr>
                <w:b/>
                <w:sz w:val="18"/>
                <w:szCs w:val="18"/>
              </w:rPr>
              <w:t>.</w:t>
            </w:r>
          </w:p>
        </w:tc>
      </w:tr>
      <w:tr w:rsidR="008031E3" w:rsidRPr="00BA0019" w:rsidTr="00923564">
        <w:trPr>
          <w:trHeight w:val="283"/>
          <w:jc w:val="center"/>
        </w:trPr>
        <w:tc>
          <w:tcPr>
            <w:tcW w:w="2976" w:type="dxa"/>
            <w:vAlign w:val="center"/>
          </w:tcPr>
          <w:p w:rsidR="008031E3" w:rsidRPr="00DC37C2" w:rsidRDefault="008031E3" w:rsidP="00923564">
            <w:pPr>
              <w:jc w:val="center"/>
              <w:rPr>
                <w:sz w:val="18"/>
                <w:szCs w:val="18"/>
              </w:rPr>
            </w:pPr>
            <w:r w:rsidRPr="00DC37C2">
              <w:rPr>
                <w:sz w:val="18"/>
                <w:szCs w:val="18"/>
              </w:rPr>
              <w:t xml:space="preserve">Administrativno, tehničko </w:t>
            </w:r>
          </w:p>
          <w:p w:rsidR="008031E3" w:rsidRPr="00DC37C2" w:rsidRDefault="008031E3" w:rsidP="00923564">
            <w:pPr>
              <w:jc w:val="center"/>
              <w:rPr>
                <w:sz w:val="18"/>
                <w:szCs w:val="18"/>
              </w:rPr>
            </w:pPr>
            <w:r w:rsidRPr="00DC37C2">
              <w:rPr>
                <w:sz w:val="18"/>
                <w:szCs w:val="18"/>
              </w:rPr>
              <w:t>i stručno osoblje</w:t>
            </w:r>
          </w:p>
        </w:tc>
        <w:tc>
          <w:tcPr>
            <w:tcW w:w="1444" w:type="dxa"/>
            <w:vAlign w:val="center"/>
          </w:tcPr>
          <w:p w:rsidR="008031E3" w:rsidRPr="0021568B" w:rsidRDefault="008031E3" w:rsidP="00923564">
            <w:pPr>
              <w:jc w:val="center"/>
              <w:rPr>
                <w:sz w:val="18"/>
                <w:szCs w:val="18"/>
              </w:rPr>
            </w:pPr>
            <w:r>
              <w:rPr>
                <w:sz w:val="18"/>
                <w:szCs w:val="18"/>
              </w:rPr>
              <w:t>2.092.800</w:t>
            </w:r>
          </w:p>
        </w:tc>
        <w:tc>
          <w:tcPr>
            <w:tcW w:w="1445" w:type="dxa"/>
            <w:vAlign w:val="center"/>
          </w:tcPr>
          <w:p w:rsidR="008031E3" w:rsidRPr="0021568B" w:rsidRDefault="008031E3" w:rsidP="00923564">
            <w:pPr>
              <w:jc w:val="center"/>
              <w:rPr>
                <w:sz w:val="18"/>
                <w:szCs w:val="18"/>
              </w:rPr>
            </w:pPr>
            <w:r>
              <w:rPr>
                <w:sz w:val="18"/>
                <w:szCs w:val="18"/>
              </w:rPr>
              <w:t>2.007.500</w:t>
            </w:r>
          </w:p>
        </w:tc>
        <w:tc>
          <w:tcPr>
            <w:tcW w:w="1444" w:type="dxa"/>
            <w:vAlign w:val="center"/>
          </w:tcPr>
          <w:p w:rsidR="008031E3" w:rsidRPr="00B379C5" w:rsidRDefault="008031E3" w:rsidP="00923564">
            <w:pPr>
              <w:jc w:val="center"/>
              <w:rPr>
                <w:sz w:val="18"/>
                <w:szCs w:val="18"/>
              </w:rPr>
            </w:pPr>
            <w:r>
              <w:rPr>
                <w:sz w:val="18"/>
                <w:szCs w:val="18"/>
              </w:rPr>
              <w:t>2.147.500</w:t>
            </w:r>
          </w:p>
        </w:tc>
        <w:tc>
          <w:tcPr>
            <w:tcW w:w="1445" w:type="dxa"/>
            <w:vAlign w:val="center"/>
          </w:tcPr>
          <w:p w:rsidR="008031E3" w:rsidRPr="00B379C5" w:rsidRDefault="008031E3" w:rsidP="00923564">
            <w:pPr>
              <w:jc w:val="center"/>
              <w:rPr>
                <w:sz w:val="18"/>
                <w:szCs w:val="18"/>
              </w:rPr>
            </w:pPr>
            <w:r>
              <w:rPr>
                <w:sz w:val="18"/>
                <w:szCs w:val="18"/>
              </w:rPr>
              <w:t>2.147.500</w:t>
            </w:r>
          </w:p>
        </w:tc>
      </w:tr>
      <w:tr w:rsidR="008031E3" w:rsidRPr="00BA0019" w:rsidTr="00923564">
        <w:trPr>
          <w:trHeight w:val="283"/>
          <w:jc w:val="center"/>
        </w:trPr>
        <w:tc>
          <w:tcPr>
            <w:tcW w:w="2976" w:type="dxa"/>
            <w:vAlign w:val="center"/>
          </w:tcPr>
          <w:p w:rsidR="008031E3" w:rsidRPr="00DC37C2" w:rsidRDefault="008031E3" w:rsidP="00923564">
            <w:pPr>
              <w:jc w:val="center"/>
              <w:rPr>
                <w:sz w:val="18"/>
                <w:szCs w:val="18"/>
              </w:rPr>
            </w:pPr>
            <w:r w:rsidRPr="00DC37C2">
              <w:rPr>
                <w:sz w:val="18"/>
                <w:szCs w:val="18"/>
              </w:rPr>
              <w:t xml:space="preserve"> Upravljanje javnim financijama – otplata zajmova</w:t>
            </w:r>
          </w:p>
        </w:tc>
        <w:tc>
          <w:tcPr>
            <w:tcW w:w="1444" w:type="dxa"/>
            <w:vAlign w:val="center"/>
          </w:tcPr>
          <w:p w:rsidR="008031E3" w:rsidRPr="0021568B" w:rsidRDefault="008031E3" w:rsidP="00923564">
            <w:pPr>
              <w:jc w:val="center"/>
              <w:rPr>
                <w:sz w:val="18"/>
                <w:szCs w:val="18"/>
              </w:rPr>
            </w:pPr>
            <w:r>
              <w:rPr>
                <w:sz w:val="18"/>
                <w:szCs w:val="18"/>
              </w:rPr>
              <w:t>9.765.000</w:t>
            </w:r>
          </w:p>
        </w:tc>
        <w:tc>
          <w:tcPr>
            <w:tcW w:w="1445" w:type="dxa"/>
            <w:vAlign w:val="center"/>
          </w:tcPr>
          <w:p w:rsidR="008031E3" w:rsidRPr="0021568B" w:rsidRDefault="008031E3" w:rsidP="00923564">
            <w:pPr>
              <w:jc w:val="center"/>
              <w:rPr>
                <w:sz w:val="18"/>
                <w:szCs w:val="18"/>
              </w:rPr>
            </w:pPr>
            <w:r>
              <w:rPr>
                <w:sz w:val="18"/>
                <w:szCs w:val="18"/>
              </w:rPr>
              <w:t>10.571.500</w:t>
            </w:r>
          </w:p>
        </w:tc>
        <w:tc>
          <w:tcPr>
            <w:tcW w:w="1444" w:type="dxa"/>
            <w:vAlign w:val="center"/>
          </w:tcPr>
          <w:p w:rsidR="008031E3" w:rsidRPr="004A20ED" w:rsidRDefault="008031E3" w:rsidP="00923564">
            <w:pPr>
              <w:jc w:val="center"/>
              <w:rPr>
                <w:sz w:val="18"/>
                <w:szCs w:val="18"/>
              </w:rPr>
            </w:pPr>
            <w:r>
              <w:rPr>
                <w:sz w:val="18"/>
                <w:szCs w:val="18"/>
              </w:rPr>
              <w:t>12.053.900</w:t>
            </w:r>
          </w:p>
        </w:tc>
        <w:tc>
          <w:tcPr>
            <w:tcW w:w="1445" w:type="dxa"/>
            <w:vAlign w:val="center"/>
          </w:tcPr>
          <w:p w:rsidR="008031E3" w:rsidRPr="004A20ED" w:rsidRDefault="008031E3" w:rsidP="00923564">
            <w:pPr>
              <w:jc w:val="center"/>
              <w:rPr>
                <w:sz w:val="18"/>
                <w:szCs w:val="18"/>
              </w:rPr>
            </w:pPr>
            <w:r>
              <w:rPr>
                <w:sz w:val="18"/>
                <w:szCs w:val="18"/>
              </w:rPr>
              <w:t>9.632.500</w:t>
            </w:r>
          </w:p>
        </w:tc>
      </w:tr>
      <w:tr w:rsidR="008031E3" w:rsidRPr="00BA0019" w:rsidTr="00923564">
        <w:trPr>
          <w:trHeight w:val="283"/>
          <w:jc w:val="center"/>
        </w:trPr>
        <w:tc>
          <w:tcPr>
            <w:tcW w:w="2976" w:type="dxa"/>
            <w:vAlign w:val="center"/>
          </w:tcPr>
          <w:p w:rsidR="008031E3" w:rsidRPr="00DC37C2" w:rsidRDefault="008031E3" w:rsidP="00923564">
            <w:pPr>
              <w:jc w:val="center"/>
              <w:rPr>
                <w:sz w:val="18"/>
                <w:szCs w:val="18"/>
              </w:rPr>
            </w:pPr>
            <w:r w:rsidRPr="00DC37C2">
              <w:rPr>
                <w:sz w:val="18"/>
                <w:szCs w:val="18"/>
              </w:rPr>
              <w:t>Financijski rashodi vezani</w:t>
            </w:r>
          </w:p>
          <w:p w:rsidR="008031E3" w:rsidRPr="00DC37C2" w:rsidRDefault="008031E3" w:rsidP="00923564">
            <w:pPr>
              <w:jc w:val="center"/>
              <w:rPr>
                <w:sz w:val="18"/>
                <w:szCs w:val="18"/>
              </w:rPr>
            </w:pPr>
            <w:r w:rsidRPr="00DC37C2">
              <w:rPr>
                <w:sz w:val="18"/>
                <w:szCs w:val="18"/>
              </w:rPr>
              <w:t xml:space="preserve"> uz javne financije</w:t>
            </w:r>
          </w:p>
        </w:tc>
        <w:tc>
          <w:tcPr>
            <w:tcW w:w="1444" w:type="dxa"/>
            <w:vAlign w:val="center"/>
          </w:tcPr>
          <w:p w:rsidR="008031E3" w:rsidRPr="0021568B" w:rsidRDefault="008031E3" w:rsidP="00923564">
            <w:pPr>
              <w:jc w:val="center"/>
              <w:rPr>
                <w:sz w:val="18"/>
                <w:szCs w:val="18"/>
              </w:rPr>
            </w:pPr>
            <w:r>
              <w:rPr>
                <w:sz w:val="18"/>
                <w:szCs w:val="18"/>
              </w:rPr>
              <w:t>1.361.000</w:t>
            </w:r>
          </w:p>
        </w:tc>
        <w:tc>
          <w:tcPr>
            <w:tcW w:w="1445" w:type="dxa"/>
            <w:vAlign w:val="center"/>
          </w:tcPr>
          <w:p w:rsidR="008031E3" w:rsidRPr="0021568B" w:rsidRDefault="008031E3" w:rsidP="00923564">
            <w:pPr>
              <w:jc w:val="center"/>
              <w:rPr>
                <w:sz w:val="18"/>
                <w:szCs w:val="18"/>
              </w:rPr>
            </w:pPr>
            <w:r>
              <w:rPr>
                <w:sz w:val="18"/>
                <w:szCs w:val="18"/>
              </w:rPr>
              <w:t>725.858</w:t>
            </w:r>
          </w:p>
        </w:tc>
        <w:tc>
          <w:tcPr>
            <w:tcW w:w="1444" w:type="dxa"/>
            <w:vAlign w:val="center"/>
          </w:tcPr>
          <w:p w:rsidR="008031E3" w:rsidRPr="00AA0D8E" w:rsidRDefault="008031E3" w:rsidP="00923564">
            <w:pPr>
              <w:jc w:val="center"/>
              <w:rPr>
                <w:sz w:val="18"/>
                <w:szCs w:val="18"/>
              </w:rPr>
            </w:pPr>
            <w:r>
              <w:rPr>
                <w:sz w:val="18"/>
                <w:szCs w:val="18"/>
              </w:rPr>
              <w:t>927.125</w:t>
            </w:r>
          </w:p>
        </w:tc>
        <w:tc>
          <w:tcPr>
            <w:tcW w:w="1445" w:type="dxa"/>
            <w:vAlign w:val="center"/>
          </w:tcPr>
          <w:p w:rsidR="008031E3" w:rsidRPr="00AA0D8E" w:rsidRDefault="008031E3" w:rsidP="00923564">
            <w:pPr>
              <w:jc w:val="center"/>
              <w:rPr>
                <w:sz w:val="18"/>
                <w:szCs w:val="18"/>
              </w:rPr>
            </w:pPr>
            <w:r>
              <w:rPr>
                <w:sz w:val="18"/>
                <w:szCs w:val="18"/>
              </w:rPr>
              <w:t>738.789</w:t>
            </w:r>
          </w:p>
        </w:tc>
      </w:tr>
      <w:tr w:rsidR="008031E3" w:rsidRPr="00815024" w:rsidTr="00923564">
        <w:trPr>
          <w:trHeight w:val="283"/>
          <w:jc w:val="center"/>
        </w:trPr>
        <w:tc>
          <w:tcPr>
            <w:tcW w:w="2976" w:type="dxa"/>
            <w:vAlign w:val="center"/>
          </w:tcPr>
          <w:p w:rsidR="008031E3" w:rsidRPr="00815024" w:rsidRDefault="008031E3" w:rsidP="00923564">
            <w:pPr>
              <w:jc w:val="center"/>
              <w:rPr>
                <w:b/>
                <w:sz w:val="18"/>
                <w:szCs w:val="18"/>
              </w:rPr>
            </w:pPr>
            <w:r w:rsidRPr="00815024">
              <w:rPr>
                <w:b/>
                <w:sz w:val="18"/>
                <w:szCs w:val="18"/>
              </w:rPr>
              <w:t>UKUPNO</w:t>
            </w:r>
          </w:p>
        </w:tc>
        <w:tc>
          <w:tcPr>
            <w:tcW w:w="1444" w:type="dxa"/>
          </w:tcPr>
          <w:p w:rsidR="008031E3" w:rsidRPr="00410975" w:rsidRDefault="008031E3" w:rsidP="00923564">
            <w:pPr>
              <w:jc w:val="center"/>
              <w:rPr>
                <w:b/>
                <w:sz w:val="18"/>
                <w:szCs w:val="18"/>
              </w:rPr>
            </w:pPr>
            <w:r w:rsidRPr="00410975">
              <w:rPr>
                <w:b/>
                <w:sz w:val="18"/>
                <w:szCs w:val="18"/>
              </w:rPr>
              <w:t>13.218.800</w:t>
            </w:r>
          </w:p>
        </w:tc>
        <w:tc>
          <w:tcPr>
            <w:tcW w:w="1445" w:type="dxa"/>
          </w:tcPr>
          <w:p w:rsidR="008031E3" w:rsidRPr="00410975" w:rsidRDefault="008031E3" w:rsidP="00923564">
            <w:pPr>
              <w:jc w:val="center"/>
              <w:rPr>
                <w:b/>
                <w:sz w:val="18"/>
                <w:szCs w:val="18"/>
              </w:rPr>
            </w:pPr>
            <w:r w:rsidRPr="00410975">
              <w:rPr>
                <w:b/>
                <w:sz w:val="18"/>
                <w:szCs w:val="18"/>
              </w:rPr>
              <w:t>13.304.858</w:t>
            </w:r>
          </w:p>
        </w:tc>
        <w:tc>
          <w:tcPr>
            <w:tcW w:w="1444" w:type="dxa"/>
          </w:tcPr>
          <w:p w:rsidR="008031E3" w:rsidRPr="00410975" w:rsidRDefault="008031E3" w:rsidP="00923564">
            <w:pPr>
              <w:jc w:val="center"/>
              <w:rPr>
                <w:b/>
                <w:sz w:val="18"/>
                <w:szCs w:val="18"/>
              </w:rPr>
            </w:pPr>
            <w:r w:rsidRPr="00410975">
              <w:rPr>
                <w:b/>
                <w:sz w:val="18"/>
                <w:szCs w:val="18"/>
              </w:rPr>
              <w:t>15.128.525</w:t>
            </w:r>
          </w:p>
        </w:tc>
        <w:tc>
          <w:tcPr>
            <w:tcW w:w="1445" w:type="dxa"/>
          </w:tcPr>
          <w:p w:rsidR="008031E3" w:rsidRPr="00410975" w:rsidRDefault="008031E3" w:rsidP="00923564">
            <w:pPr>
              <w:jc w:val="center"/>
              <w:rPr>
                <w:b/>
                <w:sz w:val="18"/>
                <w:szCs w:val="18"/>
              </w:rPr>
            </w:pPr>
            <w:r w:rsidRPr="00410975">
              <w:rPr>
                <w:b/>
                <w:sz w:val="18"/>
                <w:szCs w:val="18"/>
              </w:rPr>
              <w:t>12.518.789</w:t>
            </w:r>
          </w:p>
        </w:tc>
      </w:tr>
    </w:tbl>
    <w:p w:rsidR="008031E3" w:rsidRPr="00815024" w:rsidRDefault="008031E3" w:rsidP="008031E3">
      <w:pPr>
        <w:spacing w:after="0" w:line="240" w:lineRule="auto"/>
        <w:jc w:val="both"/>
        <w:rPr>
          <w:rFonts w:ascii="Times New Roman" w:eastAsia="Times New Roman" w:hAnsi="Times New Roman" w:cs="Times New Roman"/>
          <w:sz w:val="24"/>
          <w:szCs w:val="24"/>
          <w:lang w:eastAsia="hr-HR"/>
        </w:rPr>
      </w:pPr>
    </w:p>
    <w:p w:rsidR="008031E3" w:rsidRPr="000C08E5" w:rsidRDefault="008031E3" w:rsidP="008031E3">
      <w:pPr>
        <w:spacing w:after="0" w:line="240" w:lineRule="auto"/>
        <w:jc w:val="both"/>
        <w:rPr>
          <w:rFonts w:ascii="Times New Roman" w:eastAsia="Times New Roman" w:hAnsi="Times New Roman" w:cs="Times New Roman"/>
          <w:sz w:val="24"/>
          <w:szCs w:val="24"/>
          <w:lang w:eastAsia="hr-HR"/>
        </w:rPr>
      </w:pPr>
      <w:r w:rsidRPr="00BA0019">
        <w:rPr>
          <w:rFonts w:ascii="Times New Roman" w:eastAsia="Times New Roman" w:hAnsi="Times New Roman" w:cs="Times New Roman"/>
          <w:color w:val="4F81BD" w:themeColor="accent1"/>
          <w:sz w:val="24"/>
          <w:szCs w:val="24"/>
          <w:lang w:eastAsia="hr-HR"/>
        </w:rPr>
        <w:tab/>
      </w:r>
      <w:r w:rsidRPr="000C08E5">
        <w:rPr>
          <w:rFonts w:ascii="Times New Roman" w:eastAsia="Times New Roman" w:hAnsi="Times New Roman" w:cs="Times New Roman"/>
          <w:sz w:val="24"/>
          <w:szCs w:val="24"/>
          <w:lang w:eastAsia="hr-HR"/>
        </w:rPr>
        <w:t xml:space="preserve">Program obuhvaća aktivnosti kojima se osiguravaju sredstava za nesmetano obavljanje upravnih, stručnih i ostalih poslova u odjelu gradske uprave.  Planirana sredstva namijenjena su isplati plaća i materijalnih prava </w:t>
      </w:r>
      <w:r w:rsidRPr="007662D9">
        <w:rPr>
          <w:rFonts w:ascii="Times New Roman" w:eastAsia="Times New Roman" w:hAnsi="Times New Roman" w:cs="Times New Roman"/>
          <w:sz w:val="24"/>
          <w:szCs w:val="24"/>
          <w:lang w:eastAsia="hr-HR"/>
        </w:rPr>
        <w:t>za 11 službenika</w:t>
      </w:r>
      <w:r w:rsidRPr="000C08E5">
        <w:rPr>
          <w:rFonts w:ascii="Times New Roman" w:eastAsia="Times New Roman" w:hAnsi="Times New Roman" w:cs="Times New Roman"/>
          <w:sz w:val="24"/>
          <w:szCs w:val="24"/>
          <w:lang w:eastAsia="hr-HR"/>
        </w:rPr>
        <w:t>, te rashodima za energiju, materijal i usluge u ukupnom iznosu od 2.0</w:t>
      </w:r>
      <w:r>
        <w:rPr>
          <w:rFonts w:ascii="Times New Roman" w:eastAsia="Times New Roman" w:hAnsi="Times New Roman" w:cs="Times New Roman"/>
          <w:sz w:val="24"/>
          <w:szCs w:val="24"/>
          <w:lang w:eastAsia="hr-HR"/>
        </w:rPr>
        <w:t>07</w:t>
      </w:r>
      <w:r w:rsidRPr="000C08E5">
        <w:rPr>
          <w:rFonts w:ascii="Times New Roman" w:eastAsia="Times New Roman" w:hAnsi="Times New Roman" w:cs="Times New Roman"/>
          <w:sz w:val="24"/>
          <w:szCs w:val="24"/>
          <w:lang w:eastAsia="hr-HR"/>
        </w:rPr>
        <w:t xml:space="preserve">.500 kn. Također, ovaj Program se sastoji i od aktivnosti kojima se podmiruju otplate zajmova, bankarske usluge i usluge platnog prometa, zatezne kamate i ostali financijski rashodi vezani uz javne financije, u ukupnom iznosu od </w:t>
      </w:r>
      <w:r>
        <w:rPr>
          <w:rFonts w:ascii="Times New Roman" w:eastAsia="Times New Roman" w:hAnsi="Times New Roman" w:cs="Times New Roman"/>
          <w:sz w:val="24"/>
          <w:szCs w:val="24"/>
          <w:lang w:eastAsia="hr-HR"/>
        </w:rPr>
        <w:t>11.297.358</w:t>
      </w:r>
      <w:r w:rsidRPr="000C08E5">
        <w:rPr>
          <w:rFonts w:ascii="Times New Roman" w:eastAsia="Times New Roman" w:hAnsi="Times New Roman" w:cs="Times New Roman"/>
          <w:sz w:val="24"/>
          <w:szCs w:val="24"/>
          <w:lang w:eastAsia="hr-HR"/>
        </w:rPr>
        <w:t xml:space="preserve"> kn. </w:t>
      </w:r>
    </w:p>
    <w:p w:rsidR="008031E3" w:rsidRPr="00054B9B" w:rsidRDefault="008031E3" w:rsidP="008031E3">
      <w:pPr>
        <w:spacing w:after="0" w:line="240" w:lineRule="auto"/>
        <w:jc w:val="both"/>
        <w:rPr>
          <w:rFonts w:ascii="Times New Roman" w:eastAsia="Times New Roman" w:hAnsi="Times New Roman" w:cs="Times New Roman"/>
          <w:sz w:val="24"/>
          <w:szCs w:val="24"/>
          <w:lang w:eastAsia="hr-HR"/>
        </w:rPr>
      </w:pPr>
      <w:r w:rsidRPr="00324A17">
        <w:rPr>
          <w:rFonts w:ascii="Times New Roman" w:eastAsia="Times New Roman" w:hAnsi="Times New Roman" w:cs="Times New Roman"/>
          <w:color w:val="4F81BD" w:themeColor="accent1"/>
          <w:sz w:val="24"/>
          <w:szCs w:val="24"/>
          <w:lang w:eastAsia="hr-HR"/>
        </w:rPr>
        <w:tab/>
      </w:r>
      <w:r w:rsidRPr="00054B9B">
        <w:rPr>
          <w:rFonts w:ascii="Times New Roman" w:eastAsia="Times New Roman" w:hAnsi="Times New Roman" w:cs="Times New Roman"/>
          <w:sz w:val="24"/>
          <w:szCs w:val="24"/>
          <w:lang w:eastAsia="hr-HR"/>
        </w:rPr>
        <w:t xml:space="preserve">Cilj programa je omogućiti funkcioniranje odjela radi obavljanja poslova proračuna, financijskih poslova, računovodstveno-knjigovodstvenih poslova i poslova naplate gradskih poreza, te učinkovito upravljanje javnim financijama.    </w:t>
      </w:r>
    </w:p>
    <w:p w:rsidR="008031E3" w:rsidRPr="00054B9B" w:rsidRDefault="008031E3" w:rsidP="008031E3">
      <w:pPr>
        <w:spacing w:after="0" w:line="240" w:lineRule="auto"/>
        <w:jc w:val="both"/>
        <w:rPr>
          <w:rFonts w:ascii="Times New Roman" w:eastAsia="Times New Roman" w:hAnsi="Times New Roman" w:cs="Times New Roman"/>
          <w:sz w:val="24"/>
          <w:szCs w:val="24"/>
          <w:lang w:eastAsia="hr-HR"/>
        </w:rPr>
      </w:pPr>
      <w:r w:rsidRPr="00054B9B">
        <w:rPr>
          <w:rFonts w:ascii="Times New Roman" w:eastAsia="Times New Roman" w:hAnsi="Times New Roman" w:cs="Times New Roman"/>
          <w:sz w:val="24"/>
          <w:szCs w:val="24"/>
          <w:lang w:eastAsia="hr-HR"/>
        </w:rPr>
        <w:tab/>
        <w:t>Pokazatelji uspješnosti izvođenja Programa Upravnog odjela u obavljanju računovodstvenih poslova je 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 Gradskog vijeća.</w:t>
      </w:r>
    </w:p>
    <w:p w:rsidR="008031E3" w:rsidRDefault="008031E3" w:rsidP="008031E3"/>
    <w:p w:rsidR="008031E3" w:rsidRDefault="008031E3" w:rsidP="008031E3"/>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F20AD9" w:rsidRPr="00F20AD9" w:rsidRDefault="00F20AD9" w:rsidP="00F20AD9">
      <w:pPr>
        <w:tabs>
          <w:tab w:val="left" w:pos="4820"/>
        </w:tab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3.    UPRAVNI ODJEL ZA DRUŠTVENE DJELATNOSTI</w:t>
      </w:r>
    </w:p>
    <w:p w:rsidR="00F20AD9" w:rsidRPr="00F20AD9" w:rsidRDefault="00F20AD9" w:rsidP="00F20AD9">
      <w:pPr>
        <w:tabs>
          <w:tab w:val="left" w:pos="4820"/>
        </w:tabs>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eastAsia="hr-HR"/>
        </w:rPr>
        <w:t xml:space="preserve">Odlukom o ustrojstvu upravnih tijela Grada Poreča-Parenzo („Službeni glasnik Grada Poreča-Parenzo“ broj 7/21) utvrđeno je područje rada Upravnog odjela za društvene djelatnosti. Sukladno Odluci u Upravnom odjelu obavljaju se poslovi: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osiguravanja javnih potreba: u području predškolskog odgoja, obrazovanja, kulture,  tehničke kulture, sporta i rekreacije, zdavstvene zaštite i socijalne skrbi,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osiguravanja financijskih i materijalnih uvjeta za rad ustanova u prethodno navedenim područjima kojima je Grad </w:t>
      </w:r>
      <w:r w:rsidRPr="00F20AD9">
        <w:rPr>
          <w:rFonts w:ascii="Times New Roman" w:eastAsia="Times New Roman" w:hAnsi="Times New Roman" w:cs="Times New Roman"/>
          <w:bCs/>
          <w:color w:val="000000" w:themeColor="text1"/>
          <w:sz w:val="24"/>
          <w:szCs w:val="24"/>
          <w:lang w:val="en-US" w:eastAsia="hr-HR"/>
        </w:rPr>
        <w:t>Poreč-Parenzo</w:t>
      </w:r>
      <w:r w:rsidRPr="00F20AD9">
        <w:rPr>
          <w:rFonts w:ascii="Times New Roman" w:eastAsia="Times New Roman" w:hAnsi="Times New Roman" w:cs="Times New Roman"/>
          <w:sz w:val="24"/>
          <w:szCs w:val="24"/>
          <w:lang w:val="en-US" w:eastAsia="hr-HR"/>
        </w:rPr>
        <w:t xml:space="preserve"> osnivač/suosnivač i praćenja njihovog poslovanja,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pripreme prijedloga za utvrđivanje programa predškolskog odgoja i obrazovanja (dječji vrtići) i obrazovanja (osnovne i srednje škola, druge ustanove) iznad državnih standarda, koji se financiraju iz gradskog Proračuna, </w:t>
      </w:r>
    </w:p>
    <w:p w:rsidR="00F20AD9" w:rsidRPr="00F20AD9" w:rsidRDefault="00F20AD9" w:rsidP="00F20AD9">
      <w:pPr>
        <w:spacing w:after="0" w:line="240" w:lineRule="auto"/>
        <w:jc w:val="both"/>
        <w:rPr>
          <w:rFonts w:ascii="Times New Roman" w:eastAsia="Times New Roman" w:hAnsi="Times New Roman" w:cs="Times New Roman"/>
          <w:bCs/>
          <w:color w:val="000000" w:themeColor="text1"/>
          <w:sz w:val="24"/>
          <w:szCs w:val="24"/>
          <w:lang w:val="en-US" w:eastAsia="hr-HR"/>
        </w:rPr>
      </w:pPr>
      <w:r w:rsidRPr="00F20AD9">
        <w:rPr>
          <w:rFonts w:ascii="Times New Roman" w:eastAsia="Times New Roman" w:hAnsi="Times New Roman" w:cs="Times New Roman"/>
          <w:bCs/>
          <w:color w:val="000000" w:themeColor="text1"/>
          <w:sz w:val="20"/>
          <w:szCs w:val="20"/>
          <w:lang w:val="en-US" w:eastAsia="hr-HR"/>
        </w:rPr>
        <w:t xml:space="preserve">- </w:t>
      </w:r>
      <w:r w:rsidRPr="00F20AD9">
        <w:rPr>
          <w:rFonts w:ascii="Times New Roman" w:eastAsia="Times New Roman" w:hAnsi="Times New Roman" w:cs="Times New Roman"/>
          <w:bCs/>
          <w:color w:val="000000" w:themeColor="text1"/>
          <w:sz w:val="24"/>
          <w:szCs w:val="24"/>
          <w:lang w:val="en-US" w:eastAsia="hr-HR"/>
        </w:rPr>
        <w:t>zaštite i unapređenja kvalitete življenja te unapređenja zdravstvene zaštite i veterinarskih usluga za javne potrebe na području Grada Poreča-Parenzo,</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stručni i administrativni poslovi za pripremu i provođenje određenih postupaka javne nabave za potrebe ustanova u obrazovanju, po potrebi i u drugim  navedenim područjima,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pripreme i objave natječaja za financiranje programa i projekata udruga u navedenim područjim i praćenja njihova rada,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poticanja razvoja civilnog društva u svrhu ostvarivanja interesa i potreba stanovništva u naprijed navedenim područjima,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predlaganja i sudjelovanja u izradi strateških dokumenata u naprijed navedenim područjima,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ostale slične poslove.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 </w:t>
      </w:r>
      <w:r w:rsidRPr="00F20AD9">
        <w:rPr>
          <w:rFonts w:ascii="Times New Roman" w:eastAsia="Times New Roman" w:hAnsi="Times New Roman" w:cs="Times New Roman"/>
          <w:sz w:val="24"/>
          <w:szCs w:val="24"/>
          <w:lang w:val="en-US" w:eastAsia="hr-HR"/>
        </w:rPr>
        <w:t xml:space="preserve">području </w:t>
      </w:r>
      <w:r w:rsidRPr="00F20AD9">
        <w:rPr>
          <w:rFonts w:ascii="Times New Roman" w:eastAsia="Times New Roman" w:hAnsi="Times New Roman" w:cs="Times New Roman"/>
          <w:i/>
          <w:sz w:val="24"/>
          <w:szCs w:val="24"/>
          <w:lang w:val="en-US" w:eastAsia="hr-HR"/>
        </w:rPr>
        <w:t>predškolskog i školskog odgoja i obrazovanja</w:t>
      </w:r>
      <w:r w:rsidRPr="00F20AD9">
        <w:rPr>
          <w:rFonts w:ascii="Times New Roman" w:eastAsia="Times New Roman" w:hAnsi="Times New Roman" w:cs="Times New Roman"/>
          <w:sz w:val="24"/>
          <w:szCs w:val="24"/>
          <w:lang w:eastAsia="hr-HR"/>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Poslovi osiguravanja lokalnih potreba stanovnika </w:t>
      </w:r>
      <w:r w:rsidRPr="00F20AD9">
        <w:rPr>
          <w:rFonts w:ascii="Times New Roman" w:eastAsia="Times New Roman" w:hAnsi="Times New Roman" w:cs="Times New Roman"/>
          <w:i/>
          <w:sz w:val="24"/>
          <w:szCs w:val="24"/>
          <w:lang w:eastAsia="hr-HR"/>
        </w:rPr>
        <w:t xml:space="preserve">u području sporta </w:t>
      </w:r>
      <w:r w:rsidRPr="00F20AD9">
        <w:rPr>
          <w:rFonts w:ascii="Times New Roman" w:eastAsia="Times New Roman" w:hAnsi="Times New Roman" w:cs="Times New Roman"/>
          <w:sz w:val="24"/>
          <w:szCs w:val="24"/>
          <w:lang w:eastAsia="hr-HR"/>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Poslovi i zadaće osiguravanja lokalnih potreba stanovnika </w:t>
      </w:r>
      <w:r w:rsidRPr="00F20AD9">
        <w:rPr>
          <w:rFonts w:ascii="Times New Roman" w:eastAsia="Times New Roman" w:hAnsi="Times New Roman" w:cs="Times New Roman"/>
          <w:i/>
          <w:sz w:val="24"/>
          <w:szCs w:val="24"/>
          <w:lang w:eastAsia="hr-HR"/>
        </w:rPr>
        <w:t>u području kulture</w:t>
      </w:r>
      <w:r w:rsidRPr="00F20AD9">
        <w:rPr>
          <w:rFonts w:ascii="Times New Roman" w:eastAsia="Times New Roman" w:hAnsi="Times New Roman" w:cs="Times New Roman"/>
          <w:sz w:val="24"/>
          <w:szCs w:val="24"/>
          <w:lang w:eastAsia="hr-HR"/>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Grad Poreč-Parenzo nadležan je i za obavljanje poslova iz lokalnog djelokruga vezanih za </w:t>
      </w:r>
      <w:r w:rsidRPr="00F20AD9">
        <w:rPr>
          <w:rFonts w:ascii="Times New Roman" w:eastAsia="Times New Roman" w:hAnsi="Times New Roman" w:cs="Times New Roman"/>
          <w:i/>
          <w:sz w:val="24"/>
          <w:szCs w:val="24"/>
          <w:lang w:eastAsia="hr-HR"/>
        </w:rPr>
        <w:t>socijalnu skrb i brigu o javnom zdravlju.</w:t>
      </w:r>
      <w:r w:rsidRPr="00F20AD9">
        <w:rPr>
          <w:rFonts w:ascii="Times New Roman" w:eastAsia="Times New Roman" w:hAnsi="Times New Roman" w:cs="Times New Roman"/>
          <w:sz w:val="24"/>
          <w:szCs w:val="24"/>
          <w:lang w:eastAsia="hr-HR"/>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 svim područjima obavljaju se i poslovi vezani uz sudjelovanje Grada u nacionalnim i evropskim projektima, informiranja građana i promidžbe programa i aktivnosti Odjela.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UPRAVNOG ODJELA ZA 2022. – 2024. GODINU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djelokruga rada Upravnog odjela u razdoblju od 2022. do 2024. godini planirana su sredstva za sljedeće programe i proračunske korisnike:</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p>
    <w:tbl>
      <w:tblPr>
        <w:tblW w:w="9204" w:type="dxa"/>
        <w:tblCellMar>
          <w:left w:w="0" w:type="dxa"/>
          <w:right w:w="0" w:type="dxa"/>
        </w:tblCellMar>
        <w:tblLook w:val="04A0" w:firstRow="1" w:lastRow="0" w:firstColumn="1" w:lastColumn="0" w:noHBand="0" w:noVBand="1"/>
      </w:tblPr>
      <w:tblGrid>
        <w:gridCol w:w="628"/>
        <w:gridCol w:w="2854"/>
        <w:gridCol w:w="1469"/>
        <w:gridCol w:w="1366"/>
        <w:gridCol w:w="1470"/>
        <w:gridCol w:w="1417"/>
      </w:tblGrid>
      <w:tr w:rsidR="00F20AD9" w:rsidRPr="00F20AD9" w:rsidTr="00923564">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r.</w:t>
            </w:r>
          </w:p>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br.</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Naziv programa</w:t>
            </w:r>
          </w:p>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p>
        </w:tc>
        <w:tc>
          <w:tcPr>
            <w:tcW w:w="1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2021.</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Proračun 2022.</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Projekcija 2023.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Projekcija 2024.</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Javna uprava i administracija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1.090.400,00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Razvoj civilnog društva u društvenim djelatnostima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709.829,00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1.011.100,00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761.100,00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761.100,00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w:t>
            </w:r>
          </w:p>
        </w:tc>
        <w:tc>
          <w:tcPr>
            <w:tcW w:w="2854"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Javne potrebe u predškolskom odgoju</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4.464.480,00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9.077.045,00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7.506.825,00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7.506.825,00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Javne potrebe u obrazovanju</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3.423.180,00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3.624.077,00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3.614.547,00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3.614.547,00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Javne potrebe u kulturi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1.677.100,00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1.252.650,00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614.250,00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499.000,00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 xml:space="preserve">Javne potrebe u zaštiti, očuvanju i unapređenju zdravlja </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2.062.580,00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2.380.940,00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2.353.890,00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2.346.890,00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Javne potrebe u sportu i rekreaciji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14.386.300,00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14.697.800,00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14.134.800,00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14.085.300,00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8.</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Javne potrebe u socijalnoj skrbi</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11.077.489,00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10.793.952,00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28.434.792,00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22.359.792,00</w:t>
            </w:r>
          </w:p>
        </w:tc>
      </w:tr>
      <w:tr w:rsidR="00F20AD9" w:rsidRPr="00F20AD9" w:rsidTr="00923564">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Zaštita okoliša</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260.885,00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260.885,00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260.885,00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260.885,00</w:t>
            </w:r>
          </w:p>
        </w:tc>
      </w:tr>
      <w:tr w:rsidR="00F20AD9" w:rsidRPr="00F20AD9" w:rsidTr="00923564">
        <w:trPr>
          <w:trHeight w:val="76"/>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UKUPNO</w:t>
            </w:r>
          </w:p>
        </w:tc>
        <w:tc>
          <w:tcPr>
            <w:tcW w:w="1469"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39.152.243,00</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44.612.849,00</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59.195.489,00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52.948.739,00</w:t>
            </w:r>
          </w:p>
        </w:tc>
      </w:tr>
    </w:tbl>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p>
    <w:tbl>
      <w:tblPr>
        <w:tblW w:w="9204" w:type="dxa"/>
        <w:tblLayout w:type="fixed"/>
        <w:tblCellMar>
          <w:left w:w="0" w:type="dxa"/>
          <w:right w:w="0" w:type="dxa"/>
        </w:tblCellMar>
        <w:tblLook w:val="04A0" w:firstRow="1" w:lastRow="0" w:firstColumn="1" w:lastColumn="0" w:noHBand="0" w:noVBand="1"/>
      </w:tblPr>
      <w:tblGrid>
        <w:gridCol w:w="664"/>
        <w:gridCol w:w="2870"/>
        <w:gridCol w:w="1418"/>
        <w:gridCol w:w="1417"/>
        <w:gridCol w:w="1418"/>
        <w:gridCol w:w="1417"/>
      </w:tblGrid>
      <w:tr w:rsidR="00F20AD9" w:rsidRPr="00F20AD9" w:rsidTr="00923564">
        <w:tc>
          <w:tcPr>
            <w:tcW w:w="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r.</w:t>
            </w:r>
          </w:p>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br.</w:t>
            </w:r>
          </w:p>
        </w:tc>
        <w:tc>
          <w:tcPr>
            <w:tcW w:w="2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Naziv proračunskog korisnika</w:t>
            </w:r>
          </w:p>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2021.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Proračun 2022.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Projekcija 2023.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Projekcija 2024.</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Dječji vrtić „Radost“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15.334.914,00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16.901.724,00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16.783.474,00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16.783.474,00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Dječji vrtić „Paperino“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5.869.150,00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5.710.200,00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5.710.200,00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5.710.200,00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Ukupno 1. i 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21.204.064,00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22.611.924,00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b/>
                <w:sz w:val="20"/>
                <w:szCs w:val="20"/>
                <w:lang w:val="en-US" w:eastAsia="hr-HR"/>
              </w:rPr>
            </w:pPr>
            <w:r w:rsidRPr="00F20AD9">
              <w:rPr>
                <w:rFonts w:ascii="Times New Roman" w:eastAsia="Times New Roman" w:hAnsi="Times New Roman" w:cs="Times New Roman"/>
                <w:b/>
                <w:sz w:val="20"/>
                <w:szCs w:val="20"/>
                <w:lang w:val="en-US" w:eastAsia="hr-HR"/>
              </w:rPr>
              <w:t>22.493.674,00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b/>
                <w:sz w:val="20"/>
                <w:szCs w:val="20"/>
                <w:lang w:val="en-US" w:eastAsia="hr-HR"/>
              </w:rPr>
            </w:pPr>
            <w:r w:rsidRPr="00F20AD9">
              <w:rPr>
                <w:rFonts w:ascii="Times New Roman" w:eastAsia="Times New Roman" w:hAnsi="Times New Roman" w:cs="Times New Roman"/>
                <w:b/>
                <w:sz w:val="20"/>
                <w:szCs w:val="20"/>
                <w:lang w:val="en-US" w:eastAsia="hr-HR"/>
              </w:rPr>
              <w:t>22.493.674,00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Osnovna škola Poreč</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14.925.017,00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14.437.654,00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14.437.654,00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14.437.654,00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Osnovna škola „Bernardo Parentin“</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sz w:val="20"/>
                <w:szCs w:val="20"/>
                <w:lang w:val="en-US" w:eastAsia="hr-HR"/>
              </w:rPr>
            </w:pPr>
            <w:r w:rsidRPr="00F20AD9">
              <w:rPr>
                <w:rFonts w:ascii="Times New Roman" w:eastAsia="Times New Roman" w:hAnsi="Times New Roman" w:cs="Times New Roman"/>
                <w:b/>
                <w:sz w:val="20"/>
                <w:szCs w:val="20"/>
                <w:lang w:val="en-US" w:eastAsia="hr-HR"/>
              </w:rPr>
              <w:t>4.101.122,00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4.249.820,00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4.196.820,00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4.196.820,00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Umjetnička škola Poreč</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6.986.881,00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7.238.291,00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7.238.291,00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7.238.291,00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Osnovna škola Finida</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13.718.323,00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13.631.730,00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13.631.730,00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13.631.730,00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Ukupno od 3. do 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39.731.343,00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39.557.495,00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39.504.495,00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39.504.495,00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Pučko otvoreno učilište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5.494.983,00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6.782.214,00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5.708.016,00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5.473.016,00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8.</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Gradska knjižnica Poreč</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1.556.618,00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3.124.957,00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1.904.982,00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1.511.768,00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Zavičajni muzej Poreštine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3.504.396,00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5.870.085,00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5.870.085,00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5.870.085,00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Ukupno od 7. do 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eastAsia="hr-HR"/>
              </w:rPr>
            </w:pPr>
            <w:r w:rsidRPr="00F20AD9">
              <w:rPr>
                <w:rFonts w:ascii="Times New Roman" w:eastAsia="Times New Roman" w:hAnsi="Times New Roman" w:cs="Times New Roman"/>
                <w:b/>
                <w:bCs/>
                <w:color w:val="000000"/>
                <w:sz w:val="20"/>
                <w:szCs w:val="20"/>
                <w:lang w:val="en-US" w:eastAsia="hr-HR"/>
              </w:rPr>
              <w:t>10.555.997,00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val="en-US"/>
              </w:rPr>
            </w:pPr>
            <w:r w:rsidRPr="00F20AD9">
              <w:rPr>
                <w:rFonts w:ascii="Times New Roman" w:eastAsia="Times New Roman" w:hAnsi="Times New Roman" w:cs="Times New Roman"/>
                <w:b/>
                <w:bCs/>
                <w:color w:val="000000"/>
                <w:sz w:val="20"/>
                <w:szCs w:val="20"/>
                <w:lang w:val="en-US" w:eastAsia="hr-HR"/>
              </w:rPr>
              <w:t>15.777.256,00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val="en-US" w:eastAsia="hr-HR"/>
              </w:rPr>
            </w:pPr>
            <w:r w:rsidRPr="00F20AD9">
              <w:rPr>
                <w:rFonts w:ascii="Times New Roman" w:eastAsia="Times New Roman" w:hAnsi="Times New Roman" w:cs="Times New Roman"/>
                <w:b/>
                <w:bCs/>
                <w:color w:val="000000"/>
                <w:sz w:val="20"/>
                <w:szCs w:val="20"/>
                <w:lang w:val="en-US" w:eastAsia="hr-HR"/>
              </w:rPr>
              <w:t>13.483.083,00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val="en-US" w:eastAsia="hr-HR"/>
              </w:rPr>
            </w:pPr>
            <w:r w:rsidRPr="00F20AD9">
              <w:rPr>
                <w:rFonts w:ascii="Times New Roman" w:eastAsia="Times New Roman" w:hAnsi="Times New Roman" w:cs="Times New Roman"/>
                <w:b/>
                <w:bCs/>
                <w:color w:val="000000"/>
                <w:sz w:val="20"/>
                <w:szCs w:val="20"/>
                <w:lang w:val="en-US" w:eastAsia="hr-HR"/>
              </w:rPr>
              <w:t>12.854.869,00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 xml:space="preserve">Centar za pružanje usluga u zajednici Zdravi Grad Poreč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1.833.148,00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2.039.000,00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2.039.000,00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2.039.000,00</w:t>
            </w:r>
          </w:p>
        </w:tc>
      </w:tr>
      <w:tr w:rsidR="00F20AD9" w:rsidRPr="00F20AD9" w:rsidTr="00923564">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 xml:space="preserve">UKUPNO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eastAsia="hr-HR"/>
              </w:rPr>
            </w:pPr>
            <w:r w:rsidRPr="00F20AD9">
              <w:rPr>
                <w:rFonts w:ascii="Times New Roman" w:eastAsia="Times New Roman" w:hAnsi="Times New Roman" w:cs="Times New Roman"/>
                <w:b/>
                <w:bCs/>
                <w:color w:val="000000"/>
                <w:sz w:val="20"/>
                <w:szCs w:val="20"/>
                <w:lang w:val="en-US" w:eastAsia="hr-HR"/>
              </w:rPr>
              <w:t>73.324.552,00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val="en-US"/>
              </w:rPr>
            </w:pPr>
            <w:r w:rsidRPr="00F20AD9">
              <w:rPr>
                <w:rFonts w:ascii="Times New Roman" w:eastAsia="Times New Roman" w:hAnsi="Times New Roman" w:cs="Times New Roman"/>
                <w:b/>
                <w:bCs/>
                <w:color w:val="000000"/>
                <w:sz w:val="20"/>
                <w:szCs w:val="20"/>
                <w:lang w:val="en-US" w:eastAsia="hr-HR"/>
              </w:rPr>
              <w:t>79.985.675,00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val="en-US" w:eastAsia="hr-HR"/>
              </w:rPr>
            </w:pPr>
            <w:r w:rsidRPr="00F20AD9">
              <w:rPr>
                <w:rFonts w:ascii="Times New Roman" w:eastAsia="Times New Roman" w:hAnsi="Times New Roman" w:cs="Times New Roman"/>
                <w:b/>
                <w:bCs/>
                <w:color w:val="000000"/>
                <w:sz w:val="20"/>
                <w:szCs w:val="20"/>
                <w:lang w:val="en-US" w:eastAsia="hr-HR"/>
              </w:rPr>
              <w:t>77.520.252,00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20AD9" w:rsidRPr="00F20AD9" w:rsidRDefault="00F20AD9" w:rsidP="00F20AD9">
            <w:pPr>
              <w:spacing w:after="0" w:line="240" w:lineRule="auto"/>
              <w:jc w:val="center"/>
              <w:rPr>
                <w:rFonts w:ascii="Times New Roman" w:eastAsia="Times New Roman" w:hAnsi="Times New Roman" w:cs="Times New Roman"/>
                <w:b/>
                <w:bCs/>
                <w:color w:val="000000"/>
                <w:sz w:val="20"/>
                <w:szCs w:val="20"/>
                <w:lang w:val="en-US" w:eastAsia="hr-HR"/>
              </w:rPr>
            </w:pPr>
            <w:r w:rsidRPr="00F20AD9">
              <w:rPr>
                <w:rFonts w:ascii="Times New Roman" w:eastAsia="Times New Roman" w:hAnsi="Times New Roman" w:cs="Times New Roman"/>
                <w:b/>
                <w:bCs/>
                <w:color w:val="000000"/>
                <w:sz w:val="20"/>
                <w:szCs w:val="20"/>
                <w:lang w:val="en-US" w:eastAsia="hr-HR"/>
              </w:rPr>
              <w:t>76.892.038,00</w:t>
            </w:r>
          </w:p>
        </w:tc>
      </w:tr>
    </w:tbl>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tbl>
      <w:tblPr>
        <w:tblW w:w="9204" w:type="dxa"/>
        <w:tblCellMar>
          <w:left w:w="0" w:type="dxa"/>
          <w:right w:w="0" w:type="dxa"/>
        </w:tblCellMar>
        <w:tblLook w:val="04A0" w:firstRow="1" w:lastRow="0" w:firstColumn="1" w:lastColumn="0" w:noHBand="0" w:noVBand="1"/>
      </w:tblPr>
      <w:tblGrid>
        <w:gridCol w:w="562"/>
        <w:gridCol w:w="2778"/>
        <w:gridCol w:w="1466"/>
        <w:gridCol w:w="1466"/>
        <w:gridCol w:w="1466"/>
        <w:gridCol w:w="1466"/>
      </w:tblGrid>
      <w:tr w:rsidR="00F20AD9" w:rsidRPr="00F20AD9" w:rsidTr="00923564">
        <w:tc>
          <w:tcPr>
            <w:tcW w:w="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rPr>
                <w:rFonts w:ascii="Times New Roman" w:eastAsia="Times New Roman" w:hAnsi="Times New Roman" w:cs="Times New Roman"/>
                <w:color w:val="C00000"/>
                <w:sz w:val="20"/>
                <w:szCs w:val="20"/>
                <w:lang w:val="en-US" w:eastAsia="hr-HR"/>
              </w:rPr>
            </w:pPr>
          </w:p>
        </w:tc>
        <w:tc>
          <w:tcPr>
            <w:tcW w:w="2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AD9" w:rsidRPr="00F20AD9" w:rsidRDefault="00F20AD9" w:rsidP="00F20AD9">
            <w:pPr>
              <w:spacing w:after="0" w:line="240" w:lineRule="auto"/>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SVEUKUPNO</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112.476.795,00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124.598.524,00</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136.715.741,00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AD9" w:rsidRPr="00F20AD9" w:rsidRDefault="00F20AD9" w:rsidP="00F20AD9">
            <w:pPr>
              <w:spacing w:after="0" w:line="240" w:lineRule="auto"/>
              <w:jc w:val="center"/>
              <w:rPr>
                <w:rFonts w:ascii="Times New Roman" w:eastAsia="Times New Roman" w:hAnsi="Times New Roman" w:cs="Times New Roman"/>
                <w:b/>
                <w:bCs/>
                <w:sz w:val="20"/>
                <w:szCs w:val="20"/>
                <w:lang w:val="en-US" w:eastAsia="hr-HR"/>
              </w:rPr>
            </w:pPr>
            <w:r w:rsidRPr="00F20AD9">
              <w:rPr>
                <w:rFonts w:ascii="Times New Roman" w:eastAsia="Times New Roman" w:hAnsi="Times New Roman" w:cs="Times New Roman"/>
                <w:b/>
                <w:bCs/>
                <w:sz w:val="20"/>
                <w:szCs w:val="20"/>
                <w:lang w:val="en-US" w:eastAsia="hr-HR"/>
              </w:rPr>
              <w:t>129.840.777,00</w:t>
            </w:r>
          </w:p>
        </w:tc>
      </w:tr>
    </w:tbl>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rPr>
          <w:rFonts w:ascii="Times New Roman" w:eastAsia="Times New Roman" w:hAnsi="Times New Roman" w:cs="Times New Roman"/>
          <w:sz w:val="20"/>
          <w:szCs w:val="20"/>
          <w:lang w:eastAsia="hr-HR"/>
        </w:rPr>
      </w:pPr>
    </w:p>
    <w:tbl>
      <w:tblPr>
        <w:tblStyle w:val="Reetkatablice"/>
        <w:tblW w:w="0" w:type="auto"/>
        <w:tblLook w:val="04A0" w:firstRow="1" w:lastRow="0" w:firstColumn="1" w:lastColumn="0" w:noHBand="0" w:noVBand="1"/>
      </w:tblPr>
      <w:tblGrid>
        <w:gridCol w:w="9288"/>
      </w:tblGrid>
      <w:tr w:rsidR="00F20AD9" w:rsidRPr="00F20AD9" w:rsidTr="00923564">
        <w:tc>
          <w:tcPr>
            <w:tcW w:w="9288" w:type="dxa"/>
          </w:tcPr>
          <w:p w:rsidR="00F20AD9" w:rsidRPr="00F20AD9" w:rsidRDefault="00F20AD9" w:rsidP="00F20AD9">
            <w:pPr>
              <w:jc w:val="center"/>
            </w:pPr>
            <w:r w:rsidRPr="00F20AD9">
              <w:rPr>
                <w:b/>
                <w:sz w:val="24"/>
                <w:szCs w:val="24"/>
              </w:rPr>
              <w:t>PROGRAM:  JAVNA UPRAVA I ADMINISTRACIJA</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Javna uprava i administracija</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1.090.400,00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c>
          <w:tcPr>
            <w:tcW w:w="1276"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c>
          <w:tcPr>
            <w:tcW w:w="1275"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sz w:val="24"/>
          <w:szCs w:val="24"/>
          <w:lang w:eastAsia="hr-HR"/>
        </w:rPr>
        <w:t>Program se realizira kroz aktivnost</w:t>
      </w:r>
      <w:r w:rsidRPr="00F20AD9">
        <w:rPr>
          <w:rFonts w:ascii="Times New Roman" w:eastAsia="Times New Roman" w:hAnsi="Times New Roman" w:cs="Times New Roman"/>
          <w:b/>
          <w:sz w:val="24"/>
          <w:szCs w:val="24"/>
          <w:lang w:eastAsia="hr-HR"/>
        </w:rPr>
        <w:t xml:space="preserve"> Administrativno, tehničko i stručno osoblje.</w:t>
      </w:r>
      <w:r w:rsidRPr="00F20AD9">
        <w:rPr>
          <w:rFonts w:ascii="Times New Roman" w:eastAsia="Times New Roman" w:hAnsi="Times New Roman" w:cs="Times New Roman"/>
          <w:i/>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ove aktivnosti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Administrativno, tehničko i stručno osoblje</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1.090.400,00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c>
          <w:tcPr>
            <w:tcW w:w="1276"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c>
          <w:tcPr>
            <w:tcW w:w="1275"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1.514.400,00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PROGRAMA: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Administrativno, tehničko i stručno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Pravilnikom o unutarnjem redu upravnih tijela Grada Poreča-Parenzo klasa: 023-01/21-01/39 ur.broj: 2167/01-09/01-21-9 u Odjelu je sistematizirano deset radnih mjesta s deset izvršitelja, </w:t>
      </w:r>
      <w:r w:rsidRPr="00F20AD9">
        <w:rPr>
          <w:rFonts w:ascii="Times New Roman" w:eastAsia="Times New Roman" w:hAnsi="Times New Roman" w:cs="Times New Roman"/>
          <w:sz w:val="24"/>
          <w:szCs w:val="24"/>
          <w:lang w:eastAsia="hr-HR"/>
        </w:rPr>
        <w:t xml:space="preserve">zaposleno je šest službenica na neodređeno vrijeme i to: pročelnica, viša stručna suradnica za predškolski i školski odgoj i obrazovanje, kulturu, tehničku kulturu, sport i rekreaciju, viša stručna suradnica za predškolski i školski odgoj i obrazovanje, stručna suradnica za kulturu, sport i civilno društvo, viša stručna suradnica za socijalnu skrb, zdravstvenu zaštitu, mlade i civilno društvo i viša stručna suradnica za socijalnu skrb i zdravstvenu zaštitu. Službenice obavljaju poslove koji su u nadležnosti Odjela sukladno odredbama Pravilnika o unutarnjem redu upravnih tijela Grada Poreča-Parenzo, kojim su utvrđeni opisi poslova njihovih radnih mjesta. U obavljanju poslova službenice izrađuju rješenja, ugovore i ostala pismena, prijedloge akata za gradonačelnika, gradsko vijeće i Odjel, obrađuju i prosljeđuju zahtjeve za isplatom financijskih sredstva ustanova, udruga i drugih, vrše prijem stranaka i daju informacije, pružaju pomoć u podnošenju zahtjeva, obavljaju administativno tehničke poslove vezane uz radna tijela gradonačelnika i gradskog vijeća, te obavljaju i druge poslove u nadležnosti Odjela. Planirana sredstva namijenjena su za isplatu plaća i doprinosa (za zdravstveno osiguranje i zapošljavanje), podmirivanje troškova materijalnih prava zaposlenih (službena putovanja, stručna usavršavanja, naknade za prijevoz), kao i za podmirivanje rashoda za materijal (uredski materija) i ostale usluge (telefona, promidžbe i informiranja, intelektualne usluge, ostale usluge i ostali rashodi poslovanja).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 :</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službenicima i namještenicima u lokalnoj i područnoj (regionalnoj) samoupravi („Narodne novine“ broj 86/08,61/11,4/18,112/19),</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općem upravnom postupku („Narodne novine“ broj 47/09,110/21),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javnoj nabavi („Narodne novine“ broj 120/16),</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pravu na pristup informacijama („Narodne novine“ broj 25/13, 85/15), </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radu  („Narodne novine“  broj 93/14,127/17, 98/19),</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Uredba o uredskom poslovanju  („Narodne novine“ broj 75/21),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 2/21),</w:t>
      </w:r>
    </w:p>
    <w:p w:rsidR="00F20AD9" w:rsidRPr="00F20AD9" w:rsidRDefault="00F20AD9" w:rsidP="00F20AD9">
      <w:pPr>
        <w:numPr>
          <w:ilvl w:val="0"/>
          <w:numId w:val="5"/>
        </w:numPr>
        <w:spacing w:after="0" w:line="240" w:lineRule="auto"/>
        <w:contextualSpacing/>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podzakonski akti.</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CILJEVI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Cilj programa je, kroz provođenje politike plaća i drugih materijalnih prava zaposlenika, u skladu s mogućnostima proračuna, osigurati nesmetano obavljanje upravnih, stručnih i ostalih poslova u nadležnosti Upravnog odjela u kojem se obavljaju poslovi kojima se osiguravaju uvjeti za provođenje i financiranje programa u područjima: predškolskog i školskog odgoja i obrazovanja, kulture, sporta i rekreacije, socijalne skrbi, zaštite, očuvanja i unapređenja zdravlja i razvoja civilnog društva. Poboljšanje i kontrola rada ustanova kojih je osnivač Grad Poreč kao i drugih proračunskih korisnika. Zakonito i racionalno raspolaganje proračunskim sredstvima i zakonito postupanje u primjeni propisa u područjima u nadležnosti Upravnog odjela.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color w:val="000000"/>
          <w:sz w:val="24"/>
          <w:szCs w:val="24"/>
          <w:lang w:eastAsia="hr-HR"/>
        </w:rPr>
        <w:t xml:space="preserve">Pokazatelj upješnosti je postignuta razina primjene zakona i drugih propisa, provedba odluka gradonačelnika i gradskog vijeća, namjensko korištenje sredstava, postignuta kvaliteta nadzora nad poslovanjem ustanova i udruga. Za praćenje provedbe programa, projekata i aktivnosti, definiranih u dokumentima Grada, uspostavlja se sustav pokazatelja prema područjima koja se financiraju javnim sredstvima planiranim u Proračunu. Opis pokazatelja uspješnosti nalazi se u opisu svakog područja društvenih djelatnosti.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288"/>
      </w:tblGrid>
      <w:tr w:rsidR="00F20AD9" w:rsidRPr="00F20AD9" w:rsidTr="00923564">
        <w:tc>
          <w:tcPr>
            <w:tcW w:w="9288" w:type="dxa"/>
          </w:tcPr>
          <w:p w:rsidR="00F20AD9" w:rsidRPr="00F20AD9" w:rsidRDefault="00F20AD9" w:rsidP="00F20AD9">
            <w:pPr>
              <w:jc w:val="center"/>
              <w:rPr>
                <w:sz w:val="24"/>
                <w:szCs w:val="24"/>
              </w:rPr>
            </w:pPr>
            <w:r w:rsidRPr="00F20AD9">
              <w:rPr>
                <w:b/>
                <w:sz w:val="24"/>
                <w:szCs w:val="24"/>
              </w:rPr>
              <w:t>PROGRAM:  RAZVOJ CIVILNOG DRUŠTVA U DRUŠTVENIM DJELATNOSTIMA</w:t>
            </w:r>
          </w:p>
        </w:tc>
      </w:tr>
    </w:tbl>
    <w:p w:rsidR="00F20AD9" w:rsidRPr="00F20AD9" w:rsidRDefault="00F20AD9" w:rsidP="00F20AD9">
      <w:pPr>
        <w:spacing w:after="0" w:line="240" w:lineRule="auto"/>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1266"/>
        <w:gridCol w:w="1266"/>
        <w:gridCol w:w="1131"/>
        <w:gridCol w:w="1267"/>
      </w:tblGrid>
      <w:tr w:rsidR="00F20AD9" w:rsidRPr="00F20AD9" w:rsidTr="00923564">
        <w:tc>
          <w:tcPr>
            <w:tcW w:w="42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6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6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131"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26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42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Razvoj civilnog društva u društvenim djelatnostima</w:t>
            </w:r>
          </w:p>
        </w:tc>
        <w:tc>
          <w:tcPr>
            <w:tcW w:w="126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709.829,00</w:t>
            </w:r>
          </w:p>
        </w:tc>
        <w:tc>
          <w:tcPr>
            <w:tcW w:w="126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1.011.100,00</w:t>
            </w:r>
          </w:p>
        </w:tc>
        <w:tc>
          <w:tcPr>
            <w:tcW w:w="113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761.100,00</w:t>
            </w:r>
          </w:p>
        </w:tc>
        <w:tc>
          <w:tcPr>
            <w:tcW w:w="1267" w:type="dxa"/>
            <w:vAlign w:val="center"/>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761.100,00</w:t>
            </w:r>
          </w:p>
        </w:tc>
      </w:tr>
    </w:tbl>
    <w:p w:rsidR="00F20AD9" w:rsidRPr="00F20AD9" w:rsidRDefault="00F20AD9" w:rsidP="00F20AD9">
      <w:pPr>
        <w:spacing w:after="0" w:line="240" w:lineRule="auto"/>
        <w:jc w:val="both"/>
        <w:rPr>
          <w:rFonts w:ascii="Times New Roman" w:eastAsia="Times New Roman" w:hAnsi="Times New Roman" w:cs="Times New Roman"/>
          <w:b/>
          <w:sz w:val="18"/>
          <w:szCs w:val="18"/>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Naziv aktivnosti/projekta </w:t>
            </w:r>
          </w:p>
        </w:tc>
        <w:tc>
          <w:tcPr>
            <w:tcW w:w="112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2"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27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12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Financiranje programa i projekata udruga </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337.560,00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438.100,00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438.100,00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438.100,00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sz w:val="20"/>
                <w:szCs w:val="20"/>
                <w:lang w:eastAsia="hr-HR"/>
              </w:rPr>
              <w:t>Prosinačke svečanosti („Porečka bajka“)</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200.000,00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Ljetni kamp za djecu</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37.058,00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30.000,00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30.000,00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30.000,00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i/>
                <w:sz w:val="20"/>
                <w:szCs w:val="20"/>
                <w:lang w:eastAsia="hr-HR"/>
              </w:rPr>
              <w:t>Kapitalni projekt</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217"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273"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Rekonstrukcija i opremanje Centra za mlade</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0,00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250.000,00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i/>
                <w:sz w:val="20"/>
                <w:szCs w:val="20"/>
                <w:lang w:eastAsia="hr-HR"/>
              </w:rPr>
              <w:t>Tekući projekt</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17"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3"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Zakup stana vjerskog službenika (imama)</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28.000,00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28.000,00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28.000,00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28.000,00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MO Baderna – projekt „Djeci našeg malog mjesta“</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20.000,00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Rad s mladima na lokalnoj razini</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45.000,00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45.000,00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45.000,00</w:t>
            </w:r>
          </w:p>
        </w:tc>
      </w:tr>
      <w:tr w:rsidR="00F20AD9" w:rsidRPr="00F20AD9" w:rsidTr="00923564">
        <w:tc>
          <w:tcPr>
            <w:tcW w:w="428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C00000"/>
                <w:sz w:val="20"/>
                <w:szCs w:val="20"/>
                <w:lang w:eastAsia="hr-HR"/>
              </w:rPr>
            </w:pPr>
            <w:r w:rsidRPr="00F20AD9">
              <w:rPr>
                <w:rFonts w:ascii="Times New Roman" w:eastAsia="Times New Roman" w:hAnsi="Times New Roman" w:cs="Times New Roman"/>
                <w:sz w:val="20"/>
                <w:szCs w:val="20"/>
                <w:lang w:eastAsia="hr-HR"/>
              </w:rPr>
              <w:t>EU Projekt: (G)rad s mladima</w:t>
            </w:r>
          </w:p>
        </w:tc>
        <w:tc>
          <w:tcPr>
            <w:tcW w:w="1129"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42.211,00</w:t>
            </w:r>
          </w:p>
        </w:tc>
        <w:tc>
          <w:tcPr>
            <w:tcW w:w="127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27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Financiranje programa i projekata udruga</w:t>
      </w:r>
    </w:p>
    <w:p w:rsidR="00F20AD9" w:rsidRPr="00F20AD9" w:rsidRDefault="00F20AD9" w:rsidP="00F20AD9">
      <w:pPr>
        <w:spacing w:after="0" w:line="240" w:lineRule="auto"/>
        <w:jc w:val="both"/>
        <w:rPr>
          <w:rFonts w:ascii="Times New Roman" w:eastAsia="Times New Roman" w:hAnsi="Times New Roman" w:cs="Times New Roman"/>
          <w:sz w:val="24"/>
          <w:szCs w:val="24"/>
          <w:lang w:val="it-IT" w:eastAsia="hr-HR"/>
        </w:rPr>
      </w:pPr>
      <w:r w:rsidRPr="00F20AD9">
        <w:rPr>
          <w:rFonts w:ascii="Times New Roman" w:eastAsia="Times New Roman" w:hAnsi="Times New Roman" w:cs="Times New Roman"/>
          <w:sz w:val="24"/>
          <w:szCs w:val="24"/>
          <w:lang w:val="en-US" w:eastAsia="hr-HR"/>
        </w:rPr>
        <w:t xml:space="preserve">Ova aktivnost </w:t>
      </w:r>
      <w:r w:rsidRPr="00F20AD9">
        <w:rPr>
          <w:rFonts w:ascii="Times New Roman" w:eastAsia="Times New Roman" w:hAnsi="Times New Roman" w:cs="Times New Roman"/>
          <w:sz w:val="24"/>
          <w:szCs w:val="24"/>
          <w:lang w:eastAsia="hr-HR"/>
        </w:rPr>
        <w:t>odnosi se na financiranje programa i projekata udruga. Po donošenju Proračuna za 2022. U</w:t>
      </w:r>
      <w:r w:rsidRPr="00F20AD9">
        <w:rPr>
          <w:rFonts w:ascii="Times New Roman" w:eastAsia="Times New Roman" w:hAnsi="Times New Roman" w:cs="Times New Roman"/>
          <w:bCs/>
          <w:sz w:val="24"/>
          <w:szCs w:val="24"/>
          <w:lang w:val="en-US" w:eastAsia="hr-HR"/>
        </w:rPr>
        <w:t xml:space="preserve">pravni odjel </w:t>
      </w:r>
      <w:r w:rsidRPr="00F20AD9">
        <w:rPr>
          <w:rFonts w:ascii="Times New Roman" w:eastAsia="Times New Roman" w:hAnsi="Times New Roman" w:cs="Times New Roman"/>
          <w:sz w:val="24"/>
          <w:szCs w:val="24"/>
          <w:lang w:eastAsia="hr-HR"/>
        </w:rPr>
        <w:t xml:space="preserve">će objaviti Javni natječaj za financiranje programa i projekata udruga koji će se </w:t>
      </w:r>
      <w:r w:rsidRPr="00F20AD9">
        <w:rPr>
          <w:rFonts w:ascii="Times New Roman" w:eastAsia="Times New Roman" w:hAnsi="Times New Roman" w:cs="Times New Roman"/>
          <w:color w:val="000000"/>
          <w:sz w:val="24"/>
          <w:szCs w:val="24"/>
          <w:lang w:val="en-US" w:eastAsia="hr-HR"/>
        </w:rPr>
        <w:t>odnositi na</w:t>
      </w:r>
      <w:r w:rsidRPr="00F20AD9">
        <w:rPr>
          <w:rFonts w:ascii="Times New Roman" w:eastAsia="Times New Roman" w:hAnsi="Times New Roman" w:cs="Times New Roman"/>
          <w:sz w:val="24"/>
          <w:szCs w:val="24"/>
          <w:lang w:val="en-US" w:eastAsia="hr-HR"/>
        </w:rPr>
        <w:t>: kvalitetno i organizirano provođenje slobodnog vremena djece i mladih koje se provode tijekom cijele godine i tijekom ljeta; educiranje djece za demokratsko građanstvo i aktivno sudjelovanje u područjima donošenja odluka; jačanje mladih za preuzimanje aktivne uloge u društvenom životu Grada;</w:t>
      </w:r>
      <w:r w:rsidRPr="00F20AD9">
        <w:rPr>
          <w:rFonts w:ascii="Times New Roman" w:eastAsia="Times New Roman" w:hAnsi="Times New Roman" w:cs="Times New Roman"/>
          <w:sz w:val="24"/>
          <w:szCs w:val="24"/>
          <w:lang w:val="it-IT" w:eastAsia="hr-HR"/>
        </w:rPr>
        <w:t xml:space="preserve"> njegovanje vrijednosti antifažizma i tekovina NOB-a i očuvanje sjećanja na Domovinski rat.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it-IT" w:eastAsia="hr-HR"/>
        </w:rPr>
        <w:t xml:space="preserve">Sukladno odrebama </w:t>
      </w:r>
      <w:r w:rsidRPr="00F20AD9">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udruzi Centar za građanske inicijative Poreč financijska sredstva u iznosu od 17.000 kuna dodjelit će se izravno za realizaciju projekta “Besplatna pravna pomoć”, jer se radi o udruzi koja ima isključivu nadležnost u području djelovanja i zemljopisnog područja te je operativno sposobna za rad na području djelovanja i zemljopisnom području na kojem se financijska sredstva dodjeljuju i  financirane aktivnosti provode.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 okviru ove aktivnosti planirana su sredstva za </w:t>
      </w:r>
      <w:r w:rsidRPr="00F20AD9">
        <w:rPr>
          <w:rFonts w:ascii="Times New Roman" w:eastAsia="Times New Roman" w:hAnsi="Times New Roman" w:cs="Times New Roman"/>
          <w:i/>
          <w:sz w:val="24"/>
          <w:szCs w:val="24"/>
          <w:lang w:eastAsia="hr-HR"/>
        </w:rPr>
        <w:t xml:space="preserve">Zakladu za poticanje partnerstva i razvoja civilnog društva iz Pule </w:t>
      </w:r>
      <w:r w:rsidRPr="00F20AD9">
        <w:rPr>
          <w:rFonts w:ascii="Times New Roman" w:eastAsia="Times New Roman" w:hAnsi="Times New Roman" w:cs="Times New Roman"/>
          <w:sz w:val="24"/>
          <w:szCs w:val="24"/>
          <w:lang w:eastAsia="hr-HR"/>
        </w:rPr>
        <w:t>(20.000 kuna),</w:t>
      </w:r>
      <w:r w:rsidRPr="00F20AD9">
        <w:rPr>
          <w:rFonts w:ascii="Times New Roman" w:eastAsia="Times New Roman" w:hAnsi="Times New Roman" w:cs="Times New Roman"/>
          <w:i/>
          <w:sz w:val="24"/>
          <w:szCs w:val="24"/>
          <w:lang w:eastAsia="hr-HR"/>
        </w:rPr>
        <w:t xml:space="preserve"> </w:t>
      </w:r>
      <w:r w:rsidRPr="00F20AD9">
        <w:rPr>
          <w:rFonts w:ascii="Times New Roman" w:eastAsia="Times New Roman" w:hAnsi="Times New Roman" w:cs="Times New Roman"/>
          <w:sz w:val="24"/>
          <w:szCs w:val="24"/>
          <w:lang w:eastAsia="hr-HR"/>
        </w:rPr>
        <w:t xml:space="preserve">s kojom će Grad Poreč zaključiti Sporazum o suradnji, temeljem kojeg će se Zakladi uplatiti navedeni iznos u Fond gradova i Općina. Fond je namijenjen za financiranje raznih malih projekata u lokalnoj zajednici putem natječaja koji objavljuje Zaklada.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Prosinačke svečanosti (Porečka bajka)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Sredstvima planiranim</w:t>
      </w:r>
      <w:r w:rsidRPr="00F20AD9">
        <w:rPr>
          <w:rFonts w:ascii="Times New Roman" w:eastAsia="Times New Roman" w:hAnsi="Times New Roman" w:cs="Times New Roman"/>
          <w:b/>
          <w:sz w:val="24"/>
          <w:szCs w:val="24"/>
          <w:lang w:eastAsia="hr-HR"/>
        </w:rPr>
        <w:t xml:space="preserve"> </w:t>
      </w:r>
      <w:r w:rsidRPr="00F20AD9">
        <w:rPr>
          <w:rFonts w:ascii="Times New Roman" w:eastAsia="Times New Roman" w:hAnsi="Times New Roman" w:cs="Times New Roman"/>
          <w:sz w:val="24"/>
          <w:szCs w:val="24"/>
          <w:lang w:eastAsia="hr-HR"/>
        </w:rPr>
        <w:t>za</w:t>
      </w:r>
      <w:r w:rsidRPr="00F20AD9">
        <w:rPr>
          <w:rFonts w:ascii="Times New Roman" w:eastAsia="Times New Roman" w:hAnsi="Times New Roman" w:cs="Times New Roman"/>
          <w:i/>
          <w:sz w:val="24"/>
          <w:szCs w:val="24"/>
          <w:lang w:eastAsia="hr-HR"/>
        </w:rPr>
        <w:t xml:space="preserve"> </w:t>
      </w:r>
      <w:r w:rsidRPr="00F20AD9">
        <w:rPr>
          <w:rFonts w:ascii="Times New Roman" w:eastAsia="Times New Roman" w:hAnsi="Times New Roman" w:cs="Times New Roman"/>
          <w:sz w:val="24"/>
          <w:szCs w:val="24"/>
          <w:lang w:eastAsia="hr-HR"/>
        </w:rPr>
        <w:t>Prosinačke svečanosti (Porečku bajku)</w:t>
      </w:r>
      <w:r w:rsidRPr="00F20AD9">
        <w:rPr>
          <w:rFonts w:ascii="Times New Roman" w:eastAsia="Times New Roman" w:hAnsi="Times New Roman" w:cs="Times New Roman"/>
          <w:i/>
          <w:sz w:val="24"/>
          <w:szCs w:val="24"/>
          <w:lang w:eastAsia="hr-HR"/>
        </w:rPr>
        <w:t xml:space="preserve"> </w:t>
      </w:r>
      <w:r w:rsidRPr="00F20AD9">
        <w:rPr>
          <w:rFonts w:ascii="Times New Roman" w:eastAsia="Times New Roman" w:hAnsi="Times New Roman" w:cs="Times New Roman"/>
          <w:sz w:val="24"/>
          <w:szCs w:val="24"/>
          <w:lang w:eastAsia="hr-HR"/>
        </w:rPr>
        <w:t>Grad organizira manifestaciju za djecu vrtićke i osnovnoškolske dobi, njihove roditelje i ostale građane povodom božićnih i novogodišnjih praznika. Radi se o tradicionalnoj manifestaciji u okviru koje se realiziraju mnoge aktivnosti za djecu i roditelje (kazališne predstave, dječji festival pjevanja „Veseli glasi-Voci allegre“, nastupi djece dječjih vrtića i osnovnih škola, doček Djeda Mraza, prigodne izložbe dječjih radova i slično). Tom prilikom Grad Poreč daruje djecu prigodnim poklon paketima u vrijednosti od oko 110 kuna. Daruje se oko 1.400 djece koja imaju prebivalište na području grada Poreča.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Ljetni kamp za djecu</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Sredstva su planirana za sufinanciranje dijela rashoda vezanih uz pripremu Ljetnog kampa, koji će se održati na dvije lokacije, u Špadićima i na Gradskom kupalištu (za pripremu za početak rada i čišćenje prostorija i površina na kojima borave djeca, deratizaciju, druge troškove). U ovom programu je 2021. godine sudjelovalo 498 djece u dobi od 5 do 14 godina.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Rekonstrukcija i opremanje Centra za mlade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Cs/>
          <w:sz w:val="24"/>
          <w:szCs w:val="24"/>
          <w:lang w:val="en-US" w:eastAsia="hr-HR"/>
        </w:rPr>
        <w:t>Sredstva su planirana za adaptaciju prostora i opremanje potrebnom opremom novog Centra za mlade na adresi Trg Antona Grabara 1 u Poreču.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sz w:val="24"/>
          <w:szCs w:val="24"/>
          <w:lang w:eastAsia="hr-HR"/>
        </w:rPr>
        <w:t>Zakup stana vjerskog službenika (imama)</w:t>
      </w:r>
    </w:p>
    <w:p w:rsidR="00F20AD9" w:rsidRPr="00F20AD9" w:rsidRDefault="00F20AD9" w:rsidP="00F20AD9">
      <w:pPr>
        <w:spacing w:after="0" w:line="240" w:lineRule="auto"/>
        <w:jc w:val="both"/>
        <w:rPr>
          <w:rFonts w:ascii="Times New Roman" w:eastAsia="Times New Roman" w:hAnsi="Times New Roman" w:cs="Times New Roman"/>
          <w:bCs/>
          <w:sz w:val="24"/>
          <w:szCs w:val="24"/>
          <w:lang w:eastAsia="hr-HR"/>
        </w:rPr>
      </w:pPr>
      <w:r w:rsidRPr="00F20AD9">
        <w:rPr>
          <w:rFonts w:ascii="Times New Roman" w:eastAsia="Times New Roman" w:hAnsi="Times New Roman" w:cs="Times New Roman"/>
          <w:sz w:val="24"/>
          <w:szCs w:val="24"/>
          <w:lang w:val="en-US" w:eastAsia="hr-HR"/>
        </w:rPr>
        <w:t>Sredstvima planiranim</w:t>
      </w:r>
      <w:r w:rsidRPr="00F20AD9">
        <w:rPr>
          <w:rFonts w:ascii="Times New Roman" w:eastAsia="Times New Roman" w:hAnsi="Times New Roman" w:cs="Times New Roman"/>
          <w:b/>
          <w:sz w:val="24"/>
          <w:szCs w:val="24"/>
          <w:lang w:eastAsia="hr-HR"/>
        </w:rPr>
        <w:t xml:space="preserve"> </w:t>
      </w:r>
      <w:r w:rsidRPr="00F20AD9">
        <w:rPr>
          <w:rFonts w:ascii="Times New Roman" w:eastAsia="Times New Roman" w:hAnsi="Times New Roman" w:cs="Times New Roman"/>
          <w:sz w:val="24"/>
          <w:szCs w:val="24"/>
          <w:lang w:eastAsia="hr-HR"/>
        </w:rPr>
        <w:t>za</w:t>
      </w:r>
      <w:r w:rsidRPr="00F20AD9">
        <w:rPr>
          <w:rFonts w:ascii="Times New Roman" w:eastAsia="Times New Roman" w:hAnsi="Times New Roman" w:cs="Times New Roman"/>
          <w:i/>
          <w:sz w:val="24"/>
          <w:szCs w:val="24"/>
          <w:lang w:eastAsia="hr-HR"/>
        </w:rPr>
        <w:t xml:space="preserve"> </w:t>
      </w:r>
      <w:r w:rsidRPr="00F20AD9">
        <w:rPr>
          <w:rFonts w:ascii="Times New Roman" w:eastAsia="Times New Roman" w:hAnsi="Times New Roman" w:cs="Times New Roman"/>
          <w:sz w:val="24"/>
          <w:szCs w:val="24"/>
          <w:lang w:eastAsia="hr-HR"/>
        </w:rPr>
        <w:t>zakup stana vjerskog službenika (imama)</w:t>
      </w:r>
      <w:r w:rsidRPr="00F20AD9">
        <w:rPr>
          <w:rFonts w:ascii="Times New Roman" w:eastAsia="Times New Roman" w:hAnsi="Times New Roman" w:cs="Times New Roman"/>
          <w:b/>
          <w:i/>
          <w:sz w:val="24"/>
          <w:szCs w:val="24"/>
          <w:lang w:eastAsia="hr-HR"/>
        </w:rPr>
        <w:t xml:space="preserve"> </w:t>
      </w:r>
      <w:r w:rsidRPr="00F20AD9">
        <w:rPr>
          <w:rFonts w:ascii="Times New Roman" w:eastAsia="Times New Roman" w:hAnsi="Times New Roman" w:cs="Times New Roman"/>
          <w:bCs/>
          <w:sz w:val="24"/>
          <w:szCs w:val="24"/>
          <w:lang w:eastAsia="hr-HR"/>
        </w:rPr>
        <w:t xml:space="preserve">Grad sufinancira troškove </w:t>
      </w:r>
      <w:r w:rsidRPr="00F20AD9">
        <w:rPr>
          <w:rFonts w:ascii="Times New Roman" w:eastAsia="Times New Roman" w:hAnsi="Times New Roman" w:cs="Times New Roman"/>
          <w:sz w:val="24"/>
          <w:szCs w:val="24"/>
          <w:lang w:eastAsia="hr-HR"/>
        </w:rPr>
        <w:t xml:space="preserve">zakupa stana </w:t>
      </w:r>
      <w:r w:rsidRPr="00F20AD9">
        <w:rPr>
          <w:rFonts w:ascii="Times New Roman" w:eastAsia="Times New Roman" w:hAnsi="Times New Roman" w:cs="Times New Roman"/>
          <w:bCs/>
          <w:sz w:val="24"/>
          <w:szCs w:val="24"/>
          <w:lang w:eastAsia="hr-HR"/>
        </w:rPr>
        <w:t xml:space="preserve">Islamskoj zajednici u Hrvatskoj-Medžlis Islamske zajednice u Poreču </w:t>
      </w:r>
      <w:r w:rsidRPr="00F20AD9">
        <w:rPr>
          <w:rFonts w:ascii="Times New Roman" w:eastAsia="Times New Roman" w:hAnsi="Times New Roman" w:cs="Times New Roman"/>
          <w:sz w:val="24"/>
          <w:szCs w:val="24"/>
          <w:lang w:eastAsia="hr-HR"/>
        </w:rPr>
        <w:t>za potrebe vjerskog službenika (imama) za održavanje vjerskih aktivnosti.</w:t>
      </w:r>
      <w:r w:rsidRPr="00F20AD9">
        <w:rPr>
          <w:rFonts w:ascii="Times New Roman" w:eastAsia="Times New Roman" w:hAnsi="Times New Roman" w:cs="Times New Roman"/>
          <w:bCs/>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b/>
          <w:color w:val="C00000"/>
          <w:sz w:val="24"/>
          <w:szCs w:val="24"/>
          <w:lang w:eastAsia="hr-HR"/>
        </w:rPr>
      </w:pPr>
      <w:r w:rsidRPr="00F20AD9">
        <w:rPr>
          <w:rFonts w:ascii="Times New Roman" w:eastAsia="Times New Roman" w:hAnsi="Times New Roman" w:cs="Times New Roman"/>
          <w:b/>
          <w:sz w:val="24"/>
          <w:szCs w:val="24"/>
          <w:lang w:eastAsia="hr-HR"/>
        </w:rPr>
        <w:t xml:space="preserve">MO Baderna – projekt „Djeci našeg malog mjesta“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eastAsia="hr-HR"/>
        </w:rPr>
        <w:t>S</w:t>
      </w:r>
      <w:r w:rsidRPr="00F20AD9">
        <w:rPr>
          <w:rFonts w:ascii="Times New Roman" w:eastAsia="Times New Roman" w:hAnsi="Times New Roman" w:cs="Times New Roman"/>
          <w:sz w:val="24"/>
          <w:szCs w:val="24"/>
          <w:lang w:val="en-US" w:eastAsia="hr-HR"/>
        </w:rPr>
        <w:t>redstva su planirana za nastavak provođenja projekta koji se počeo provoditi 2014. sredstvima Zaklade za poticanje partnerstva i razvoja civilnog društva, Grada Poreča i od partcipacija roditelja, a nakon toga sredstvima Grada Poreča i od partcipacija roditelja. Korisnici projekta su djeca vrtićke dobi i nižih razreda osnovne škole s područja MO Baderna i njihovi roditelji. Za 2022. planira se provesti radionicu “Mali biolozi” i “Sportsku radionicu”. Cilj projekta je povećati dostupnost slobodnih aktivnosti djeci vrtićke dobi i nižih razreda osnovne škole s područja najudaljenijeg mjesnog odbora na području Grada Poreča-Parenzo, poticati uključenost djece u slobodne aktivnost, socijalizaciju među vršnjacima, kreativno izražavanje i neformalnu edukaciju djece i roditelja. Sredstva su planirana za naknade voditeljima radionica i uredski materijal.</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Rad s mladima na lokalnoj razini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Sredstva su planirana za su/financiranje aktivnosti koje će se provoditi po donošenju Lokalnog programa za mlade za razdoblje 2022.-2025. godina.  </w:t>
      </w:r>
    </w:p>
    <w:p w:rsidR="00F20AD9" w:rsidRPr="00F20AD9" w:rsidRDefault="00F20AD9" w:rsidP="00F20AD9">
      <w:pPr>
        <w:tabs>
          <w:tab w:val="left" w:pos="2130"/>
        </w:tabs>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tabs>
          <w:tab w:val="left" w:pos="2130"/>
        </w:tab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 2/21),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F20AD9" w:rsidRPr="00F20AD9" w:rsidRDefault="00F20AD9" w:rsidP="00F20AD9">
      <w:pPr>
        <w:spacing w:after="0" w:line="240" w:lineRule="auto"/>
        <w:ind w:left="720"/>
        <w:contextualSpacing/>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CILJEVI PROGRAMA</w:t>
      </w:r>
      <w:r w:rsidRPr="00F20AD9">
        <w:rPr>
          <w:rFonts w:ascii="Times New Roman" w:eastAsia="Times New Roman" w:hAnsi="Times New Roman" w:cs="Times New Roman"/>
          <w:sz w:val="24"/>
          <w:szCs w:val="24"/>
          <w:lang w:eastAsia="hr-HR"/>
        </w:rPr>
        <w:t>:</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državne i lokalne uprave. Organizirati manifestaciju za djecu povodom božićnih i novogodišnjih praznika („Porečku bajku“). Organizirati i sufinancirati kvalitetno provođenje slobodnog vremena djece predškolske i osnovnoškolske dobi tijekom ljetnih školskih praznika. Su</w:t>
      </w:r>
      <w:r w:rsidRPr="00F20AD9">
        <w:rPr>
          <w:rFonts w:ascii="Times New Roman" w:eastAsia="Times New Roman" w:hAnsi="Times New Roman" w:cs="Times New Roman"/>
          <w:bCs/>
          <w:sz w:val="24"/>
          <w:szCs w:val="24"/>
          <w:lang w:eastAsia="hr-HR"/>
        </w:rPr>
        <w:t xml:space="preserve">financirati troškove </w:t>
      </w:r>
      <w:r w:rsidRPr="00F20AD9">
        <w:rPr>
          <w:rFonts w:ascii="Times New Roman" w:eastAsia="Times New Roman" w:hAnsi="Times New Roman" w:cs="Times New Roman"/>
          <w:sz w:val="24"/>
          <w:szCs w:val="24"/>
          <w:lang w:eastAsia="hr-HR"/>
        </w:rPr>
        <w:t xml:space="preserve">zakupa stana </w:t>
      </w:r>
      <w:r w:rsidRPr="00F20AD9">
        <w:rPr>
          <w:rFonts w:ascii="Times New Roman" w:eastAsia="Times New Roman" w:hAnsi="Times New Roman" w:cs="Times New Roman"/>
          <w:bCs/>
          <w:sz w:val="24"/>
          <w:szCs w:val="24"/>
          <w:lang w:eastAsia="hr-HR"/>
        </w:rPr>
        <w:t xml:space="preserve">Islamskoj zajednici u Hrvatskoj-Medžlis Islamske zajednice u Poreču </w:t>
      </w:r>
      <w:r w:rsidRPr="00F20AD9">
        <w:rPr>
          <w:rFonts w:ascii="Times New Roman" w:eastAsia="Times New Roman" w:hAnsi="Times New Roman" w:cs="Times New Roman"/>
          <w:sz w:val="24"/>
          <w:szCs w:val="24"/>
          <w:lang w:eastAsia="hr-HR"/>
        </w:rPr>
        <w:t>za potrebe izvođenja vjerskih obreda.</w:t>
      </w:r>
      <w:r w:rsidRPr="00F20AD9">
        <w:rPr>
          <w:rFonts w:ascii="Times New Roman" w:eastAsia="Times New Roman" w:hAnsi="Times New Roman" w:cs="Times New Roman"/>
          <w:bCs/>
          <w:sz w:val="24"/>
          <w:szCs w:val="24"/>
          <w:lang w:eastAsia="hr-HR"/>
        </w:rPr>
        <w:t xml:space="preserve"> </w:t>
      </w:r>
      <w:r w:rsidRPr="00F20AD9">
        <w:rPr>
          <w:rFonts w:ascii="Times New Roman" w:eastAsia="Times New Roman" w:hAnsi="Times New Roman" w:cs="Times New Roman"/>
          <w:sz w:val="24"/>
          <w:szCs w:val="24"/>
          <w:lang w:eastAsia="hr-HR"/>
        </w:rPr>
        <w:t>Sufinancirati nastavak realizacije projekta u MO Baderna kojim se povećava dostupnost slobodnih aktivnosti djeci vrtićke dobi i nižih razreda osnovne škole s tog područja i njihovim roditeljima.</w:t>
      </w:r>
    </w:p>
    <w:p w:rsidR="00F20AD9" w:rsidRPr="00F20AD9" w:rsidRDefault="00F20AD9" w:rsidP="00F20AD9">
      <w:pPr>
        <w:spacing w:after="0" w:line="240" w:lineRule="auto"/>
        <w:jc w:val="both"/>
        <w:rPr>
          <w:rFonts w:ascii="Times New Roman" w:eastAsia="Times New Roman" w:hAnsi="Times New Roman" w:cs="Times New Roman"/>
          <w:bCs/>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Uspješnost programa iskazuje se ostvarenjem planiranih programa, projekata i aktivnosti, njihovom brojnošću i kvalitetom, te brojčanim pokazateljima koji se odnose na korisnike  kojima su programi namijenjeni.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288"/>
      </w:tblGrid>
      <w:tr w:rsidR="00F20AD9" w:rsidRPr="00F20AD9" w:rsidTr="00923564">
        <w:tc>
          <w:tcPr>
            <w:tcW w:w="9288" w:type="dxa"/>
          </w:tcPr>
          <w:p w:rsidR="00F20AD9" w:rsidRPr="00F20AD9" w:rsidRDefault="00F20AD9" w:rsidP="00F20AD9">
            <w:pPr>
              <w:jc w:val="center"/>
              <w:rPr>
                <w:sz w:val="24"/>
                <w:szCs w:val="24"/>
              </w:rPr>
            </w:pPr>
            <w:r w:rsidRPr="00F20AD9">
              <w:rPr>
                <w:b/>
                <w:sz w:val="24"/>
                <w:szCs w:val="24"/>
              </w:rPr>
              <w:t>PROGRAM: JAVNE POTREBE U PREDŠKOLSKOM ODGOJU</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418"/>
        <w:gridCol w:w="1417"/>
        <w:gridCol w:w="1276"/>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predškolskom odgoju</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4.464.480,00</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9.077.045,00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7.506.825,00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7.506.825,00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F20AD9" w:rsidRPr="00F20AD9" w:rsidTr="00923564">
        <w:tc>
          <w:tcPr>
            <w:tcW w:w="357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9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1"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rPr>
          <w:trHeight w:val="124"/>
        </w:trPr>
        <w:tc>
          <w:tcPr>
            <w:tcW w:w="357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39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p>
        </w:tc>
        <w:tc>
          <w:tcPr>
            <w:tcW w:w="1411"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p>
        </w:tc>
      </w:tr>
      <w:tr w:rsidR="00F20AD9" w:rsidRPr="00F20AD9" w:rsidTr="00923564">
        <w:tc>
          <w:tcPr>
            <w:tcW w:w="357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programa privatnih i drugih dječjih vrtića</w:t>
            </w:r>
          </w:p>
        </w:tc>
        <w:tc>
          <w:tcPr>
            <w:tcW w:w="139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4.104.480,00</w:t>
            </w:r>
          </w:p>
        </w:tc>
        <w:tc>
          <w:tcPr>
            <w:tcW w:w="141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3.906.825,00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3.906.825,00</w:t>
            </w:r>
          </w:p>
        </w:tc>
        <w:tc>
          <w:tcPr>
            <w:tcW w:w="1416" w:type="dxa"/>
            <w:tcBorders>
              <w:top w:val="single" w:sz="4" w:space="0" w:color="auto"/>
              <w:left w:val="nil"/>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3.906.825,00</w:t>
            </w:r>
          </w:p>
        </w:tc>
      </w:tr>
      <w:tr w:rsidR="00F20AD9" w:rsidRPr="00F20AD9" w:rsidTr="00923564">
        <w:tc>
          <w:tcPr>
            <w:tcW w:w="357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39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6"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7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Izgradnja dječjeg vrtića u Varvarima</w:t>
            </w:r>
          </w:p>
        </w:tc>
        <w:tc>
          <w:tcPr>
            <w:tcW w:w="139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300.000,00</w:t>
            </w:r>
          </w:p>
        </w:tc>
        <w:tc>
          <w:tcPr>
            <w:tcW w:w="141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1.025.220,00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3.600.000,00</w:t>
            </w:r>
          </w:p>
        </w:tc>
        <w:tc>
          <w:tcPr>
            <w:tcW w:w="1416" w:type="dxa"/>
            <w:tcBorders>
              <w:top w:val="single" w:sz="4" w:space="0" w:color="auto"/>
              <w:left w:val="nil"/>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3.600.000,00</w:t>
            </w:r>
          </w:p>
        </w:tc>
      </w:tr>
      <w:tr w:rsidR="00F20AD9" w:rsidRPr="00F20AD9" w:rsidTr="00923564">
        <w:tc>
          <w:tcPr>
            <w:tcW w:w="357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Konstrukcijsko energetska sanacija objekta DV Radost II</w:t>
            </w:r>
          </w:p>
        </w:tc>
        <w:tc>
          <w:tcPr>
            <w:tcW w:w="139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60.000,00</w:t>
            </w:r>
          </w:p>
        </w:tc>
        <w:tc>
          <w:tcPr>
            <w:tcW w:w="141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4.145.000,00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OPIS PROGRAMA: </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sz w:val="24"/>
          <w:szCs w:val="24"/>
          <w:lang w:eastAsia="hr-HR"/>
        </w:rPr>
        <w:t>Sufinanciranje programa privatnih i drugih dječjih vrtića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i 6 sati dnevno.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Učešće Grada u cijeni smještaja djece iznosi: 1.440,00 kuna za jaslice  i 1.140,00 kuna za vrtić. U 2022. sufinancirat će se smještaj za ukupno 220 djece, 149 vrtićke i 71 jasličke dobi i to u: DV „Crvenkapica“ za ukupno do 66 djeteta (do 24 djete jasličke i do 42 djece vrtićke dobi) i u DV „101 dalmatinac“ ukupno do 154 djece (do 47 djeteta jasličke i do 107 djece vrtićke dobi). U 2022. godini Grad Poreč sufinancirat će privatne vrtiće s iznosom od 3.892.065,00 kune i to DV „Crvenkapica“ s iznosom od 989.280,00 kn, a DV „101 dalmatinac“ s iznosom od 2.902.785,00 kn, od čega se iznos od 2.327.760,00 kn odnosi na sufinanciranje smještaja djece,  iznos od 515.025,00 kuna na plaće i putne troškove pomoćnika u nastavi za 9-oro djece s teškoćama u razvoju, a iznos od 60.000,00 kuna za rad subotom za prosječno mjesečno 25 djece. </w:t>
      </w:r>
    </w:p>
    <w:p w:rsidR="00F20AD9" w:rsidRPr="00F20AD9" w:rsidRDefault="00F20AD9" w:rsidP="00F20AD9">
      <w:pPr>
        <w:spacing w:after="0" w:line="240" w:lineRule="auto"/>
        <w:jc w:val="both"/>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4"/>
          <w:szCs w:val="24"/>
          <w:lang w:val="en-US" w:eastAsia="hr-HR"/>
        </w:rPr>
        <w:t>U ovoj aktivnosti planirana su i sredstva za financiranje smještaja djece s prebivalištem na području našeg Grada u dječji vrtić “Morski konjić” u Taru i to za 1 dijete vrtićke dobi za cijelu godinu u iznosu od 14.760,00 kuna.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Izgradnja dječjeg vrtića u Varvarima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Grad Poreč-Parenzo razvio je projekt kojim za djecu iz prigradskog naselja, naselja Varvari, želi pružiti pristup kvalitetnom predškolskom odgoju, a njihovim roditeljima pružiti poticaj za povećanje obitelji te uvjete za ostanak u ruralnom prostoru. Projekt predstavlja ulaganje u budućnost, u živote najmlađih sugrađana i opstanak ruralnog područja. Ovim projektom riješio bi se ključni problem nedostatka financijskih sredstava za izgradnju novog vrtića u naselju Vrvari kojim bi se omogućio upis u predškolski program za još 64 djece. Opći cilj je potaknuti demografsku revitalizaciju stvaranjem povoljnog i poticajnog okruženja za mlade obitelji, a specifični ciljevi: povećati broj zaposlenika u dječjem vrtiću stvaranjem novih radnih mjesta za 8 osoba, te povećati broj djece jasličkog i predškolskog uzrasta upisane u dječji vrtić za 64 djece, kroz izgradnju novog dječjeg vrtića na području naselja Vrvari.</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Konstrukcijsko energetska sanacija objekta DV Radost II</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 xml:space="preserve">Slijedom uspješne prijave objekta Dječjeg vrtića “Radost” na Javni poziv objavljen od strane Fonda za zaštitu okoliša i energetsku učinkovitost, Grad Poreč ostvario je pravo na dodjelu sredstava pomoći za sufinanciranje energetske obnove zgrade javne namjene sa svojstvom kulturnog dobra na adresi O. Keršovanija 14, odnosno za zgradu Radost II, u iznosu od 1.000.000,00 kuna. Prijavljeni projekt podrazumijeva radove konstrukcijsko energetske sanacije krovne potkonstrukcije, termoizolaciju kosog stropa, te poda prema negrijanom tavanu, radove sanacije krovišta i krovnog pokrova, radove zamjene kompletne stolarije, radove kompletne sanacije sustava elektroinstalacija i za zamjenu rasvjetnih tijela, kao i uslugu stručnog nadzora nad izvođenjem predmetnih radova. Grad Poreč je proveo postupak  nabave za odabir izvršitelja radova, koji iznose 2.515.607,00 kuna (s pdv-om 3.144.509,00 kuna), a odnose se na izvođenje </w:t>
      </w:r>
      <w:r w:rsidRPr="00F20AD9">
        <w:rPr>
          <w:rFonts w:ascii="Times New Roman" w:eastAsia="Times New Roman" w:hAnsi="Times New Roman" w:cs="Times New Roman"/>
          <w:bCs/>
          <w:sz w:val="24"/>
          <w:szCs w:val="24"/>
          <w:lang w:val="en-US" w:eastAsia="hr-HR"/>
        </w:rPr>
        <w:t xml:space="preserve">građevinskih radova u vrijednosti od 1.225.210,00 kn, obrtničkih radova u vrijednosti od 665.906,00 kn, radova elektrotehničke instalacije u vrijednosti od 649.491,00 kn, te usluge stručnog nadzora u vrijednosti od 75.000,00 kn, sve bez pdv-a. Osim navedenih radova izvršit će se i obnova fasade, koja </w:t>
      </w:r>
      <w:r w:rsidRPr="00F20AD9">
        <w:rPr>
          <w:rFonts w:ascii="Times New Roman" w:eastAsia="Times New Roman" w:hAnsi="Times New Roman" w:cs="Times New Roman"/>
          <w:sz w:val="24"/>
          <w:szCs w:val="24"/>
          <w:lang w:val="en-US" w:eastAsia="hr-HR"/>
        </w:rPr>
        <w:t>iz razloga konzervatorskih ograničenja po pitanju energetskih svojstava, nije bila prihvatljiv trošak u sklopu natječaja Fonda. Za obnovu fasade planiraju se sredstva u iznosu od 800.000,00 kn, s pdv-om 1.000.000,00 kn. Za obnovu fasade planiraju se sredstva u iznosu od 800.000,00 kn, s pdv-om 1.000.000,00 kn. Predviđeno trajanje radova je od svibnja do studenog 2022.</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predškolskom odgoju i obrazovanju („Narodne novine“ broj 10/97,107/07,94/13, 98/19), </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ustanovama („Narodne novine“ broj 76/93,29/97,47/99,35/08,127/19), </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 broj 2/13,10/18,2/21),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financiranju predškolskih ustanova na području Grada Poreča-Parenzo kojih su osnivači fizičke osobe.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 PROGRAMA</w:t>
      </w:r>
      <w:r w:rsidRPr="00F20AD9">
        <w:rPr>
          <w:rFonts w:ascii="Times New Roman" w:eastAsia="Times New Roman" w:hAnsi="Times New Roman" w:cs="Times New Roman"/>
          <w:sz w:val="24"/>
          <w:szCs w:val="24"/>
          <w:lang w:eastAsia="hr-HR"/>
        </w:rPr>
        <w:t>:</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Sufinancirati smještaj djece u privatnim dječjim vrtićima na osnovu utvrđenog broja djece - polaznika ovih ustanova s područja Grada Poreča, kao i smještaj djeteta s područja Grada Poreča u dječji vrtić u Taru, radi što većeg obuhvata djece predškolskim programima i što kvalitetnijeg provođenja programa. Izgraditi ili započeti izgradnju novog dječjeg vrtića i time  povećati kapacitete za smještaj djece jasličke i vrtićke dobi, adaptacijom i sanacijom postojećeg objekta poboljšati uvjete za boravak djece i zaposlenika u dječjem vrtiću.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Ogledat će se kroz broj upisane djece s područja Grada Poreča u privatne dječje vrtiće i u dječji vrtić u Taru, te kroz programe koji se provode u vrtićima. Pokazatelj uspješnosti je i izgrađen novi dječji vrtić, čime se povećavaju kapaciteti za smještaj djece, kao i poboljšanje uvjeta boravka djece i rada zaposlenih adaptacijom postojećeg objekta.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9288"/>
      </w:tblGrid>
      <w:tr w:rsidR="00F20AD9" w:rsidRPr="00F20AD9" w:rsidTr="00923564">
        <w:tc>
          <w:tcPr>
            <w:tcW w:w="9288" w:type="dxa"/>
          </w:tcPr>
          <w:p w:rsidR="00F20AD9" w:rsidRPr="00F20AD9" w:rsidRDefault="00F20AD9" w:rsidP="00F20AD9">
            <w:pPr>
              <w:jc w:val="center"/>
              <w:rPr>
                <w:b/>
                <w:sz w:val="24"/>
                <w:szCs w:val="24"/>
              </w:rPr>
            </w:pPr>
            <w:r w:rsidRPr="00F20AD9">
              <w:rPr>
                <w:b/>
                <w:sz w:val="24"/>
                <w:szCs w:val="24"/>
              </w:rPr>
              <w:t>PROGRAM:  JAVNE POTREBE U OBRAZOVANJU</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1407"/>
        <w:gridCol w:w="1406"/>
        <w:gridCol w:w="1366"/>
        <w:gridCol w:w="1416"/>
      </w:tblGrid>
      <w:tr w:rsidR="00F20AD9" w:rsidRPr="00F20AD9" w:rsidTr="00923564">
        <w:tc>
          <w:tcPr>
            <w:tcW w:w="358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0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6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8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obrazovanju</w:t>
            </w:r>
          </w:p>
        </w:tc>
        <w:tc>
          <w:tcPr>
            <w:tcW w:w="140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3.423.180,00</w:t>
            </w:r>
          </w:p>
        </w:tc>
        <w:tc>
          <w:tcPr>
            <w:tcW w:w="140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3.624.077,00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3.614.547,00</w:t>
            </w:r>
          </w:p>
        </w:tc>
        <w:tc>
          <w:tcPr>
            <w:tcW w:w="141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3.614.547,00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Naziv aktivnosti/projekta </w:t>
            </w:r>
          </w:p>
        </w:tc>
        <w:tc>
          <w:tcPr>
            <w:tcW w:w="1402"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0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0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Srednja škola „Mate Balota“  </w:t>
            </w:r>
          </w:p>
        </w:tc>
        <w:tc>
          <w:tcPr>
            <w:tcW w:w="140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378.530,00</w:t>
            </w:r>
          </w:p>
        </w:tc>
        <w:tc>
          <w:tcPr>
            <w:tcW w:w="140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431.697,00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431.697,00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431.697,00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Srednja škola „Anton Štifanić“</w:t>
            </w:r>
          </w:p>
        </w:tc>
        <w:tc>
          <w:tcPr>
            <w:tcW w:w="140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98.000,00</w:t>
            </w:r>
          </w:p>
        </w:tc>
        <w:tc>
          <w:tcPr>
            <w:tcW w:w="140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115.000,00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115.000,00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Studentske stipendije</w:t>
            </w:r>
          </w:p>
        </w:tc>
        <w:tc>
          <w:tcPr>
            <w:tcW w:w="140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645.000,00</w:t>
            </w:r>
          </w:p>
        </w:tc>
        <w:tc>
          <w:tcPr>
            <w:tcW w:w="140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645.000,00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645.000,00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645.000,00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Učeničke stipendije</w:t>
            </w:r>
          </w:p>
        </w:tc>
        <w:tc>
          <w:tcPr>
            <w:tcW w:w="140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54.000,00</w:t>
            </w:r>
          </w:p>
        </w:tc>
        <w:tc>
          <w:tcPr>
            <w:tcW w:w="140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62.000,00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62.000,00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62.000,00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prijevoza učenika srednjih škola izvan Poreča</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271.000,00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271.000,00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271.000,00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Šire javne potrebe u obrazovanju</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83.000,00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213.000,00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213.000,00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213.000,00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prijevoza učenika OŠ B. Parentin</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45.000,00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45.000,00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kupnje udžbenika i drugih obrazovnih materijala učenicima OŠ i SŠ</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100.000,00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100.000,00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Produženi boravak za učenike iz Poreča u OŠ J. Rakovca u Sv. Lovreču</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57.000,00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40.000,00</w:t>
            </w:r>
          </w:p>
        </w:tc>
        <w:tc>
          <w:tcPr>
            <w:tcW w:w="1415"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40.000,00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Prijevoz učenika osnovnih škola </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1.232.550,00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1.232.550,00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1.232.550,00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1.232.550,00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sz w:val="20"/>
                <w:szCs w:val="20"/>
                <w:lang w:eastAsia="hr-HR"/>
              </w:rPr>
              <w:t>Financiranje Instituta za poljoprivredu i turizam Poreč po ugovorima</w:t>
            </w:r>
          </w:p>
        </w:tc>
        <w:tc>
          <w:tcPr>
            <w:tcW w:w="1402"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354.300,00</w:t>
            </w:r>
          </w:p>
        </w:tc>
        <w:tc>
          <w:tcPr>
            <w:tcW w:w="1403" w:type="dxa"/>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354.300,00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354.300,00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354.300,00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i/>
                <w:sz w:val="20"/>
                <w:szCs w:val="20"/>
                <w:lang w:eastAsia="hr-HR"/>
              </w:rPr>
              <w:t>Tekući projekt</w:t>
            </w:r>
          </w:p>
        </w:tc>
        <w:tc>
          <w:tcPr>
            <w:tcW w:w="1402"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3"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Pomoćnici u nastavi – projekt „INkluzivne škole 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124.800,00</w:t>
            </w:r>
          </w:p>
        </w:tc>
        <w:tc>
          <w:tcPr>
            <w:tcW w:w="140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bCs/>
                <w:sz w:val="20"/>
                <w:szCs w:val="20"/>
                <w:lang w:val="en-US" w:eastAsia="hr-HR"/>
              </w:rPr>
              <w:t>Školski dani meda</w:t>
            </w:r>
          </w:p>
        </w:tc>
        <w:tc>
          <w:tcPr>
            <w:tcW w:w="1402"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5.000,00</w:t>
            </w:r>
          </w:p>
        </w:tc>
        <w:tc>
          <w:tcPr>
            <w:tcW w:w="1403"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Pomoćnici u nastavi - projekt „Zajedno za inkluzivno obrazovanje“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10.000,00</w:t>
            </w:r>
          </w:p>
        </w:tc>
        <w:tc>
          <w:tcPr>
            <w:tcW w:w="140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bCs/>
                <w:sz w:val="20"/>
                <w:szCs w:val="20"/>
                <w:lang w:val="en-US" w:eastAsia="hr-HR"/>
              </w:rPr>
              <w:t>Pomoćnici u nastavi - projekt RAST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61.000,00</w:t>
            </w:r>
          </w:p>
        </w:tc>
        <w:tc>
          <w:tcPr>
            <w:tcW w:w="140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109.530,00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576" w:type="dxa"/>
            <w:vAlign w:val="center"/>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Pomoćnici u nastavi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40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100.000,00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Srednja škola „Mate Balota“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Planiranim sredstvima financirat će se plaće profesorica za izvođenje nastave talijanskog jezika kao fakultativnog predmeta u svim odgojno obrazovnim programima, tjedno će se izvoditi 56 sati nastave raspoređenih na 4 nastavnice. Sredstva su planirana za plaće svih nastavnica, te za božićnice, regres i dar djeci za 2 nastavnice.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Srednja škola „Anton Štifanić“   </w:t>
      </w:r>
    </w:p>
    <w:p w:rsidR="00F20AD9" w:rsidRPr="00F20AD9" w:rsidRDefault="00F20AD9" w:rsidP="00F20AD9">
      <w:pPr>
        <w:spacing w:after="0" w:line="240" w:lineRule="auto"/>
        <w:jc w:val="both"/>
        <w:rPr>
          <w:rFonts w:ascii="Times New Roman" w:eastAsia="Times New Roman" w:hAnsi="Times New Roman" w:cs="Times New Roman"/>
          <w:color w:val="C00000"/>
          <w:sz w:val="24"/>
          <w:szCs w:val="24"/>
          <w:lang w:val="en-US" w:eastAsia="hr-HR"/>
        </w:rPr>
      </w:pPr>
      <w:r w:rsidRPr="00F20AD9">
        <w:rPr>
          <w:rFonts w:ascii="Times New Roman" w:eastAsia="Times New Roman" w:hAnsi="Times New Roman" w:cs="Times New Roman"/>
          <w:sz w:val="24"/>
          <w:szCs w:val="24"/>
          <w:lang w:val="en-US" w:eastAsia="hr-HR"/>
        </w:rPr>
        <w:t xml:space="preserve">Planiranim sredstvima sufinancirat će se realizacija dodatnih projekata i programa u ovoj Školi s ciljem: unaprjeđivanja nastavnog procesa, upoznavanja učenika s osobnostima i ljepotama Grada Poreča i lokalne zaajednice, povezivanje učenika i roditelja s lokalnom zajednicom i razvijanjem osjećaja pripadnosti, odgovornosti i ljubavi prema njoj,  podizanje razine učeničkih kompetencija, identifikacije nadarenih učenika, povezivanja Škole sa lokalnom sredinom i srodnim ustanovama u zemlji i inozemstvu, učenja talijanskog jezika, poticanja poduzetničkoga duha među mladima, pozitivne afirmacije i promidžbe Škole, te za promociju deficitarnih i drugih zanimanja u turizmu i ugostiteljstvu u lokalnoj zajednici. </w:t>
      </w:r>
    </w:p>
    <w:p w:rsidR="00F20AD9" w:rsidRPr="00F20AD9" w:rsidRDefault="00F20AD9" w:rsidP="00F20AD9">
      <w:pPr>
        <w:spacing w:after="0" w:line="240" w:lineRule="auto"/>
        <w:jc w:val="both"/>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sz w:val="24"/>
          <w:szCs w:val="24"/>
          <w:lang w:eastAsia="hr-HR"/>
        </w:rPr>
        <w:t xml:space="preserve"> Sredstva su planirana za realizaciju sljedećih programa i projekata: </w:t>
      </w:r>
      <w:r w:rsidRPr="00F20AD9">
        <w:rPr>
          <w:rFonts w:ascii="Times New Roman" w:eastAsia="Times New Roman" w:hAnsi="Times New Roman" w:cs="Times New Roman"/>
          <w:i/>
          <w:sz w:val="24"/>
          <w:szCs w:val="24"/>
          <w:lang w:eastAsia="hr-HR"/>
        </w:rPr>
        <w:t xml:space="preserve"> Financiranje plaća profesora talijanskog jezika, Međunarodna Strukovna natjecanja ,Godišnji susreti AEHT-a te realizaciju projekta</w:t>
      </w:r>
      <w:r w:rsidRPr="00F20AD9">
        <w:rPr>
          <w:rFonts w:ascii="Times New Roman" w:eastAsia="Times New Roman" w:hAnsi="Times New Roman" w:cs="Times New Roman"/>
          <w:bCs/>
          <w:lang w:val="en-US" w:eastAsia="hr-HR"/>
        </w:rPr>
        <w:t xml:space="preserve"> “</w:t>
      </w:r>
      <w:r w:rsidRPr="00F20AD9">
        <w:rPr>
          <w:rFonts w:ascii="Times New Roman" w:eastAsia="Times New Roman" w:hAnsi="Times New Roman" w:cs="Times New Roman"/>
          <w:bCs/>
          <w:i/>
          <w:sz w:val="24"/>
          <w:szCs w:val="24"/>
          <w:lang w:val="en-US" w:eastAsia="hr-HR"/>
        </w:rPr>
        <w:t>Slastice na porečki način jučer danas i sutra/Le paste parentine ieri oggi e domani”.</w:t>
      </w: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sz w:val="24"/>
          <w:szCs w:val="24"/>
          <w:lang w:eastAsia="hr-HR"/>
        </w:rPr>
        <w:t>Opis programa i projekata:</w:t>
      </w:r>
      <w:r w:rsidRPr="00F20AD9">
        <w:rPr>
          <w:rFonts w:ascii="Times New Roman" w:eastAsia="Times New Roman" w:hAnsi="Times New Roman" w:cs="Times New Roman"/>
          <w:b/>
          <w:i/>
          <w:sz w:val="24"/>
          <w:szCs w:val="24"/>
          <w:lang w:eastAsia="hr-HR"/>
        </w:rPr>
        <w:t xml:space="preserve"> </w:t>
      </w:r>
    </w:p>
    <w:p w:rsidR="00F20AD9" w:rsidRPr="00F20AD9" w:rsidRDefault="00F20AD9" w:rsidP="00F20AD9">
      <w:pPr>
        <w:spacing w:after="0" w:line="240" w:lineRule="auto"/>
        <w:ind w:firstLine="708"/>
        <w:jc w:val="both"/>
        <w:rPr>
          <w:rFonts w:ascii="Times New Roman" w:eastAsia="Times New Roman" w:hAnsi="Times New Roman" w:cs="Times New Roman"/>
          <w:bCs/>
          <w:i/>
          <w:iCs/>
          <w:sz w:val="24"/>
          <w:szCs w:val="24"/>
          <w:lang w:val="en-US" w:eastAsia="hr-HR"/>
        </w:rPr>
      </w:pPr>
      <w:r w:rsidRPr="00F20AD9">
        <w:rPr>
          <w:rFonts w:ascii="Times New Roman" w:eastAsia="Times New Roman" w:hAnsi="Times New Roman" w:cs="Times New Roman"/>
          <w:bCs/>
          <w:i/>
          <w:iCs/>
          <w:sz w:val="24"/>
          <w:szCs w:val="24"/>
          <w:lang w:val="en-US" w:eastAsia="hr-HR"/>
        </w:rPr>
        <w:t>Godišnji susreti  AEHT-a – 15.000,00 kn</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redovna su aktivnost Škole kao članice te asocijacije, broj sudionika ovisi o financijskim mogućnostima Škole. Školski tim predstavlja 1 učenik koji će se 2022. natjecati u jednoj od ugostiteljskih disciplina (kuharstvo, slastičarstvo, ugostiteljsko posluživanje, bar, barista ili kuharski dekatlon), nastavnika mentora, po mogućnosti još 1 nastavnika koji sudjeluje u radu ocjenjivačkih povjerenstava i ravnateljice koja sudjeluje u radu Upravnoga odbora i Glavne skupštine AEHT-a. </w:t>
      </w:r>
    </w:p>
    <w:p w:rsidR="00F20AD9" w:rsidRPr="00F20AD9" w:rsidRDefault="00F20AD9" w:rsidP="00F20AD9">
      <w:pPr>
        <w:spacing w:after="0" w:line="240" w:lineRule="auto"/>
        <w:ind w:firstLine="708"/>
        <w:jc w:val="both"/>
        <w:rPr>
          <w:rFonts w:ascii="Times New Roman" w:eastAsia="Times New Roman" w:hAnsi="Times New Roman" w:cs="Times New Roman"/>
          <w:bCs/>
          <w:i/>
          <w:iCs/>
          <w:sz w:val="24"/>
          <w:szCs w:val="24"/>
          <w:lang w:val="en-US" w:eastAsia="hr-HR"/>
        </w:rPr>
      </w:pPr>
      <w:r w:rsidRPr="00F20AD9">
        <w:rPr>
          <w:rFonts w:ascii="Times New Roman" w:eastAsia="Times New Roman" w:hAnsi="Times New Roman" w:cs="Times New Roman"/>
          <w:bCs/>
          <w:i/>
          <w:iCs/>
          <w:sz w:val="24"/>
          <w:szCs w:val="24"/>
          <w:lang w:val="en-US" w:eastAsia="hr-HR"/>
        </w:rPr>
        <w:t xml:space="preserve">Financiranje plaće profesora talijanskog jezika – 65.000,00 kn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Fakultativnom nastavom talijanskoga jezika bit će obuhvaćeno 80 učenika programa za zanimanje turističko-hotelijerski komercijalist - programa u četverogodišnjem trajanju koji u svom nastavnom planu ima dva strana jezika. U tom programu sudjeluje jedan nastavnik kojem se iz planiranih sredstava isplaćuje plaća, te dodaci kao: božićnica, dar djeci, putni trošak od kuće do radnog mjesta i nazad.</w:t>
      </w:r>
    </w:p>
    <w:p w:rsidR="00F20AD9" w:rsidRPr="00F20AD9" w:rsidRDefault="00F20AD9" w:rsidP="00F20AD9">
      <w:pPr>
        <w:spacing w:after="0" w:line="240" w:lineRule="auto"/>
        <w:ind w:firstLine="708"/>
        <w:jc w:val="both"/>
        <w:rPr>
          <w:rFonts w:ascii="Times New Roman" w:eastAsia="Times New Roman" w:hAnsi="Times New Roman" w:cs="Times New Roman"/>
          <w:bCs/>
          <w:i/>
          <w:iCs/>
          <w:sz w:val="24"/>
          <w:szCs w:val="24"/>
          <w:lang w:val="en-US" w:eastAsia="hr-HR"/>
        </w:rPr>
      </w:pPr>
      <w:r w:rsidRPr="00F20AD9">
        <w:rPr>
          <w:rFonts w:ascii="Times New Roman" w:eastAsia="Times New Roman" w:hAnsi="Times New Roman" w:cs="Times New Roman"/>
          <w:bCs/>
          <w:i/>
          <w:iCs/>
          <w:sz w:val="24"/>
          <w:szCs w:val="24"/>
          <w:lang w:val="en-US" w:eastAsia="hr-HR"/>
        </w:rPr>
        <w:t>Strukovna natjecanja – 15.000,00 kn</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 se sudjelovanje više učenika na sljedećim  natjecanjima: županijsko i državno natjecanje i Worldskills (bivši Gastro) gdje će učenici pokazati svoje vještine u ugostiteljskim disciplinama kao što su: priprema toplog predjela, hladnog predjela, koktela, postavljanje stolova za svečanu večeru i sl. Učenici će se natjecati i u turističkim disciplinama kao što je promocija destinacije i recepcijsko poslovanje. Škola će biti domaćin jednoj razini natjecanja Wordskills. Učenici će također sudjelovati na međunarodnom natjecanju Gatus u ugostiteljskim i turističkim disciplinama, te na AEHT natjecanju u Tallinu, Estoniji, kao i na natjecanju Il piatto verde u Riolo Terme, Italiji.</w:t>
      </w:r>
    </w:p>
    <w:p w:rsidR="00F20AD9" w:rsidRPr="00F20AD9" w:rsidRDefault="00F20AD9" w:rsidP="00F20AD9">
      <w:pPr>
        <w:spacing w:after="0" w:line="240" w:lineRule="auto"/>
        <w:ind w:firstLine="708"/>
        <w:jc w:val="both"/>
        <w:rPr>
          <w:rFonts w:ascii="Times New Roman" w:eastAsia="Times New Roman" w:hAnsi="Times New Roman" w:cs="Times New Roman"/>
          <w:bCs/>
          <w:i/>
          <w:sz w:val="24"/>
          <w:szCs w:val="24"/>
          <w:lang w:val="en-US" w:eastAsia="hr-HR"/>
        </w:rPr>
      </w:pPr>
      <w:r w:rsidRPr="00F20AD9">
        <w:rPr>
          <w:rFonts w:ascii="Times New Roman" w:eastAsia="Times New Roman" w:hAnsi="Times New Roman" w:cs="Times New Roman"/>
          <w:i/>
          <w:sz w:val="24"/>
          <w:szCs w:val="24"/>
          <w:lang w:eastAsia="hr-HR"/>
        </w:rPr>
        <w:t>Projekt</w:t>
      </w:r>
      <w:r w:rsidRPr="00F20AD9">
        <w:rPr>
          <w:rFonts w:ascii="Times New Roman" w:eastAsia="Times New Roman" w:hAnsi="Times New Roman" w:cs="Times New Roman"/>
          <w:bCs/>
          <w:lang w:val="en-US" w:eastAsia="hr-HR"/>
        </w:rPr>
        <w:t xml:space="preserve"> “</w:t>
      </w:r>
      <w:r w:rsidRPr="00F20AD9">
        <w:rPr>
          <w:rFonts w:ascii="Times New Roman" w:eastAsia="Times New Roman" w:hAnsi="Times New Roman" w:cs="Times New Roman"/>
          <w:bCs/>
          <w:i/>
          <w:sz w:val="24"/>
          <w:szCs w:val="24"/>
          <w:lang w:val="en-US" w:eastAsia="hr-HR"/>
        </w:rPr>
        <w:t>Slastice na porečki način jučer danas i sutra/Le paste parentine ieri oggi e domani” – 20.000 kn</w:t>
      </w:r>
    </w:p>
    <w:p w:rsidR="00F20AD9" w:rsidRPr="00F20AD9" w:rsidRDefault="00F20AD9" w:rsidP="00F20AD9">
      <w:pPr>
        <w:spacing w:after="0" w:line="240" w:lineRule="auto"/>
        <w:jc w:val="both"/>
        <w:rPr>
          <w:rFonts w:ascii="Times New Roman" w:eastAsia="Times New Roman" w:hAnsi="Times New Roman" w:cs="Times New Roman"/>
          <w:lang w:val="en-US"/>
        </w:rPr>
      </w:pPr>
      <w:r w:rsidRPr="00F20AD9">
        <w:rPr>
          <w:rFonts w:ascii="Times New Roman" w:eastAsia="Times New Roman" w:hAnsi="Times New Roman" w:cs="Times New Roman"/>
          <w:sz w:val="24"/>
          <w:szCs w:val="24"/>
          <w:lang w:val="en-US" w:eastAsia="hr-HR"/>
        </w:rPr>
        <w:t xml:space="preserve">Projekt ima za cilj upoznati učenike, roditelje i lokalnu zajednicu sa slasticama i njihovim povijesnim značenjem na području Grada Poreča, zatim sa slasticama koje se pripremaju za razne prilike u sadašnjosti, ponuditi učenicima mogućnost kreiranja slastica budućnosti te motivirati mlade za upis u zanimanje slastičar i konobar na području Grada Poreča. Promotivne aktivnosti projekta za upis u smjer konobar/slastičar provoditi će tim sastavljen od članova  zainteresiranih nastavnika, učenika, roditelja, predstavnika Grada Poreča, hotelskih poduzeća i zainteresiranih privatnih poduzetnika. Planirane su sljedeće aktivnosti: radionice vezane uz izradu slastica (jučer, danas, sutra), radionica Konobar/Slastičar vrlo sam fantastičan, objave u medijima, intervjui, sajam zanimanja, izlaganja i objave na društvenim mrežama i održavanje projektnog dana Put u budućnost.  Tijekom promotivnih aktivnosti koristit će se društvene mreže Facebook, Instagram, Twitter, YouTube, Pinterest, LinkedIn, angažirat će se Influencera, a tiskat će se slogan/promo poruke na majicama namijenjene učenicima, nastavnicima i roditeljima. </w:t>
      </w:r>
    </w:p>
    <w:p w:rsidR="00F20AD9" w:rsidRPr="00F20AD9" w:rsidRDefault="00F20AD9" w:rsidP="00F20AD9">
      <w:pPr>
        <w:spacing w:after="0" w:line="240" w:lineRule="auto"/>
        <w:jc w:val="both"/>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Studentske stipendije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akademskoj 2021./2022. godini Grad Poreč nastavit će s isplatama studentskih stipendija na temelju već ranije zaključenih ugovora za prosječno 50 studenata mjesečno, a dodijelit će i 19 novih stipendija, odnosno u gradskom proračunu planirana su sredstva za ukupno prosječno 69 studentskih stipendija mjesečno. Studentske stipendije isplaćuju se 9 mjeseci. Na temelju odluke Gradonačelnika, u ovoj akademskoj godini stipendije će iznositi  800,00 kuna mjesečno (početna), a za studente čiji je prosjek ocjena veći od 4.0 (studente viših godina studija) 1.200,00 kuna mjesečno (nagradna). Stipendija za deficitarna zanimanja iznosi 1.600,00 kuna i ne mijenja se tijekom svih godina studija.  Odlukom Gradonačelnika određeno je da su za akademsku 2021./2022. godinu deficitarna zanimanja: profesor: matematike, fizike, biologije, kemije, informatike i geografije, magistar primarne edukacije, stručni prvostupnik predškolskog odgoja, logoped, edukator-rehabilitator, socijalni radnik, magistar  farmacije i doktor medicine.</w:t>
      </w:r>
    </w:p>
    <w:p w:rsidR="00F20AD9" w:rsidRPr="00F20AD9" w:rsidRDefault="00F20AD9" w:rsidP="00F20AD9">
      <w:pPr>
        <w:spacing w:after="0" w:line="240" w:lineRule="auto"/>
        <w:jc w:val="both"/>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Učeničke stipendije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školskoj 2021./2022. godini Grad Poreč nastavit će s isplatama učeničkih stipendija na temelju ugovora zaključenih ranijih godina za prosječno 4 učenika  mjesečno, a dodijelit će i 3 nove stipendije, tako da su u gradskom proračunu planirana sredstva za ukupno prosječno 7 učeničkih stipendija mjesečno. Učeničke stipendije isplaćuju se 10 mjeseci. Mjesečni iznos stipendije za ovu školsku godinu, na temelju odluke Gradonačelnika, iznosi 600 kuna mjesečno, a za učenike čiji je prosjek ocjena veći od 4.5, 900 kuna mjesečno (nagradna). Stipendija za deficitarna zanimanja iznosi 1.200 kuna. Odlukom Gradonačelnika određeno je da su za školsku 2020./2021. godinu deficitarna zanimanja medicinska sestra/medicinski tehničar i farmaceutski tehničar/farmaceutska tehničarka.</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Sufinanciranje prijevoza učenika srednjih škola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su planirana za sufinanciranje prijevoza učenika srednjih škola koji se školuju i svakodnevno putuju u srednje škole izvan Poreča (u Buje, Pazin, Rovinj i Pulu) te za učenike koji iz prigradskih naselja putuju u srednje škole u Poreču. Sredstva su planirana za cca 180 učenika. Na temelju Odluke Vlade RH o kriterijima i načinu financiranja troškova javnog prijevoza redovitih učenika srednjih škola za školsku 2021./2022.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radničke karte.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Šire javne potrebe u obrazovanju</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Sredstva su planirana za: kupnju majica za učenike i učiteljice I. razreda povodom obilježavanja početka nove školske godine i Dječjeg tjedna, kupnju poklona za učenike osnovnih škola koji su izvrsni svih osam godina školovanja, plaćanje članarina vrtićima i školama za članstvo u obitelji eko škola/vrtića, računalne usluge (e-škole trehničara za osnovne škole), za plaćanje zakupnine za zakup Male sale Pučkog otvorenog učilišta za potrebe Umjetničke škole Poreč. te za </w:t>
      </w:r>
      <w:r w:rsidRPr="00F20AD9">
        <w:rPr>
          <w:rFonts w:ascii="Times New Roman" w:eastAsia="Times New Roman" w:hAnsi="Times New Roman" w:cs="Times New Roman"/>
          <w:bCs/>
          <w:sz w:val="24"/>
          <w:szCs w:val="24"/>
          <w:lang w:val="en-US" w:eastAsia="hr-HR"/>
        </w:rPr>
        <w:t>izradu Programskog rješenja rekonstrukcije OŠ Poreč.</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i/>
          <w:iCs/>
          <w:sz w:val="24"/>
          <w:szCs w:val="24"/>
          <w:lang w:val="en-US" w:eastAsia="hr-HR"/>
        </w:rPr>
        <w:t xml:space="preserve">Radi obilježavanja početka nove školske godine i Dječjeg tjedna, </w:t>
      </w:r>
      <w:r w:rsidRPr="00F20AD9">
        <w:rPr>
          <w:rFonts w:ascii="Times New Roman" w:eastAsia="Times New Roman" w:hAnsi="Times New Roman" w:cs="Times New Roman"/>
          <w:iCs/>
          <w:sz w:val="24"/>
          <w:szCs w:val="24"/>
          <w:lang w:val="en-US" w:eastAsia="hr-HR"/>
        </w:rPr>
        <w:t>Gr</w:t>
      </w:r>
      <w:r w:rsidRPr="00F20AD9">
        <w:rPr>
          <w:rFonts w:ascii="Times New Roman" w:eastAsia="Times New Roman" w:hAnsi="Times New Roman" w:cs="Times New Roman"/>
          <w:sz w:val="24"/>
          <w:szCs w:val="24"/>
          <w:lang w:val="en-US" w:eastAsia="hr-HR"/>
        </w:rPr>
        <w:t xml:space="preserve">ad Poreč dariva majice s natpisima škola učenicima I. razreda osnovnih škola i njihovim učiteljicama i pomoćnicima u nastavi  (za školsku 2021./2022. godinu majice je dobilo 152 učenika i 11 učiteljica i pomoćnika u nastavi). </w:t>
      </w:r>
      <w:r w:rsidRPr="00F20AD9">
        <w:rPr>
          <w:rFonts w:ascii="Times New Roman" w:eastAsia="Times New Roman" w:hAnsi="Times New Roman" w:cs="Times New Roman"/>
          <w:sz w:val="24"/>
          <w:szCs w:val="24"/>
          <w:lang w:eastAsia="hr-HR"/>
        </w:rPr>
        <w:t xml:space="preserve">Učenike osnovnih škola koji su </w:t>
      </w:r>
      <w:r w:rsidRPr="00F20AD9">
        <w:rPr>
          <w:rFonts w:ascii="Times New Roman" w:eastAsia="Times New Roman" w:hAnsi="Times New Roman" w:cs="Times New Roman"/>
          <w:i/>
          <w:sz w:val="24"/>
          <w:szCs w:val="24"/>
          <w:lang w:eastAsia="hr-HR"/>
        </w:rPr>
        <w:t>izvrsni</w:t>
      </w:r>
      <w:r w:rsidRPr="00F20AD9">
        <w:rPr>
          <w:rFonts w:ascii="Times New Roman" w:eastAsia="Times New Roman" w:hAnsi="Times New Roman" w:cs="Times New Roman"/>
          <w:sz w:val="24"/>
          <w:szCs w:val="24"/>
          <w:lang w:eastAsia="hr-HR"/>
        </w:rPr>
        <w:t xml:space="preserve"> tjekom svih osam godina školovanja Grad nagrađuje  prigodnim poklonom u vrijednosti od oko 500 kuna po učeniku po završetku školovanja. Planirano 23.000,00 kuna.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i/>
          <w:sz w:val="24"/>
          <w:szCs w:val="24"/>
          <w:lang w:eastAsia="hr-HR"/>
        </w:rPr>
        <w:t>Program Eko škole</w:t>
      </w:r>
      <w:r w:rsidRPr="00F20AD9">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Poreč-Parenzo zaključuje Sporazum o suradnji u provođenju međunarodnog programa Eko-škole u Republici Hrvatskoj. Planirano 10.000,00 kuna.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Sve tri osnovne škole (OŠ Poreč, OŠ Finida i OŠ „B. Parentin“) ušle su u projekt CARNET-a vezano za uvođenja e-dnevnika, zbog čega je potrebno školama osigurati usluge </w:t>
      </w:r>
      <w:r w:rsidRPr="00F20AD9">
        <w:rPr>
          <w:rFonts w:ascii="Times New Roman" w:eastAsia="Times New Roman" w:hAnsi="Times New Roman" w:cs="Times New Roman"/>
          <w:color w:val="000000"/>
          <w:sz w:val="24"/>
          <w:szCs w:val="24"/>
          <w:lang w:eastAsia="hr-HR"/>
        </w:rPr>
        <w:t xml:space="preserve">informatičkog tehničara </w:t>
      </w:r>
      <w:r w:rsidRPr="00F20AD9">
        <w:rPr>
          <w:rFonts w:ascii="Times New Roman" w:eastAsia="Times New Roman" w:hAnsi="Times New Roman" w:cs="Times New Roman"/>
          <w:i/>
          <w:color w:val="000000"/>
          <w:sz w:val="24"/>
          <w:szCs w:val="24"/>
          <w:lang w:eastAsia="hr-HR"/>
        </w:rPr>
        <w:t>(e-škole tehničar</w:t>
      </w:r>
      <w:r w:rsidRPr="00F20AD9">
        <w:rPr>
          <w:rFonts w:ascii="Times New Roman" w:eastAsia="Times New Roman" w:hAnsi="Times New Roman" w:cs="Times New Roman"/>
          <w:sz w:val="24"/>
          <w:szCs w:val="24"/>
          <w:lang w:eastAsia="hr-HR"/>
        </w:rPr>
        <w:t>) tijekom cijele školske godine. Planirano 20.000,00 kuna.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 ovoj aktivnosti planiraju se i sredstva za plaćanje</w:t>
      </w:r>
      <w:r w:rsidRPr="00F20AD9">
        <w:rPr>
          <w:rFonts w:ascii="Times New Roman" w:eastAsia="Times New Roman" w:hAnsi="Times New Roman" w:cs="Times New Roman"/>
          <w:i/>
          <w:sz w:val="24"/>
          <w:szCs w:val="24"/>
          <w:lang w:eastAsia="hr-HR"/>
        </w:rPr>
        <w:t xml:space="preserve"> zakupnine za zakup Male sale</w:t>
      </w:r>
      <w:r w:rsidRPr="00F20AD9">
        <w:rPr>
          <w:rFonts w:ascii="Times New Roman" w:eastAsia="Times New Roman" w:hAnsi="Times New Roman" w:cs="Times New Roman"/>
          <w:sz w:val="24"/>
          <w:szCs w:val="24"/>
          <w:lang w:eastAsia="hr-HR"/>
        </w:rPr>
        <w:t xml:space="preserve"> Pučkog otvorenog učilišta za potrebe odvijanja plesnog programa Umjetničke škole Poreč. Planirano 10.000,00 kuna.</w:t>
      </w:r>
    </w:p>
    <w:p w:rsidR="00F20AD9" w:rsidRPr="00F20AD9" w:rsidRDefault="00F20AD9" w:rsidP="00F20AD9">
      <w:pPr>
        <w:spacing w:after="0" w:line="240" w:lineRule="auto"/>
        <w:jc w:val="both"/>
        <w:rPr>
          <w:rFonts w:ascii="Times New Roman" w:eastAsia="Times New Roman" w:hAnsi="Times New Roman" w:cs="Times New Roman"/>
          <w:bCs/>
          <w:i/>
          <w:sz w:val="24"/>
          <w:szCs w:val="24"/>
          <w:lang w:val="en-US" w:eastAsia="hr-HR"/>
        </w:rPr>
      </w:pPr>
      <w:r w:rsidRPr="00F20AD9">
        <w:rPr>
          <w:rFonts w:ascii="Times New Roman" w:eastAsia="Times New Roman" w:hAnsi="Times New Roman" w:cs="Times New Roman"/>
          <w:bCs/>
          <w:i/>
          <w:sz w:val="24"/>
          <w:szCs w:val="24"/>
          <w:lang w:val="en-US" w:eastAsia="hr-HR"/>
        </w:rPr>
        <w:t>Izrada Programskog rješenja rekonstrukcije OŠ Poreč 150.000 kn</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Cs/>
          <w:sz w:val="24"/>
          <w:szCs w:val="24"/>
          <w:lang w:val="en-US" w:eastAsia="hr-HR"/>
        </w:rPr>
        <w:t>Radi izrade</w:t>
      </w:r>
      <w:r w:rsidRPr="00F20AD9">
        <w:rPr>
          <w:rFonts w:ascii="Times New Roman" w:eastAsia="Times New Roman" w:hAnsi="Times New Roman" w:cs="Times New Roman"/>
          <w:bCs/>
          <w:i/>
          <w:sz w:val="24"/>
          <w:szCs w:val="24"/>
          <w:lang w:val="en-US" w:eastAsia="hr-HR"/>
        </w:rPr>
        <w:t xml:space="preserve"> </w:t>
      </w:r>
      <w:r w:rsidRPr="00F20AD9">
        <w:rPr>
          <w:rFonts w:ascii="Times New Roman" w:eastAsia="Times New Roman" w:hAnsi="Times New Roman" w:cs="Times New Roman"/>
          <w:bCs/>
          <w:sz w:val="24"/>
          <w:szCs w:val="24"/>
          <w:lang w:val="en-US" w:eastAsia="hr-HR"/>
        </w:rPr>
        <w:t>Programskog rješenja rekonstrukcije OŠ Poreč, za intelektualne i osobne usluge planira se 150.000,00 kn. Izradit će se analiza stanja OŠ Poreč s prijedlogom rekonstrukcije i procjenom troškova rekonstrukcije objekta, koja će uslijediti u narednim godinama.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sz w:val="24"/>
          <w:szCs w:val="24"/>
          <w:lang w:val="en-US" w:eastAsia="hr-HR"/>
        </w:rPr>
        <w:t>Sufinanciranje prijevoza učenika OŠ „B. Parentin</w:t>
      </w:r>
      <w:r w:rsidRPr="00F20AD9">
        <w:rPr>
          <w:rFonts w:ascii="Times New Roman" w:eastAsia="Times New Roman" w:hAnsi="Times New Roman" w:cs="Times New Roman"/>
          <w:sz w:val="24"/>
          <w:szCs w:val="24"/>
          <w:lang w:val="en-US" w:eastAsia="hr-HR"/>
        </w:rPr>
        <w:t>“</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Prijevoz određenog broja učenika putnika kojima Grad Poreč nije u mogućnosti osigurati prijevoz do i od škole, što nam je zakonska obveza, vrše roditelji. Na temelju Zaključka Gradskog poglavarstva Grada Poreča o sufinanciranju putnih troškova od 26.9.2006., roditelji učenika imaju pravo na sufinanciranje ovih troškova u iznosu od 10% cijene goriva Eurosuper 95 po prijeđenom kil</w:t>
      </w:r>
      <w:r w:rsidRPr="00F20AD9">
        <w:rPr>
          <w:rFonts w:ascii="Times New Roman" w:eastAsia="Times New Roman" w:hAnsi="Times New Roman" w:cs="Times New Roman"/>
          <w:color w:val="000000"/>
          <w:sz w:val="24"/>
          <w:szCs w:val="24"/>
          <w:lang w:val="en-US" w:eastAsia="hr-HR"/>
        </w:rPr>
        <w:t xml:space="preserve">ometru. </w:t>
      </w:r>
      <w:r w:rsidRPr="00F20AD9">
        <w:rPr>
          <w:rFonts w:ascii="Times New Roman" w:eastAsia="Times New Roman" w:hAnsi="Times New Roman" w:cs="Times New Roman"/>
          <w:sz w:val="24"/>
          <w:szCs w:val="24"/>
          <w:lang w:val="en-US" w:eastAsia="hr-HR"/>
        </w:rPr>
        <w:t>U školskoj 2021./2022. godini pravo je ostvarilo 9 učenika.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Sufinanciranje kupnje udžbenika učenicima OŠ i SŠ</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eastAsia="hr-HR"/>
        </w:rPr>
        <w:t xml:space="preserve">Sredstva su planirana za sufinanciranje troškova kupnje </w:t>
      </w:r>
      <w:r w:rsidRPr="00F20AD9">
        <w:rPr>
          <w:rFonts w:ascii="Times New Roman" w:eastAsia="Times New Roman" w:hAnsi="Times New Roman" w:cs="Times New Roman"/>
          <w:i/>
          <w:sz w:val="24"/>
          <w:szCs w:val="24"/>
          <w:lang w:eastAsia="hr-HR"/>
        </w:rPr>
        <w:t xml:space="preserve">drugih obrazovnih materijala </w:t>
      </w:r>
      <w:r w:rsidRPr="00F20AD9">
        <w:rPr>
          <w:rFonts w:ascii="Times New Roman" w:eastAsia="Times New Roman" w:hAnsi="Times New Roman" w:cs="Times New Roman"/>
          <w:i/>
          <w:sz w:val="24"/>
          <w:szCs w:val="24"/>
          <w:lang w:val="en-US" w:eastAsia="hr-HR"/>
        </w:rPr>
        <w:t>učenicima osnovnih škola</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sz w:val="24"/>
          <w:szCs w:val="24"/>
          <w:lang w:eastAsia="hr-HR"/>
        </w:rPr>
        <w:t>(</w:t>
      </w:r>
      <w:r w:rsidRPr="00F20AD9">
        <w:rPr>
          <w:rFonts w:ascii="Times New Roman" w:eastAsia="Times New Roman" w:hAnsi="Times New Roman" w:cs="Times New Roman"/>
          <w:sz w:val="24"/>
          <w:szCs w:val="24"/>
          <w:lang w:val="en-US" w:eastAsia="hr-HR"/>
        </w:rPr>
        <w:t xml:space="preserve">radne bilježnice, </w:t>
      </w:r>
      <w:r w:rsidRPr="00F20AD9">
        <w:rPr>
          <w:rFonts w:ascii="Times New Roman" w:eastAsia="Times New Roman" w:hAnsi="Times New Roman" w:cs="Times New Roman"/>
          <w:noProof/>
          <w:sz w:val="24"/>
          <w:szCs w:val="24"/>
          <w:lang w:val="en-US" w:eastAsia="hr-HR"/>
        </w:rPr>
        <w:t>zbirke zadataka, radni materijali,</w:t>
      </w:r>
      <w:r w:rsidRPr="00F20AD9">
        <w:rPr>
          <w:rFonts w:ascii="Times New Roman" w:eastAsia="Times New Roman" w:hAnsi="Times New Roman" w:cs="Times New Roman"/>
          <w:sz w:val="24"/>
          <w:szCs w:val="24"/>
          <w:lang w:val="en-US" w:eastAsia="hr-HR"/>
        </w:rPr>
        <w:t xml:space="preserve"> mape, geografski atlasi), </w:t>
      </w:r>
      <w:r w:rsidRPr="00F20AD9">
        <w:rPr>
          <w:rFonts w:ascii="Times New Roman" w:eastAsia="Times New Roman" w:hAnsi="Times New Roman" w:cs="Times New Roman"/>
          <w:bCs/>
          <w:sz w:val="24"/>
          <w:szCs w:val="24"/>
          <w:lang w:val="en-US" w:eastAsia="hr-HR"/>
        </w:rPr>
        <w:t xml:space="preserve">te </w:t>
      </w:r>
      <w:r w:rsidRPr="00F20AD9">
        <w:rPr>
          <w:rFonts w:ascii="Times New Roman" w:eastAsia="Times New Roman" w:hAnsi="Times New Roman" w:cs="Times New Roman"/>
          <w:bCs/>
          <w:i/>
          <w:sz w:val="24"/>
          <w:szCs w:val="24"/>
          <w:lang w:val="en-US" w:eastAsia="hr-HR"/>
        </w:rPr>
        <w:t>obveznih udžbenika i drugih obrazovnih materijala učenicima srednjih škola,</w:t>
      </w:r>
      <w:r w:rsidRPr="00F20AD9">
        <w:rPr>
          <w:rFonts w:ascii="Times New Roman" w:eastAsia="Times New Roman" w:hAnsi="Times New Roman" w:cs="Times New Roman"/>
          <w:bCs/>
          <w:sz w:val="24"/>
          <w:szCs w:val="24"/>
          <w:lang w:val="en-US" w:eastAsia="hr-HR"/>
        </w:rPr>
        <w:t xml:space="preserve"> </w:t>
      </w:r>
      <w:r w:rsidRPr="00F20AD9">
        <w:rPr>
          <w:rFonts w:ascii="Times New Roman" w:eastAsia="Times New Roman" w:hAnsi="Times New Roman" w:cs="Times New Roman"/>
          <w:sz w:val="24"/>
          <w:szCs w:val="24"/>
          <w:lang w:eastAsia="hr-HR"/>
        </w:rPr>
        <w:t xml:space="preserve">koji ispunjavaju uvjete za ostvarivanje ovog prava, a koji se određuju Odlukom </w:t>
      </w:r>
      <w:r w:rsidRPr="00F20AD9">
        <w:rPr>
          <w:rFonts w:ascii="Times New Roman" w:eastAsia="Times New Roman" w:hAnsi="Times New Roman" w:cs="Times New Roman"/>
          <w:bCs/>
          <w:sz w:val="24"/>
          <w:szCs w:val="24"/>
          <w:lang w:val="en-US" w:eastAsia="hr-HR"/>
        </w:rPr>
        <w:t>Gradonačelnika prije početka školske godine. Z</w:t>
      </w:r>
      <w:r w:rsidRPr="00F20AD9">
        <w:rPr>
          <w:rFonts w:ascii="Times New Roman" w:eastAsia="Times New Roman" w:hAnsi="Times New Roman" w:cs="Times New Roman"/>
          <w:sz w:val="24"/>
          <w:szCs w:val="24"/>
          <w:lang w:val="en-US" w:eastAsia="hr-HR"/>
        </w:rPr>
        <w:t xml:space="preserve">a </w:t>
      </w:r>
      <w:r w:rsidRPr="00F20AD9">
        <w:rPr>
          <w:rFonts w:ascii="Times New Roman" w:eastAsia="Times New Roman" w:hAnsi="Times New Roman" w:cs="Times New Roman"/>
          <w:bCs/>
          <w:sz w:val="24"/>
          <w:szCs w:val="24"/>
          <w:lang w:val="en-US" w:eastAsia="hr-HR"/>
        </w:rPr>
        <w:t xml:space="preserve">kupnju </w:t>
      </w:r>
      <w:r w:rsidRPr="00F20AD9">
        <w:rPr>
          <w:rFonts w:ascii="Times New Roman" w:eastAsia="Times New Roman" w:hAnsi="Times New Roman" w:cs="Times New Roman"/>
          <w:bCs/>
          <w:i/>
          <w:sz w:val="24"/>
          <w:szCs w:val="24"/>
          <w:lang w:val="en-US" w:eastAsia="hr-HR"/>
        </w:rPr>
        <w:t>drugih obrazovnih materijala</w:t>
      </w:r>
      <w:r w:rsidRPr="00F20AD9">
        <w:rPr>
          <w:rFonts w:ascii="Times New Roman" w:eastAsia="Times New Roman" w:hAnsi="Times New Roman" w:cs="Times New Roman"/>
          <w:bCs/>
          <w:sz w:val="24"/>
          <w:szCs w:val="24"/>
          <w:lang w:val="en-US" w:eastAsia="hr-HR"/>
        </w:rPr>
        <w:t xml:space="preserve"> pravo ostvaruju</w:t>
      </w:r>
      <w:r w:rsidRPr="00F20AD9">
        <w:rPr>
          <w:rFonts w:ascii="Times New Roman" w:eastAsia="Times New Roman" w:hAnsi="Times New Roman" w:cs="Times New Roman"/>
          <w:sz w:val="24"/>
          <w:szCs w:val="24"/>
          <w:lang w:val="en-US" w:eastAsia="hr-HR"/>
        </w:rPr>
        <w:t xml:space="preserve"> učenici osnovnih i srednjih škola iz obitelji čiji prosječni mjesečni prihod po članu obitelji u 2020. ne prelazi iznos od 2.700,00 kuna mjesečno,</w:t>
      </w:r>
      <w:r w:rsidRPr="00F20AD9">
        <w:rPr>
          <w:rFonts w:ascii="Times New Roman" w:eastAsia="Times New Roman" w:hAnsi="Times New Roman" w:cs="Times New Roman"/>
          <w:bCs/>
          <w:sz w:val="24"/>
          <w:szCs w:val="24"/>
          <w:lang w:val="en-US" w:eastAsia="hr-HR"/>
        </w:rPr>
        <w:t xml:space="preserve"> osim učenika samohranih roditelja, te učenika koji su osobe s invaliditetom od 80-100% (na njih se uvjet prihoda ne primjenjuje). Za </w:t>
      </w:r>
      <w:r w:rsidRPr="00F20AD9">
        <w:rPr>
          <w:rFonts w:ascii="Times New Roman" w:eastAsia="Times New Roman" w:hAnsi="Times New Roman" w:cs="Times New Roman"/>
          <w:sz w:val="24"/>
          <w:szCs w:val="24"/>
          <w:lang w:val="en-US" w:eastAsia="hr-HR"/>
        </w:rPr>
        <w:t xml:space="preserve">kupnju </w:t>
      </w:r>
      <w:r w:rsidRPr="00F20AD9">
        <w:rPr>
          <w:rFonts w:ascii="Times New Roman" w:eastAsia="Times New Roman" w:hAnsi="Times New Roman" w:cs="Times New Roman"/>
          <w:i/>
          <w:sz w:val="24"/>
          <w:szCs w:val="24"/>
          <w:lang w:val="en-US" w:eastAsia="hr-HR"/>
        </w:rPr>
        <w:t>obveznih udžbenika</w:t>
      </w:r>
      <w:r w:rsidRPr="00F20AD9">
        <w:rPr>
          <w:rFonts w:ascii="Times New Roman" w:eastAsia="Times New Roman" w:hAnsi="Times New Roman" w:cs="Times New Roman"/>
          <w:sz w:val="24"/>
          <w:szCs w:val="24"/>
          <w:lang w:val="en-US" w:eastAsia="hr-HR"/>
        </w:rPr>
        <w:t xml:space="preserve"> pravo ostvaruju učenici srednjih škola</w:t>
      </w:r>
      <w:r w:rsidRPr="00F20AD9">
        <w:rPr>
          <w:rFonts w:ascii="Times New Roman" w:eastAsia="Times New Roman" w:hAnsi="Times New Roman" w:cs="Times New Roman"/>
          <w:bCs/>
          <w:sz w:val="24"/>
          <w:szCs w:val="24"/>
          <w:lang w:val="en-US" w:eastAsia="hr-HR"/>
        </w:rPr>
        <w:t xml:space="preserve"> </w:t>
      </w:r>
      <w:r w:rsidRPr="00F20AD9">
        <w:rPr>
          <w:rFonts w:ascii="Times New Roman" w:eastAsia="Times New Roman" w:hAnsi="Times New Roman" w:cs="Times New Roman"/>
          <w:sz w:val="24"/>
          <w:szCs w:val="24"/>
          <w:lang w:val="en-US" w:eastAsia="hr-HR"/>
        </w:rPr>
        <w:t>iz obitelji čiji prosječni mjesečni prihod po članu obitelji u 2020. ne prelazi iznos od 2.700,00 kuna mjesečno,</w:t>
      </w:r>
      <w:r w:rsidRPr="00F20AD9">
        <w:rPr>
          <w:rFonts w:ascii="Times New Roman" w:eastAsia="Times New Roman" w:hAnsi="Times New Roman" w:cs="Times New Roman"/>
          <w:bCs/>
          <w:sz w:val="24"/>
          <w:szCs w:val="24"/>
          <w:lang w:val="en-US" w:eastAsia="hr-HR"/>
        </w:rPr>
        <w:t xml:space="preserve"> osim učenika samohranih roditelja, te učenika koji su osobe s invaliditetom od 80-100%. </w:t>
      </w:r>
      <w:r w:rsidRPr="00F20AD9">
        <w:rPr>
          <w:rFonts w:ascii="Times New Roman" w:eastAsia="Times New Roman" w:hAnsi="Times New Roman" w:cs="Times New Roman"/>
          <w:sz w:val="24"/>
          <w:szCs w:val="24"/>
          <w:lang w:val="en-US" w:eastAsia="hr-HR"/>
        </w:rPr>
        <w:t>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w:t>
      </w:r>
      <w:r w:rsidRPr="00F20AD9">
        <w:rPr>
          <w:rFonts w:ascii="Times New Roman" w:eastAsia="Times New Roman" w:hAnsi="Times New Roman" w:cs="Times New Roman"/>
          <w:bCs/>
          <w:sz w:val="24"/>
          <w:szCs w:val="24"/>
          <w:lang w:val="en-US" w:eastAsia="hr-HR"/>
        </w:rPr>
        <w:t xml:space="preserve"> Za školsku 2021./2022. godinu naknada iznosi 500,00 kn za učenike nižih razreda i 1.000,00 kuna za učenike viših razreda osnovnih škola, te 1.500,00 kuna za učenike srednjih škola.</w:t>
      </w:r>
    </w:p>
    <w:p w:rsidR="00F20AD9" w:rsidRPr="00F20AD9" w:rsidRDefault="00F20AD9" w:rsidP="00F20AD9">
      <w:pPr>
        <w:spacing w:after="0" w:line="240" w:lineRule="auto"/>
        <w:jc w:val="both"/>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Produženi boravak za učenike iz Poreča u OŠ J. Rakovca u Sv. Lovreču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 početkom školske 2021./2022. godine 9 učenika s prebivalištem na području Grada Poreča, koji pohađaju OŠ J. Rakovca, koriste program produženog boravka. Grad Poreč sufinancira u troškovima ovog programa na temelju broja učenika uključenih u program. Radno vrijeme produženog boravka je od 12,30 do 16,30 sati, a radno vrijeme učiteljice je 32 sata tjedno. Sredstva su planirana za plaću učiteljice i topli obrok učenika u iznosu od 5,00 kuna po danu. Cijena po učeniku iznosi 680,22 kn mjesečno. Program financiraju roditelji s 50% iznosa i za porečke učenike Grad Poreč s 50% iznosa. Sredstva su planirana za drugo polugodište školske 2021./2022. godine i prvo polugodište školske 2022./2023. godine. Planirano 40.000,00 kuna.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Prijevoz učenika osnovnih škola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Financiranje Instituta za poljoprivredu i turizam Poreč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300.000 kuna za financiranje Instituta za poljoprivredu i turizam. Kao naknadu za to, dobio je pravo raspolaganja područjem od cca 3 ha na kojem je izgrađeno parkiralište </w:t>
      </w:r>
      <w:r w:rsidRPr="00F20AD9">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F20AD9">
        <w:rPr>
          <w:rFonts w:ascii="Times New Roman" w:eastAsia="Times New Roman" w:hAnsi="Times New Roman" w:cs="Times New Roman"/>
          <w:sz w:val="24"/>
          <w:szCs w:val="24"/>
          <w:lang w:eastAsia="hr-HR"/>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iznosi 54.300 kuna godišnje.</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Školski medni dan s hrvatskih pčelinjaka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 xml:space="preserve">Sredstva su planirama za realizaciju projekta “Školski medni dan” koji se realizira u sve tri porečke osnovne škola. </w:t>
      </w:r>
      <w:r w:rsidRPr="00F20AD9">
        <w:rPr>
          <w:rFonts w:ascii="Times New Roman" w:eastAsia="Times New Roman" w:hAnsi="Times New Roman" w:cs="Times New Roman"/>
          <w:color w:val="3A3A3A"/>
          <w:sz w:val="24"/>
          <w:szCs w:val="24"/>
          <w:shd w:val="clear" w:color="auto" w:fill="FFFFFF"/>
          <w:lang w:val="en-US" w:eastAsia="hr-HR"/>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će se  provoditi u I. razredima </w:t>
      </w:r>
      <w:r w:rsidRPr="00F20AD9">
        <w:rPr>
          <w:rFonts w:ascii="Times New Roman" w:eastAsia="Times New Roman" w:hAnsi="Times New Roman" w:cs="Times New Roman"/>
          <w:sz w:val="24"/>
          <w:szCs w:val="24"/>
          <w:lang w:val="en-US" w:eastAsia="hr-HR"/>
        </w:rPr>
        <w:t>na dan 7.12. povodom obilježavanja Sv. Ambrozija, zaštitnika pčela i pčelara. Učenicima I. razreda dodijelit će se med zapakiran u Nacionalnu staklenku volumena 370 ml, koja mora biti propisno označena zaštićenim znakom Med hrvatskih pčelinjaka. Ministarstvo nadležno za poljoprivredu izradit će i u osnovne škole na području cijele Republike Hrvatske distribuirati različite priručne i edukativne materijale opće vidljivosti sa znakom Školski medni dan s hrvatskih pčelinjaka.</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Pomoćnici u nastavi – projekt RAST  </w:t>
      </w:r>
    </w:p>
    <w:p w:rsidR="00F20AD9" w:rsidRPr="00F20AD9" w:rsidRDefault="00F20AD9" w:rsidP="00F20AD9">
      <w:pPr>
        <w:spacing w:after="0" w:line="240" w:lineRule="auto"/>
        <w:jc w:val="both"/>
        <w:rPr>
          <w:rFonts w:ascii="Calibri" w:eastAsia="Times New Roman" w:hAnsi="Calibri" w:cs="Calibri"/>
          <w:sz w:val="24"/>
          <w:szCs w:val="24"/>
          <w:lang w:val="en-US"/>
        </w:rPr>
      </w:pPr>
      <w:r w:rsidRPr="00F20AD9">
        <w:rPr>
          <w:rFonts w:ascii="Times New Roman" w:eastAsia="Times New Roman" w:hAnsi="Times New Roman" w:cs="Times New Roman"/>
          <w:sz w:val="24"/>
          <w:szCs w:val="24"/>
          <w:lang w:val="en-US" w:eastAsia="hr-HR"/>
        </w:rPr>
        <w:t xml:space="preserve">Sredstva su planirana za sufinanciranje troškova projekta </w:t>
      </w:r>
      <w:r w:rsidRPr="00F20AD9">
        <w:rPr>
          <w:rFonts w:ascii="Times New Roman" w:eastAsia="Times New Roman" w:hAnsi="Times New Roman" w:cs="Times New Roman"/>
          <w:bCs/>
          <w:sz w:val="24"/>
          <w:szCs w:val="24"/>
          <w:lang w:val="en-US" w:eastAsia="hr-HR"/>
        </w:rPr>
        <w:t xml:space="preserve">„Ravnomjerna socijalna i obrazovna inkluzija učenika s teškoćama u razvoju” – RAST, </w:t>
      </w:r>
      <w:r w:rsidRPr="00F20AD9">
        <w:rPr>
          <w:rFonts w:ascii="Times New Roman" w:eastAsia="Times New Roman" w:hAnsi="Times New Roman" w:cs="Times New Roman"/>
          <w:sz w:val="24"/>
          <w:szCs w:val="24"/>
          <w:lang w:val="en-US" w:eastAsia="hr-HR"/>
        </w:rPr>
        <w:t>koji će se realizirati u školskoj godini 2021./2022. godini. Projektom je za ukupno 18 učenika</w:t>
      </w:r>
      <w:r w:rsidRPr="00F20AD9">
        <w:rPr>
          <w:rFonts w:ascii="Times New Roman" w:eastAsia="Times New Roman" w:hAnsi="Times New Roman" w:cs="Times New Roman"/>
          <w:bCs/>
          <w:sz w:val="24"/>
          <w:szCs w:val="24"/>
          <w:lang w:val="en-US" w:eastAsia="hr-HR"/>
        </w:rPr>
        <w:t xml:space="preserve"> s teškoćama u razvoju</w:t>
      </w:r>
      <w:r w:rsidRPr="00F20AD9">
        <w:rPr>
          <w:rFonts w:ascii="Times New Roman" w:eastAsia="Times New Roman" w:hAnsi="Times New Roman" w:cs="Times New Roman"/>
          <w:sz w:val="24"/>
          <w:szCs w:val="24"/>
          <w:lang w:val="en-US" w:eastAsia="hr-HR"/>
        </w:rPr>
        <w:t>, 13 učenika OŠ Poreč i 5 učenika OŠ Finida, kojima je rješenjem nadležnog tijela određeno da su im potrebni pomoćnici u nastavi, omogućeno da imaju pomoćnike u nastavi za vrijeme trajanja projekta. Grad Poreč je, pored Grada Rovinja, partner u ovom projektu, kojeg je nositelj Grad Labin. Projekt se financira sredstvima iz Europskog socijalnog fonda i Proračuna gradova partnera. Ukupna vrijednost projekta procijenjena je na iznos od 2.536.900,80 kuna, dodijeljena bespovratna sredstva iznose 2.000.000,00 kuna, obaveza Grada Poreča za 2022. iznosi 109.528,00  kuna.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odgoju i obrazovanju u osnovnoj i srednjoj školi („Narodne novine“ broj 87/08, 86/09, 92/10, 105/10-ispr., 90/11,16/12,86/12,126/12,94/13,152/14,7/17,68/18, 98/19,64/20), </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ustanovama („Narodne novine“ broj 76/93,29/97,47/99,35/08, 127/19), </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 2/21),</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dodjeli učeničkih i studentskih stipendija („Službeni Glasnik Grada Poreča-Parenzo“ br. 13/16, 5/19),</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sufinanciranju prijevoza učenika srednjih škola (donosi se po donošenju Odluke Vlade RH o sufinanciranju prijevoza učenika srednjih škola),</w:t>
      </w:r>
    </w:p>
    <w:p w:rsidR="00F20AD9" w:rsidRPr="00F20AD9" w:rsidRDefault="00F20AD9" w:rsidP="00F20AD9">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Odluka o sufinanciranju kupnje udžbenika i drugih obrazovnih materijala (donosi se prije početka nove školske godine).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C00000"/>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CILJEVI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Sufinancirati programe dviju srednjih škola koji se ne financiraju iz državnog ili županijskog proračuna, sa svrhom razvijanja i unapređenja odgojno obrazovnog procesa, omogućavanja stjecanja i primjene znanja, razvoja sposobnosti bitnih za nastavak školovanja i izbora zanimanja. Darovitim učenicima i studentima, dodjelom </w:t>
      </w:r>
      <w:r w:rsidRPr="00F20AD9">
        <w:rPr>
          <w:rFonts w:ascii="Times New Roman" w:eastAsia="Times New Roman" w:hAnsi="Times New Roman" w:cs="Times New Roman"/>
          <w:color w:val="000000"/>
          <w:sz w:val="24"/>
          <w:szCs w:val="24"/>
          <w:lang w:eastAsia="hr-HR"/>
        </w:rPr>
        <w:t>stipendija, omogućiti</w:t>
      </w:r>
      <w:r w:rsidRPr="00F20AD9">
        <w:rPr>
          <w:rFonts w:ascii="Times New Roman" w:eastAsia="Times New Roman" w:hAnsi="Times New Roman" w:cs="Times New Roman"/>
          <w:sz w:val="24"/>
          <w:szCs w:val="24"/>
          <w:lang w:eastAsia="hr-HR"/>
        </w:rPr>
        <w:t xml:space="preserve"> bolje uvjete za školovanje/studiranje, kao i pomoći njihovim roditeljima u snošenju ovih troškova. Organizirati prijevoz učenika osnovnih i srednjih škola, novčano p</w:t>
      </w:r>
      <w:r w:rsidRPr="00F20AD9">
        <w:rPr>
          <w:rFonts w:ascii="Times New Roman" w:eastAsia="Times New Roman" w:hAnsi="Times New Roman" w:cs="Times New Roman"/>
          <w:color w:val="000000"/>
          <w:sz w:val="24"/>
          <w:szCs w:val="24"/>
          <w:lang w:eastAsia="hr-HR"/>
        </w:rPr>
        <w:t>omoći roditeljima učenika osnovnih škola u nabavi drugog obrazovnog materijala. Nastaviti s programom produženog boravaka u OŠ J. Rakovca u Sv. Lovreču za učenike s područja Grada Poreča. Sufinaciranjem troškova pomoćnika u nastavi omogućiti učenicima s teškoćama u razvoju uključenim u projekt lakše praćenje i uključivanje u nastavu. Sredstvima za šire javne potrebe: poticati stjecanje i obnovu statusa eko škola i vrtića, nagraditi izvrsne učenike osnovnih škola, obilježiti početak nove školske godine i Dječji tjedan, osnovnim školama osigurati infirmatičku podršku vezano za  uvođenje i primjenu e-dnevnika u škole, osigurati sredstva</w:t>
      </w:r>
      <w:r w:rsidRPr="00F20AD9">
        <w:rPr>
          <w:rFonts w:ascii="Times New Roman" w:eastAsia="Times New Roman" w:hAnsi="Times New Roman" w:cs="Times New Roman"/>
          <w:sz w:val="24"/>
          <w:szCs w:val="24"/>
          <w:lang w:eastAsia="hr-HR"/>
        </w:rPr>
        <w:t xml:space="preserve"> za izradu </w:t>
      </w:r>
      <w:r w:rsidRPr="00F20AD9">
        <w:rPr>
          <w:rFonts w:ascii="Times New Roman" w:eastAsia="Times New Roman" w:hAnsi="Times New Roman" w:cs="Times New Roman"/>
          <w:bCs/>
          <w:sz w:val="24"/>
          <w:szCs w:val="24"/>
          <w:lang w:val="en-US" w:eastAsia="hr-HR"/>
        </w:rPr>
        <w:t>analize stanja OŠ Poreč s prijedlogom rekonstrukcije i procjenom troškova rekonstrukcije Škole u narednim godinama.</w:t>
      </w:r>
      <w:r w:rsidRPr="00F20AD9">
        <w:rPr>
          <w:rFonts w:ascii="Times New Roman" w:eastAsia="Times New Roman" w:hAnsi="Times New Roman" w:cs="Times New Roman"/>
          <w:sz w:val="24"/>
          <w:szCs w:val="24"/>
          <w:lang w:eastAsia="hr-HR"/>
        </w:rPr>
        <w:t xml:space="preserve"> Na temelju ugovorima preuzetih obveza financirati Institut za poljoprivredu i turizam Poreč.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rPr>
                <w:sz w:val="24"/>
                <w:szCs w:val="24"/>
              </w:rPr>
            </w:pPr>
            <w:r w:rsidRPr="00F20AD9">
              <w:rPr>
                <w:b/>
                <w:sz w:val="24"/>
                <w:szCs w:val="24"/>
              </w:rPr>
              <w:t>PROGRAM: JAVNE POTREBE U KULTURI</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1417"/>
        <w:gridCol w:w="1276"/>
        <w:gridCol w:w="1134"/>
        <w:gridCol w:w="1139"/>
      </w:tblGrid>
      <w:tr w:rsidR="00F20AD9" w:rsidRPr="00F20AD9" w:rsidTr="00923564">
        <w:tc>
          <w:tcPr>
            <w:tcW w:w="424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13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13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424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kulturi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1.677.100,00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1.252.650,00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614.250,00</w:t>
            </w:r>
          </w:p>
        </w:tc>
        <w:tc>
          <w:tcPr>
            <w:tcW w:w="113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499.000,00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ind w:firstLine="708"/>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6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6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2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26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174.000,00</w:t>
            </w:r>
          </w:p>
        </w:tc>
        <w:tc>
          <w:tcPr>
            <w:tcW w:w="126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214.000,00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214.000,00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214.000,00</w:t>
            </w: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27.000,00</w:t>
            </w:r>
          </w:p>
        </w:tc>
        <w:tc>
          <w:tcPr>
            <w:tcW w:w="126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27.000,00</w:t>
            </w: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230.000,00</w:t>
            </w:r>
          </w:p>
        </w:tc>
        <w:tc>
          <w:tcPr>
            <w:tcW w:w="126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258.000,00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258.000,00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258.000,00</w:t>
            </w: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265"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63"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17"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17"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514.375,00</w:t>
            </w:r>
          </w:p>
        </w:tc>
        <w:tc>
          <w:tcPr>
            <w:tcW w:w="126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600.000,00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EU projekt: Promocija ribarske tradicije Poreča-Opremanje centra „La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731.725,00</w:t>
            </w:r>
          </w:p>
        </w:tc>
        <w:tc>
          <w:tcPr>
            <w:tcW w:w="126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42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EU projekt: NA ISTOJ STRAN(ICI)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263"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153.650,00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115.250,00</w:t>
            </w:r>
          </w:p>
        </w:tc>
        <w:tc>
          <w:tcPr>
            <w:tcW w:w="12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PROGRAMA: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Sufinanciranje programa i projekata udruga u kulturi </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sz w:val="24"/>
          <w:szCs w:val="24"/>
          <w:lang w:val="en-US" w:eastAsia="hr-HR"/>
        </w:rPr>
        <w:t xml:space="preserve">Ova aktivnost </w:t>
      </w:r>
      <w:r w:rsidRPr="00F20AD9">
        <w:rPr>
          <w:rFonts w:ascii="Times New Roman" w:eastAsia="Times New Roman" w:hAnsi="Times New Roman" w:cs="Times New Roman"/>
          <w:sz w:val="24"/>
          <w:szCs w:val="24"/>
          <w:lang w:eastAsia="hr-HR"/>
        </w:rPr>
        <w:t>odnosi se na financiranje programa i projekata udruga. U</w:t>
      </w:r>
      <w:r w:rsidRPr="00F20AD9">
        <w:rPr>
          <w:rFonts w:ascii="Times New Roman" w:eastAsia="Times New Roman" w:hAnsi="Times New Roman" w:cs="Times New Roman"/>
          <w:bCs/>
          <w:sz w:val="24"/>
          <w:szCs w:val="24"/>
          <w:lang w:val="en-US" w:eastAsia="hr-HR"/>
        </w:rPr>
        <w:t xml:space="preserve">pravni odjel </w:t>
      </w:r>
      <w:r w:rsidRPr="00F20AD9">
        <w:rPr>
          <w:rFonts w:ascii="Times New Roman" w:eastAsia="Times New Roman" w:hAnsi="Times New Roman" w:cs="Times New Roman"/>
          <w:sz w:val="24"/>
          <w:szCs w:val="24"/>
          <w:lang w:eastAsia="hr-HR"/>
        </w:rPr>
        <w:t xml:space="preserve">će po donošenju Proračuna za 2022. objaviti Javni natječaj za financiranje programa i projekata udruga koji će se </w:t>
      </w:r>
      <w:r w:rsidRPr="00F20AD9">
        <w:rPr>
          <w:rFonts w:ascii="Times New Roman" w:eastAsia="Times New Roman" w:hAnsi="Times New Roman" w:cs="Times New Roman"/>
          <w:color w:val="000000"/>
          <w:sz w:val="24"/>
          <w:szCs w:val="24"/>
          <w:lang w:val="en-US" w:eastAsia="hr-HR"/>
        </w:rPr>
        <w:t>odnositi na</w:t>
      </w:r>
      <w:r w:rsidRPr="00F20AD9">
        <w:rPr>
          <w:rFonts w:ascii="Times New Roman" w:eastAsia="Times New Roman" w:hAnsi="Times New Roman" w:cs="Times New Roman"/>
          <w:sz w:val="24"/>
          <w:szCs w:val="24"/>
          <w:lang w:val="en-US" w:eastAsia="hr-HR"/>
        </w:rPr>
        <w:t>: aktivnosti u području glazbe i glazbeno scenske umjetnosti, suvremenog plesa i pokreta; poticanje kulturno umjetničkog amaterizma; razvijanje kulture nacionalnih manjina i</w:t>
      </w:r>
      <w:r w:rsidRPr="00F20AD9">
        <w:rPr>
          <w:rFonts w:ascii="Times New Roman" w:eastAsia="Times New Roman" w:hAnsi="Times New Roman" w:cs="Times New Roman"/>
          <w:sz w:val="24"/>
          <w:szCs w:val="24"/>
          <w:lang w:val="it-IT" w:eastAsia="hr-HR"/>
        </w:rPr>
        <w:t xml:space="preserve"> zaštitu i očuvanje nematerijalnih kulturnih dobara.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Centar za mlade Poreč</w:t>
      </w:r>
    </w:p>
    <w:p w:rsidR="00F20AD9" w:rsidRPr="00F20AD9" w:rsidRDefault="00F20AD9" w:rsidP="00F20AD9">
      <w:pPr>
        <w:spacing w:after="0" w:line="240" w:lineRule="auto"/>
        <w:jc w:val="both"/>
        <w:rPr>
          <w:rFonts w:ascii="Times New Roman" w:eastAsia="Times New Roman" w:hAnsi="Times New Roman" w:cs="Times New Roman"/>
          <w:sz w:val="18"/>
          <w:szCs w:val="18"/>
          <w:lang w:eastAsia="hr-HR"/>
        </w:rPr>
      </w:pPr>
      <w:r w:rsidRPr="00F20AD9">
        <w:rPr>
          <w:rFonts w:ascii="Times New Roman" w:eastAsia="Times New Roman" w:hAnsi="Times New Roman" w:cs="Calibri"/>
          <w:sz w:val="24"/>
          <w:szCs w:val="24"/>
          <w:lang w:eastAsia="hr-HR"/>
        </w:rPr>
        <w:t xml:space="preserve">U </w:t>
      </w:r>
      <w:r w:rsidRPr="00F20AD9">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Ostale potrebe u kulturi</w:t>
      </w:r>
    </w:p>
    <w:p w:rsidR="00F20AD9" w:rsidRPr="00F20AD9" w:rsidRDefault="00F20AD9" w:rsidP="00F20AD9">
      <w:pPr>
        <w:spacing w:after="0" w:line="240" w:lineRule="auto"/>
        <w:jc w:val="both"/>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sz w:val="24"/>
          <w:szCs w:val="24"/>
          <w:lang w:eastAsia="hr-HR"/>
        </w:rPr>
        <w:t xml:space="preserve">Ukupno planirana sredstva za ovu aktivnost iznose 258.000,00 kn. Sredstva su planirana za sljedeće namjene: </w:t>
      </w:r>
      <w:r w:rsidRPr="00F20AD9">
        <w:rPr>
          <w:rFonts w:ascii="Times New Roman" w:eastAsia="Times New Roman" w:hAnsi="Times New Roman" w:cs="Times New Roman"/>
          <w:i/>
          <w:sz w:val="24"/>
          <w:szCs w:val="24"/>
          <w:lang w:eastAsia="hr-HR"/>
        </w:rPr>
        <w:t>Zakupnine i najamnine, Ostale nespomenute rashode poslovanja</w:t>
      </w:r>
      <w:r w:rsidRPr="00F20AD9">
        <w:rPr>
          <w:rFonts w:ascii="Times New Roman" w:eastAsia="Times New Roman" w:hAnsi="Times New Roman" w:cs="Times New Roman"/>
          <w:sz w:val="24"/>
          <w:szCs w:val="24"/>
          <w:lang w:eastAsia="hr-HR"/>
        </w:rPr>
        <w:t xml:space="preserve"> i za </w:t>
      </w:r>
      <w:r w:rsidRPr="00F20AD9">
        <w:rPr>
          <w:rFonts w:ascii="Times New Roman" w:eastAsia="Times New Roman" w:hAnsi="Times New Roman" w:cs="Times New Roman"/>
          <w:i/>
          <w:sz w:val="24"/>
          <w:szCs w:val="24"/>
          <w:lang w:eastAsia="hr-HR"/>
        </w:rPr>
        <w:t>Pomoć za književnu nagradu K.S. Gjalski.</w:t>
      </w:r>
    </w:p>
    <w:p w:rsidR="00F20AD9" w:rsidRPr="00F20AD9" w:rsidRDefault="00F20AD9" w:rsidP="00F20AD9">
      <w:pPr>
        <w:spacing w:after="0" w:line="240" w:lineRule="auto"/>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Zakupnine i najamnine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244.000 kuna planirano je za plaćanje troškova najma prostorija u privatnom vlasništvu koje koriste dvije udruge za svoje djelovanje i to za udrugu Studio za izvedbene umjetnosti MOT 08 120.000,00 kn, te za udrugu Urbana subkulturna baza - USB 124.000,00 kn.</w:t>
      </w:r>
    </w:p>
    <w:p w:rsidR="00F20AD9" w:rsidRPr="00F20AD9" w:rsidRDefault="00F20AD9" w:rsidP="00F20AD9">
      <w:pPr>
        <w:spacing w:after="0" w:line="240" w:lineRule="auto"/>
        <w:jc w:val="both"/>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Ostali nespomenuti rashode poslovanja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Sredstva su planirana za provođenje aktivnosti povodom obilježavanja Dječjeg tjedna koji je u prvom tjednu mjesca listopada (za kazališne i/ili kino predstave za djecu i druge aktivnosti).</w:t>
      </w:r>
    </w:p>
    <w:p w:rsidR="00F20AD9" w:rsidRPr="00F20AD9" w:rsidRDefault="00F20AD9" w:rsidP="00F20AD9">
      <w:pPr>
        <w:spacing w:after="0" w:line="240" w:lineRule="auto"/>
        <w:jc w:val="both"/>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Književna nagrada K.S. Gjalski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Grad Poreč-Parenzo već godinama sudjeluje u kulturnoj manifestaciji „Dani K.Š. Gjalskog“ koja se održava u prijateljskom Gradu Zaboku krajem listopada i snosi dio troškova organizacije ove kulturne manifestacije (4.000 kn). Plaćanje se vrši na temelju Ugovora o učešću u realizaciji kulturne manifestacije „Dani K.Š. Gjalskog“, koji se svake godine zaključuje između Grada Zaboka, Grada Crikvenice (koji također sudjeluje u snošenju dijela troškova) i Grada Poreča.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 „La mula de Parenzo“</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Grad Poreč je 2021. započeo s realizacijom projekta “La mula de Parenzo”. Riječ je o projektu koji ima za cilj, osim izrade i postave skulpture djevojke iz Poreča, realizaciju Centra za posjetitelje/interpretacijskog centra. Sredstva su planirana za izradu odljeva skulpure i ostale troškove vezane uz izradu i postavljanje skulpture.</w:t>
      </w:r>
    </w:p>
    <w:p w:rsidR="00F20AD9" w:rsidRPr="00F20AD9" w:rsidRDefault="00F20AD9" w:rsidP="00F20AD9">
      <w:pPr>
        <w:autoSpaceDE w:val="0"/>
        <w:autoSpaceDN w:val="0"/>
        <w:adjustRightInd w:val="0"/>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EU projekt: „NA ISTOJ STRANICI“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Ovaj projekt se realizira u suradnji s Gradskom knjižnicom Poreč, kojoj je Grad Poreč partner u projektu. Projekt se financira iz sredstava EU socijalnog fonda (85%) i Ministarstva kulture i medija (15%). Predviđeno trajanje projekta je 24 mjeseca. Jedna od aktivnosti u projektu su i plaće za zaposlene. Planirano je zapošljavanje 4 djelatnika na nepuno radno vrijeme i to: voditelja projekta, administratora, diplomiranog knjižničara i vozača bibliokombija. U ovom tekućem projektu planirana je plaća za voditelja projekta, doprinosi za zdravstveno osiguranje i naknada za prijevoz.</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Zakon</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financiranju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javnih</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potreba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kulturi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Narodne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novine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broj</w:t>
      </w:r>
      <w:r w:rsidRPr="00F20AD9">
        <w:rPr>
          <w:rFonts w:ascii="Times New Roman" w:eastAsia="Times New Roman" w:hAnsi="Times New Roman" w:cs="Times New Roman"/>
          <w:sz w:val="24"/>
          <w:szCs w:val="24"/>
          <w:lang w:eastAsia="hr-HR"/>
        </w:rPr>
        <w:t xml:space="preserve"> 47/90, 27/93 </w:t>
      </w:r>
      <w:r w:rsidRPr="00F20AD9">
        <w:rPr>
          <w:rFonts w:ascii="Times New Roman" w:eastAsia="Times New Roman" w:hAnsi="Times New Roman" w:cs="Times New Roman"/>
          <w:sz w:val="24"/>
          <w:szCs w:val="24"/>
          <w:lang w:val="en-US" w:eastAsia="hr-HR"/>
        </w:rPr>
        <w:t>i</w:t>
      </w:r>
      <w:r w:rsidRPr="00F20AD9">
        <w:rPr>
          <w:rFonts w:ascii="Times New Roman" w:eastAsia="Times New Roman" w:hAnsi="Times New Roman" w:cs="Times New Roman"/>
          <w:sz w:val="24"/>
          <w:szCs w:val="24"/>
          <w:lang w:eastAsia="hr-HR"/>
        </w:rPr>
        <w:t xml:space="preserve"> 38/09),</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udrugama („Narodne novine“ broj 74/14,70/17,98/19),</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 2/21),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1/16,1/18).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CILJEVI  PROGRAMA</w:t>
      </w:r>
      <w:r w:rsidRPr="00F20AD9">
        <w:rPr>
          <w:rFonts w:ascii="Times New Roman" w:eastAsia="Times New Roman" w:hAnsi="Times New Roman" w:cs="Times New Roman"/>
          <w:sz w:val="24"/>
          <w:szCs w:val="24"/>
          <w:lang w:eastAsia="hr-HR"/>
        </w:rPr>
        <w:t>:</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color w:val="000000"/>
          <w:sz w:val="24"/>
          <w:szCs w:val="24"/>
          <w:lang w:eastAsia="hr-HR"/>
        </w:rPr>
        <w:t xml:space="preserve">Sufinancirati djelovanje udruga koje u slobodno vrijeme okupljaju djecu, mlade i odrasle osobe sa svrhom izvođenja i poticanja aktivnosti u području </w:t>
      </w:r>
      <w:r w:rsidRPr="00F20AD9">
        <w:rPr>
          <w:rFonts w:ascii="Times New Roman" w:eastAsia="Times New Roman" w:hAnsi="Times New Roman" w:cs="Times New Roman"/>
          <w:sz w:val="24"/>
          <w:szCs w:val="24"/>
          <w:lang w:val="en-US" w:eastAsia="hr-HR"/>
        </w:rPr>
        <w:t xml:space="preserve">glazbe i glazbeno scenske umjetnosti, suvremenog plesa i pokreta, poticanje kulturno umjetničkog amaterizma, razvijanje kulture nacionalnih manjina, </w:t>
      </w:r>
      <w:r w:rsidRPr="00F20AD9">
        <w:rPr>
          <w:rFonts w:ascii="Times New Roman" w:eastAsia="Times New Roman" w:hAnsi="Times New Roman" w:cs="Times New Roman"/>
          <w:sz w:val="24"/>
          <w:szCs w:val="24"/>
          <w:lang w:val="it-IT" w:eastAsia="hr-HR"/>
        </w:rPr>
        <w:t>zaštita i očuvanje nematerijalnih kulturnih dobara.</w:t>
      </w:r>
      <w:r w:rsidRPr="00F20AD9">
        <w:rPr>
          <w:rFonts w:ascii="Times New Roman" w:eastAsia="Times New Roman" w:hAnsi="Times New Roman" w:cs="Times New Roman"/>
          <w:color w:val="000000"/>
          <w:sz w:val="24"/>
          <w:szCs w:val="24"/>
          <w:lang w:eastAsia="hr-HR"/>
        </w:rPr>
        <w:t xml:space="preserve"> Sufinancirati troškove kulturne manifestacije „Dani K.S. Gjalskog“ temeljem ugovornih obveza. </w:t>
      </w:r>
      <w:r w:rsidRPr="00F20AD9">
        <w:rPr>
          <w:rFonts w:ascii="Times New Roman" w:eastAsia="Times New Roman" w:hAnsi="Times New Roman" w:cs="Times New Roman"/>
          <w:sz w:val="24"/>
          <w:szCs w:val="24"/>
          <w:lang w:eastAsia="hr-HR"/>
        </w:rPr>
        <w:t>Osigurati sredstva za aktivnosti koje će se izvoditi u Centru za mlade čime će se stvoriti uvjeti za osnaživanje mladih za aktivno sudjelovanje u donošenju odluka, provođenju politika i aktivnosti za mlade. Obilježiti Dječji tjedan prigodnim aktivnostima. R</w:t>
      </w:r>
      <w:r w:rsidRPr="00F20AD9">
        <w:rPr>
          <w:rFonts w:ascii="Times New Roman" w:eastAsia="Times New Roman" w:hAnsi="Times New Roman" w:cs="Times New Roman"/>
          <w:sz w:val="24"/>
          <w:szCs w:val="24"/>
          <w:lang w:val="en-US" w:eastAsia="hr-HR"/>
        </w:rPr>
        <w:t>ealizirati aktivnosti u opisanim projektima.</w:t>
      </w:r>
    </w:p>
    <w:p w:rsidR="00F20AD9" w:rsidRPr="00F20AD9" w:rsidRDefault="00F20AD9" w:rsidP="00F20AD9">
      <w:pPr>
        <w:spacing w:after="0"/>
        <w:jc w:val="both"/>
        <w:rPr>
          <w:rFonts w:ascii="Times New Roman" w:eastAsia="Times New Roman" w:hAnsi="Times New Roman" w:cs="Times New Roman"/>
          <w:sz w:val="24"/>
          <w:szCs w:val="24"/>
          <w:lang w:eastAsia="hr-HR"/>
        </w:rPr>
      </w:pPr>
    </w:p>
    <w:p w:rsidR="00F20AD9" w:rsidRPr="00F20AD9" w:rsidRDefault="00F20AD9" w:rsidP="00F20AD9">
      <w:pPr>
        <w:spacing w:after="0"/>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Uspješnost programa iskazuje se ostvarenjem planiranih programa, projekata, aktivnosti i manifestacija, njihovom brojnošću i kvalitetom te brojčanim pokazateljima koji se odnose na korisnike kojima su programi namijenjeni.</w:t>
      </w:r>
      <w:r w:rsidRPr="00F20AD9">
        <w:rPr>
          <w:rFonts w:ascii="Times New Roman" w:eastAsia="Times New Roman" w:hAnsi="Times New Roman" w:cs="Times New Roman"/>
          <w:b/>
          <w:color w:val="C00000"/>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rPr>
                <w:b/>
                <w:sz w:val="24"/>
                <w:szCs w:val="24"/>
              </w:rPr>
            </w:pPr>
            <w:r w:rsidRPr="00F20AD9">
              <w:rPr>
                <w:b/>
                <w:sz w:val="24"/>
                <w:szCs w:val="24"/>
              </w:rPr>
              <w:t>PROGRAM: JAVNE POTREBE U ZAŠTITI, OČUVANJU I UNAPREĐENJU</w:t>
            </w:r>
          </w:p>
          <w:p w:rsidR="00F20AD9" w:rsidRPr="00F20AD9" w:rsidRDefault="00F20AD9" w:rsidP="00F20AD9">
            <w:pPr>
              <w:jc w:val="center"/>
              <w:rPr>
                <w:b/>
                <w:sz w:val="24"/>
                <w:szCs w:val="24"/>
              </w:rPr>
            </w:pPr>
            <w:r w:rsidRPr="00F20AD9">
              <w:rPr>
                <w:b/>
                <w:sz w:val="24"/>
                <w:szCs w:val="24"/>
              </w:rPr>
              <w:t>ZDRAVLJA</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zaštiti, očuvanju i unapređenju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2.062.580,00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2.380.940,00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2.353.890,00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2.346.890,00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Naziv ativnosti/projekta </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1.243.270,00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1.563.190,00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1.563.190,00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1.563.190,00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Virtulani centar za invazivne vrste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100.000,00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Programi Veterinarske bolnice Poreč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56.000,00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Šire javne potrebe u očuvanju zdravlja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76.810,00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156.000,00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kreditne obveze izgradnje i opremanja Opće bolnice u Puli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410.500,00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433.050,00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426.000,00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419.000,00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Tekući projekt</w:t>
            </w:r>
          </w:p>
        </w:tc>
        <w:tc>
          <w:tcPr>
            <w:tcW w:w="1559"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Mamografski pregledi žena iznad 40 godina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124.000,00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124.000,00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124.000,00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124.000,00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32.700,00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32.700,00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32.700,00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26.000,00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26.000,00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26.000,00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PROGRAMA: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Sufinanciranje programa u zdravstvenim ustanovama  </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Sredstva u okviru ove aktivnosti planirana su za sljedeće namjene:</w:t>
      </w:r>
    </w:p>
    <w:p w:rsidR="00F20AD9" w:rsidRPr="00F20AD9" w:rsidRDefault="00F20AD9" w:rsidP="00F20AD9">
      <w:pPr>
        <w:spacing w:after="0" w:line="240" w:lineRule="auto"/>
        <w:rPr>
          <w:rFonts w:ascii="Times New Roman" w:eastAsia="Times New Roman" w:hAnsi="Times New Roman" w:cs="Times New Roman"/>
          <w:color w:val="FF0000"/>
          <w:sz w:val="24"/>
          <w:szCs w:val="24"/>
          <w:u w:val="single"/>
          <w:lang w:eastAsia="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gridCol w:w="1559"/>
      </w:tblGrid>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Namjena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Najam stana za zdravstvene djelatnike </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49.000,00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37.000,00</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Prevencija kardiovaskularnih bolesti</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30.000,00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30.000,00</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Hitne medicinske pomoći u Poreču po standardima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427.807,00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476.160,00</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Hitne medicinske pomoći u Poreču iznad standarda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536.463,00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1.020.030,00</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zaštitnog materijala i opreme za zdravstvene ustanove u IŽ</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50.000,00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0,00</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Kapitalne pomoći za sufinanciranje nabave kombi vozila za HMP Poreč </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150.000,00</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0,00</w:t>
            </w:r>
          </w:p>
        </w:tc>
      </w:tr>
      <w:tr w:rsidR="00F20AD9" w:rsidRPr="00F20AD9" w:rsidTr="00923564">
        <w:tc>
          <w:tcPr>
            <w:tcW w:w="6096" w:type="dxa"/>
            <w:vAlign w:val="center"/>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UKUPNO</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1.243.270,00</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1.563.190,00</w:t>
            </w:r>
          </w:p>
        </w:tc>
      </w:tr>
    </w:tbl>
    <w:p w:rsidR="00F20AD9" w:rsidRPr="00F20AD9" w:rsidRDefault="00F20AD9" w:rsidP="00F20AD9">
      <w:pPr>
        <w:spacing w:after="0" w:line="240" w:lineRule="auto"/>
        <w:rPr>
          <w:rFonts w:ascii="Times New Roman" w:eastAsia="Times New Roman" w:hAnsi="Times New Roman" w:cs="Times New Roman"/>
          <w:color w:val="FF0000"/>
          <w:sz w:val="24"/>
          <w:szCs w:val="24"/>
          <w:u w:val="single"/>
          <w:lang w:eastAsia="hr-HR"/>
        </w:rPr>
      </w:pP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Najam stana za zdravstvene djelatnike</w:t>
      </w: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sz w:val="24"/>
          <w:szCs w:val="24"/>
          <w:lang w:val="en-US" w:eastAsia="hr-HR"/>
        </w:rPr>
        <w:t xml:space="preserve">Sredstva su planirana za plaćanje najma stana za cijelu godinu za liječnike koji rade u Hitnoj medicinskoj pomoći u Poreču (za 2 liječnika zimi, 3 ljeti). </w:t>
      </w:r>
    </w:p>
    <w:p w:rsidR="00F20AD9" w:rsidRPr="00F20AD9" w:rsidRDefault="00F20AD9" w:rsidP="00F20AD9">
      <w:pPr>
        <w:tabs>
          <w:tab w:val="center" w:pos="4536"/>
        </w:tabs>
        <w:spacing w:after="0" w:line="240" w:lineRule="auto"/>
        <w:rPr>
          <w:rFonts w:ascii="Times New Roman" w:eastAsia="Times New Roman" w:hAnsi="Times New Roman" w:cs="Times New Roman"/>
          <w:b/>
          <w:i/>
          <w:color w:val="C00000"/>
          <w:sz w:val="24"/>
          <w:szCs w:val="24"/>
          <w:lang w:eastAsia="hr-HR"/>
        </w:rPr>
      </w:pPr>
      <w:r w:rsidRPr="00F20AD9">
        <w:rPr>
          <w:rFonts w:ascii="Times New Roman" w:eastAsia="Times New Roman" w:hAnsi="Times New Roman" w:cs="Times New Roman"/>
          <w:b/>
          <w:i/>
          <w:sz w:val="24"/>
          <w:szCs w:val="24"/>
          <w:lang w:eastAsia="hr-HR"/>
        </w:rPr>
        <w:t>Prevencija kardiovaskularnih bolesti</w:t>
      </w:r>
      <w:r w:rsidRPr="00F20AD9">
        <w:rPr>
          <w:rFonts w:ascii="Times New Roman" w:eastAsia="Times New Roman" w:hAnsi="Times New Roman" w:cs="Times New Roman"/>
          <w:b/>
          <w:i/>
          <w:color w:val="C00000"/>
          <w:sz w:val="24"/>
          <w:szCs w:val="24"/>
          <w:lang w:eastAsia="hr-HR"/>
        </w:rPr>
        <w:tab/>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F20AD9">
        <w:rPr>
          <w:rFonts w:ascii="Times New Roman" w:eastAsia="Times New Roman" w:hAnsi="Times New Roman" w:cs="Times New Roman"/>
          <w:color w:val="000000"/>
          <w:sz w:val="24"/>
          <w:szCs w:val="24"/>
          <w:lang w:eastAsia="hr-HR"/>
        </w:rPr>
        <w:t xml:space="preserve">prevencije bolesti srca i krvožilnog sustava, smanjivanja pobola i smrtnosti od ovih bolesti, te poboljšanja kvalitete života osoba srednje i starije životne dobi. Ciljevi programa su: prevencija KV bolesti, smanjiti pobol i smrtnost od KV bolesti, te poboljšati kvalitu života osoba sredne i starije životne dobi. U </w:t>
      </w:r>
      <w:r w:rsidRPr="00F20AD9">
        <w:rPr>
          <w:rFonts w:ascii="Times New Roman" w:eastAsia="Times New Roman" w:hAnsi="Times New Roman" w:cs="Times New Roman"/>
          <w:bCs/>
          <w:sz w:val="24"/>
          <w:szCs w:val="24"/>
          <w:lang w:eastAsia="hr-HR"/>
        </w:rPr>
        <w:t>Domu zdravlja Poreč</w:t>
      </w:r>
      <w:r w:rsidRPr="00F20AD9">
        <w:rPr>
          <w:rFonts w:ascii="Times New Roman" w:eastAsia="Times New Roman" w:hAnsi="Times New Roman" w:cs="Times New Roman"/>
          <w:color w:val="000000"/>
          <w:sz w:val="24"/>
          <w:szCs w:val="24"/>
          <w:lang w:eastAsia="hr-HR"/>
        </w:rPr>
        <w:t xml:space="preserve"> provodi se sekundarna i tercijalna prevencija. Sekundarna prevencija obuhvaća </w:t>
      </w:r>
      <w:r w:rsidRPr="00F20AD9">
        <w:rPr>
          <w:rFonts w:ascii="Times New Roman" w:eastAsia="Times New Roman" w:hAnsi="Times New Roman" w:cs="Times New Roman"/>
          <w:sz w:val="24"/>
          <w:szCs w:val="24"/>
          <w:lang w:eastAsia="hr-HR"/>
        </w:rPr>
        <w:t>rad s rizičnim skupinama: hipertoničari,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60-70 minuta. Tercijalna prevencija obuhvaća rad s KV pacijentima odnosno pacijentima koji su preboljeli infarkt ili imaju stanja nakon intervencije na srcu. Od 2008. s takvim pacijentima se provodi treća faza rehabilitacije, trajna, održavajuća rehabilitacija kroz grupe nordijskog hodanja pod stručnim vodstvom i kontrolom kineziterapeuta. Od 2020. provodi se post akutna rehabilitacija u sklopu projekta „Prevencija i rehabilitacija KV bolesti u Istarskoj županiji“. Elementi rada su: edukacija, mjerenje tlaka, TT, TV, izračunavanje BMI, te tri puta tjedno dozirana i kontroliana tjelesna aktivnost pod stručnim vodstvom posebno educiranih fizioterapeuta. U 2022. bi se program p</w:t>
      </w:r>
      <w:r w:rsidRPr="00F20AD9">
        <w:rPr>
          <w:rFonts w:ascii="Times New Roman" w:eastAsia="Times New Roman" w:hAnsi="Times New Roman" w:cs="Times New Roman"/>
          <w:color w:val="000000"/>
          <w:sz w:val="24"/>
          <w:szCs w:val="24"/>
          <w:lang w:eastAsia="hr-HR"/>
        </w:rPr>
        <w:t>osebno usmjerio na rizičnu populaciju, a to su muškarci u dobi od 45-65 godina, dijabetičari, pretili, pušači. Provodit će se aktivnosti radi smanjenja pretilosti kod djece i organizirati radionice za roditelje o zdravoj prehrani i važnosti kretanja. U sekundarnoj prevenciji organizirat će se radionice za osobe s KV rizicima na temu kako smanjiti smrtnost od KV bolesti, a u tercijalnoj prevenciji edukativne radionice za osobe oboljele od KV bolesti na temu stanja nakon infarkta, ugradnje stentova i premosnicam, u obje vrste prevencije provodit će se „</w:t>
      </w:r>
      <w:r w:rsidRPr="00F20AD9">
        <w:rPr>
          <w:rFonts w:ascii="Times New Roman" w:eastAsia="Times New Roman" w:hAnsi="Times New Roman" w:cs="Times New Roman"/>
          <w:sz w:val="24"/>
          <w:szCs w:val="24"/>
          <w:lang w:eastAsia="hr-HR"/>
        </w:rPr>
        <w:t>nordijsko hodanje“ i vježbanje u grupama od 15-25 osoba pod kontrolom kineziologa tri puta tjedno. Sredstva su planirana za naknade izvoditeljima programa.</w:t>
      </w:r>
    </w:p>
    <w:p w:rsidR="00F20AD9" w:rsidRPr="00F20AD9" w:rsidRDefault="00F20AD9" w:rsidP="00F20AD9">
      <w:pPr>
        <w:spacing w:after="0" w:line="240" w:lineRule="auto"/>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Sufinanciranje Hitne medicinske pomoći u Poreču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eastAsia="hr-HR"/>
        </w:rPr>
        <w:t xml:space="preserve">Sredstva su planirana za osiguravanje nadstandarda u sustavu hitne medicine na području Grada iznad normativa određenih Ugovorom o provođenju djelatnosti hitne medicine od strane HZZO (2 nadstandarda). </w:t>
      </w:r>
      <w:r w:rsidRPr="00F20AD9">
        <w:rPr>
          <w:rFonts w:ascii="Times New Roman" w:eastAsia="Times New Roman" w:hAnsi="Times New Roman" w:cs="Times New Roman"/>
          <w:sz w:val="24"/>
          <w:szCs w:val="24"/>
          <w:lang w:val="en-US" w:eastAsia="hr-HR"/>
        </w:rPr>
        <w:t>Radi ostvarivanja ugovorenih nadstandarda ugovora se potreba dodatnog zapošljavanja vozača, medicinskih sestara/tehničara i liječnika u Ispostavi Poreč tijekom cijele godine radi povećava broja timova (tima T1 i tima T2).</w:t>
      </w:r>
      <w:r w:rsidRPr="00F20AD9">
        <w:rPr>
          <w:rFonts w:ascii="Times New Roman" w:eastAsia="Times New Roman" w:hAnsi="Times New Roman" w:cs="Times New Roman"/>
          <w:sz w:val="24"/>
          <w:szCs w:val="24"/>
          <w:lang w:eastAsia="hr-HR"/>
        </w:rPr>
        <w:t xml:space="preserve"> Ukupno planirana sredstva iznose 1.496.190,00 kn, a u sufinanciranju HMP sudjeluju Grad Poreč s iznosom od 476.160,00 kn, susjedne općine Poreštine s iznosom od 520.030,00 kn, te donacije s iznosom od 500.000,00 kn. Zahvaljujući sufinanciranju HMP Poreč ima: t</w:t>
      </w:r>
      <w:r w:rsidRPr="00F20AD9">
        <w:rPr>
          <w:rFonts w:ascii="Times New Roman" w:eastAsia="Times New Roman" w:hAnsi="Times New Roman" w:cs="Times New Roman"/>
          <w:sz w:val="24"/>
          <w:szCs w:val="24"/>
          <w:lang w:val="en-US" w:eastAsia="hr-HR"/>
        </w:rPr>
        <w:t xml:space="preserve">ijekom cijele godine jedan  tim T1 (tim T1 čine </w:t>
      </w:r>
      <w:r w:rsidRPr="00F20AD9">
        <w:rPr>
          <w:rFonts w:ascii="Times New Roman" w:eastAsia="Times New Roman" w:hAnsi="Times New Roman" w:cs="Times New Roman"/>
          <w:sz w:val="24"/>
          <w:szCs w:val="24"/>
          <w:lang w:eastAsia="hr-HR"/>
        </w:rPr>
        <w:t>liječnik, medicinska sestra/tehniča i vozač</w:t>
      </w:r>
      <w:r w:rsidRPr="00F20AD9">
        <w:rPr>
          <w:rFonts w:ascii="Times New Roman" w:eastAsia="Times New Roman" w:hAnsi="Times New Roman" w:cs="Times New Roman"/>
          <w:sz w:val="24"/>
          <w:szCs w:val="24"/>
          <w:lang w:val="en-US" w:eastAsia="hr-HR"/>
        </w:rPr>
        <w:t>), tijekom cijele godine tim T2 noću (da vrata HMP noću ne budu zatvorena/tim T2 čine medicinska sestra/tehničar i vozač) , te tijekom ljeta  (od 1.6. do 30.9.) dva tima T1.</w:t>
      </w:r>
      <w:r w:rsidRPr="00F20AD9">
        <w:rPr>
          <w:rFonts w:ascii="Times New Roman" w:eastAsia="Times New Roman" w:hAnsi="Times New Roman" w:cs="Times New Roman"/>
          <w:color w:val="C00000"/>
          <w:sz w:val="24"/>
          <w:szCs w:val="24"/>
          <w:lang w:val="en-US" w:eastAsia="hr-HR"/>
        </w:rPr>
        <w:t xml:space="preserve"> </w:t>
      </w:r>
      <w:r w:rsidRPr="00F20AD9">
        <w:rPr>
          <w:rFonts w:ascii="Times New Roman" w:eastAsia="Times New Roman" w:hAnsi="Times New Roman" w:cs="Times New Roman"/>
          <w:sz w:val="24"/>
          <w:szCs w:val="24"/>
          <w:lang w:val="en-US" w:eastAsia="hr-HR"/>
        </w:rPr>
        <w:t>Dodatno radnim danom od 1.10. do 31.5. radi tim T2 od 7-15 sati koji je financiran iz sredstava Zavoda za hitnu medicine IŽ, koji prema potrebi službe od 10 do 22 sata angažira još jednog liječnika u dane kada je pojačani pritisak na službu.</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Šire javne potrebe u očuvanju zdravlja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eastAsia="hr-HR"/>
        </w:rPr>
        <w:t xml:space="preserve">Sredstva su planirana kao tekuće pomoći za sufinaciranje troškova karantene organizirane zbog epidemije COVID-19.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Sufinanciranje programa u području zdravlja i ekologije</w:t>
      </w:r>
    </w:p>
    <w:p w:rsidR="00F20AD9" w:rsidRPr="00F20AD9" w:rsidRDefault="00F20AD9" w:rsidP="00F20AD9">
      <w:pPr>
        <w:spacing w:after="0" w:line="240" w:lineRule="auto"/>
        <w:jc w:val="both"/>
        <w:rPr>
          <w:rFonts w:ascii="Times New Roman" w:eastAsia="Times New Roman" w:hAnsi="Times New Roman" w:cs="Arial"/>
          <w:sz w:val="24"/>
          <w:szCs w:val="24"/>
          <w:lang w:val="en-US" w:eastAsia="hr-HR"/>
        </w:rPr>
      </w:pPr>
      <w:r w:rsidRPr="00F20AD9">
        <w:rPr>
          <w:rFonts w:ascii="Times New Roman" w:eastAsia="Times New Roman" w:hAnsi="Times New Roman" w:cs="Times New Roman"/>
          <w:sz w:val="24"/>
          <w:szCs w:val="24"/>
          <w:lang w:eastAsia="hr-HR"/>
        </w:rPr>
        <w:t xml:space="preserve">Ukupno planirana sredstva za ovu aktivnost iznose 156.000,00 kn. Sredstva su planirana za </w:t>
      </w:r>
      <w:r w:rsidRPr="00F20AD9">
        <w:rPr>
          <w:rFonts w:ascii="Times New Roman" w:eastAsia="Times New Roman" w:hAnsi="Times New Roman" w:cs="Arial"/>
          <w:sz w:val="24"/>
          <w:szCs w:val="24"/>
          <w:lang w:val="en-US" w:eastAsia="hr-HR"/>
        </w:rPr>
        <w:t xml:space="preserve">financiranje programa koje realizira </w:t>
      </w:r>
      <w:r w:rsidRPr="00F20AD9">
        <w:rPr>
          <w:rFonts w:ascii="Times New Roman" w:eastAsia="Times New Roman" w:hAnsi="Times New Roman" w:cs="Arial"/>
          <w:i/>
          <w:sz w:val="24"/>
          <w:szCs w:val="24"/>
          <w:lang w:val="en-US" w:eastAsia="hr-HR"/>
        </w:rPr>
        <w:t>Centar  za invazivne vrste</w:t>
      </w:r>
      <w:r w:rsidRPr="00F20AD9">
        <w:rPr>
          <w:rFonts w:ascii="Times New Roman" w:eastAsia="Times New Roman" w:hAnsi="Times New Roman" w:cs="Arial"/>
          <w:sz w:val="24"/>
          <w:szCs w:val="24"/>
          <w:lang w:val="en-US" w:eastAsia="hr-HR"/>
        </w:rPr>
        <w:t xml:space="preserve"> pri Institutu za poljoprivredu i turizam u Poreču (100.000,00 kn) i </w:t>
      </w:r>
      <w:r w:rsidRPr="00F20AD9">
        <w:rPr>
          <w:rFonts w:ascii="Times New Roman" w:eastAsia="Times New Roman" w:hAnsi="Times New Roman" w:cs="Arial"/>
          <w:i/>
          <w:sz w:val="24"/>
          <w:szCs w:val="24"/>
          <w:lang w:val="en-US" w:eastAsia="hr-HR"/>
        </w:rPr>
        <w:t xml:space="preserve">Vetrinarska bolnica Poreč </w:t>
      </w:r>
      <w:r w:rsidRPr="00F20AD9">
        <w:rPr>
          <w:rFonts w:ascii="Times New Roman" w:eastAsia="Times New Roman" w:hAnsi="Times New Roman" w:cs="Arial"/>
          <w:sz w:val="24"/>
          <w:szCs w:val="24"/>
          <w:lang w:val="en-US" w:eastAsia="hr-HR"/>
        </w:rPr>
        <w:t>(56.000,00 kn).</w:t>
      </w:r>
    </w:p>
    <w:p w:rsidR="00F20AD9" w:rsidRPr="00F20AD9" w:rsidRDefault="00F20AD9" w:rsidP="00F20AD9">
      <w:pPr>
        <w:spacing w:after="0" w:line="240" w:lineRule="auto"/>
        <w:jc w:val="both"/>
        <w:rPr>
          <w:rFonts w:ascii="Times New Roman" w:eastAsia="Times New Roman" w:hAnsi="Times New Roman" w:cs="Arial"/>
          <w:b/>
          <w:color w:val="C00000"/>
          <w:sz w:val="24"/>
          <w:szCs w:val="24"/>
          <w:lang w:val="en-US" w:eastAsia="hr-HR"/>
        </w:rPr>
      </w:pPr>
      <w:r w:rsidRPr="00F20AD9">
        <w:rPr>
          <w:rFonts w:ascii="Times New Roman" w:eastAsia="Times New Roman" w:hAnsi="Times New Roman" w:cs="Arial"/>
          <w:b/>
          <w:i/>
          <w:sz w:val="24"/>
          <w:szCs w:val="24"/>
          <w:lang w:val="en-US" w:eastAsia="hr-HR"/>
        </w:rPr>
        <w:t xml:space="preserve">Centar za invazivne vrste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Problem invazivnih vrsta jedan je od najvažnijih ekoloških i zdravstvenih problema današnjice i povezan je s globalnim klimatskim promjenama i ljudskim djelovanjem. </w:t>
      </w:r>
      <w:r w:rsidRPr="00F20AD9">
        <w:rPr>
          <w:rFonts w:ascii="Times New Roman" w:eastAsia="Arial Unicode MS" w:hAnsi="Times New Roman" w:cs="Arial"/>
          <w:sz w:val="24"/>
          <w:szCs w:val="24"/>
          <w:lang w:val="en-US" w:eastAsia="hr-HR"/>
        </w:rPr>
        <w:t xml:space="preserve">Grad već godinama pokazuje osjetljivost na probleme koje uzrokuju invazivne vrste (ambrozija, pajasen, grozdasta kaulerpa, nutrije, tigrasti komarac…) i daje podršku projektima s temom praćenja i upravljanja invazivnim vrstama, te će i u </w:t>
      </w:r>
      <w:r w:rsidRPr="00F20AD9">
        <w:rPr>
          <w:rFonts w:ascii="Times New Roman" w:eastAsia="Times New Roman" w:hAnsi="Times New Roman" w:cs="Arial"/>
          <w:sz w:val="24"/>
          <w:szCs w:val="24"/>
          <w:lang w:val="en-US" w:eastAsia="hr-HR"/>
        </w:rPr>
        <w:t>2022. godini nastaviti sufinancirati rad Centra za invazivne vrste koji djeluje u Institutu za poljoprivredu i turizam u Poreču. Aktivnosti</w:t>
      </w:r>
      <w:r w:rsidRPr="00F20AD9">
        <w:rPr>
          <w:rFonts w:ascii="Times New Roman" w:eastAsia="Times New Roman" w:hAnsi="Times New Roman" w:cs="Times New Roman"/>
          <w:sz w:val="24"/>
          <w:szCs w:val="24"/>
          <w:lang w:val="en-US" w:eastAsia="hr-HR"/>
        </w:rPr>
        <w:t xml:space="preserve"> Centra nadovezuju se na prethodne aktivnosti koje su obuhvaćale znanstvena istraživanja na invazivnim vrstama, kartiranje i izradu detaljnih interaktivnih karata rasprostranjenosti invazivnih vrsta te edukaciju građana, djece i šire javnosti. 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i šire.</w:t>
      </w:r>
    </w:p>
    <w:p w:rsidR="00F20AD9" w:rsidRPr="00F20AD9" w:rsidRDefault="00F20AD9" w:rsidP="00F20AD9">
      <w:pPr>
        <w:spacing w:after="0" w:line="240" w:lineRule="auto"/>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lang w:val="en-US" w:eastAsia="hr-HR"/>
        </w:rPr>
        <w:t>U 2022.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proizvodnja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w:t>
      </w:r>
      <w:r w:rsidRPr="00F20AD9">
        <w:rPr>
          <w:rFonts w:ascii="Times New Roman" w:eastAsia="Times New Roman" w:hAnsi="Times New Roman" w:cs="Times New Roman"/>
          <w:sz w:val="20"/>
          <w:szCs w:val="20"/>
          <w:lang w:val="en-US"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rsidR="00F20AD9" w:rsidRPr="00F20AD9" w:rsidRDefault="00F20AD9" w:rsidP="00F20AD9">
      <w:pPr>
        <w:spacing w:after="0" w:line="240" w:lineRule="auto"/>
        <w:jc w:val="both"/>
        <w:rPr>
          <w:rFonts w:ascii="Times New Roman" w:eastAsia="Times New Roman" w:hAnsi="Times New Roman" w:cs="Times New Roman"/>
          <w:b/>
          <w:i/>
          <w:color w:val="C00000"/>
          <w:sz w:val="24"/>
          <w:szCs w:val="24"/>
          <w:lang w:eastAsia="hr-HR"/>
        </w:rPr>
      </w:pPr>
      <w:r w:rsidRPr="00F20AD9">
        <w:rPr>
          <w:rFonts w:ascii="Times New Roman" w:eastAsia="Times New Roman" w:hAnsi="Times New Roman" w:cs="Times New Roman"/>
          <w:b/>
          <w:i/>
          <w:sz w:val="24"/>
          <w:szCs w:val="24"/>
          <w:lang w:eastAsia="hr-HR"/>
        </w:rPr>
        <w:t xml:space="preserve">Programi Veterinarske bolnice Poreč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Planiranim sredstvima sufinancirat će se izvođenje aktivnosti vezanih uz realizaciju tri projekta koje Grad Poreč realizira već duži niz godina u suradnji s Veterinarskom bolnicom Poreč i to: projekt “</w:t>
      </w:r>
      <w:r w:rsidRPr="00F20AD9">
        <w:rPr>
          <w:rFonts w:ascii="Times New Roman" w:eastAsia="Times New Roman" w:hAnsi="Times New Roman" w:cs="Times New Roman"/>
          <w:bCs/>
          <w:i/>
          <w:sz w:val="24"/>
          <w:szCs w:val="24"/>
          <w:lang w:val="en-US" w:eastAsia="hr-HR"/>
        </w:rPr>
        <w:t>Kontrola i suzbijanje populacije galebova klaukavca i procjena rizika prekomjerne populacije za zdravlje ljudi</w:t>
      </w:r>
      <w:r w:rsidRPr="00F20AD9">
        <w:rPr>
          <w:rFonts w:ascii="Times New Roman" w:eastAsia="Times New Roman" w:hAnsi="Times New Roman" w:cs="Times New Roman"/>
          <w:bCs/>
          <w:sz w:val="24"/>
          <w:szCs w:val="24"/>
          <w:lang w:val="en-US" w:eastAsia="hr-HR"/>
        </w:rPr>
        <w:t xml:space="preserve">” s iznosom od </w:t>
      </w:r>
      <w:r w:rsidRPr="00F20AD9">
        <w:rPr>
          <w:rFonts w:ascii="Times New Roman" w:eastAsia="Times New Roman" w:hAnsi="Times New Roman" w:cs="Times New Roman"/>
          <w:sz w:val="24"/>
          <w:szCs w:val="24"/>
          <w:lang w:val="en-US" w:eastAsia="hr-HR"/>
        </w:rPr>
        <w:t>19.000 kn, projekt “</w:t>
      </w:r>
      <w:r w:rsidRPr="00F20AD9">
        <w:rPr>
          <w:rFonts w:ascii="Times New Roman" w:eastAsia="Times New Roman" w:hAnsi="Times New Roman" w:cs="Times New Roman"/>
          <w:i/>
          <w:sz w:val="24"/>
          <w:szCs w:val="24"/>
          <w:lang w:val="en-US" w:eastAsia="hr-HR"/>
        </w:rPr>
        <w:t>Psi kao rezervoari i indikatori opasnih zoonoza</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bCs/>
          <w:sz w:val="24"/>
          <w:szCs w:val="24"/>
          <w:lang w:val="en-US" w:eastAsia="hr-HR"/>
        </w:rPr>
        <w:t xml:space="preserve">s iznosom od </w:t>
      </w:r>
      <w:r w:rsidRPr="00F20AD9">
        <w:rPr>
          <w:rFonts w:ascii="Times New Roman" w:eastAsia="Times New Roman" w:hAnsi="Times New Roman" w:cs="Times New Roman"/>
          <w:sz w:val="24"/>
          <w:szCs w:val="24"/>
          <w:lang w:val="en-US" w:eastAsia="hr-HR"/>
        </w:rPr>
        <w:t>7.000 kn i projekt “</w:t>
      </w:r>
      <w:r w:rsidRPr="00F20AD9">
        <w:rPr>
          <w:rFonts w:ascii="Times New Roman" w:eastAsia="Times New Roman" w:hAnsi="Times New Roman" w:cs="Times New Roman"/>
          <w:bCs/>
          <w:i/>
          <w:sz w:val="24"/>
          <w:szCs w:val="24"/>
          <w:lang w:val="en-US" w:eastAsia="hr-HR"/>
        </w:rPr>
        <w:t xml:space="preserve">Sterilizacija i kastracija mačaka lutalica“ </w:t>
      </w:r>
      <w:r w:rsidRPr="00F20AD9">
        <w:rPr>
          <w:rFonts w:ascii="Times New Roman" w:eastAsia="Times New Roman" w:hAnsi="Times New Roman" w:cs="Times New Roman"/>
          <w:bCs/>
          <w:sz w:val="24"/>
          <w:szCs w:val="24"/>
          <w:lang w:val="en-US" w:eastAsia="hr-HR"/>
        </w:rPr>
        <w:t>s iznosom od 30.</w:t>
      </w:r>
      <w:r w:rsidRPr="00F20AD9">
        <w:rPr>
          <w:rFonts w:ascii="Times New Roman" w:eastAsia="Times New Roman" w:hAnsi="Times New Roman" w:cs="Times New Roman"/>
          <w:sz w:val="24"/>
          <w:szCs w:val="24"/>
          <w:lang w:val="en-US" w:eastAsia="hr-HR"/>
        </w:rPr>
        <w:t xml:space="preserve">000 kn. </w:t>
      </w:r>
    </w:p>
    <w:p w:rsidR="00F20AD9" w:rsidRPr="00F20AD9" w:rsidRDefault="00F20AD9" w:rsidP="00F20AD9">
      <w:pPr>
        <w:spacing w:after="0" w:line="240" w:lineRule="auto"/>
        <w:rPr>
          <w:rFonts w:ascii="Times New Roman" w:eastAsia="Times New Roman" w:hAnsi="Times New Roman" w:cs="Times New Roman"/>
          <w:i/>
          <w:sz w:val="24"/>
          <w:szCs w:val="24"/>
          <w:lang w:val="en-US" w:eastAsia="hr-HR"/>
        </w:rPr>
      </w:pPr>
      <w:r w:rsidRPr="00F20AD9">
        <w:rPr>
          <w:rFonts w:ascii="Times New Roman" w:eastAsia="Times New Roman" w:hAnsi="Times New Roman" w:cs="Times New Roman"/>
          <w:bCs/>
          <w:i/>
          <w:sz w:val="24"/>
          <w:szCs w:val="24"/>
          <w:lang w:val="en-US" w:eastAsia="hr-HR"/>
        </w:rPr>
        <w:t>Projekt  “Kontrola i suzbijanje populacije galebova klaukavca i procjena rizika prekomjerne populacije za zdravlje ljudi”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Prema zapažanjima stručnjaka u Poreču i Istri,  te epidemioloških pokazatelja rizika prijenosa bolesti na ljude u našoj regiji,  identificiran je problem uzrokovan povećanjem populacije galeba klaukavca (Larus cachinans), koji pripada skupini velikih galebova i najveći je galeb juga Europe. Galeb klaukavac se prirodno hrani vrlo različitom hranom, ribom, raznim morskim beskralješnjacima, malim sisavcima (glodavci), jajima ptica i sl., a u zadnje vrijeme, u urbanim zajednicama, otpacima na odlagalištima otpada. U posljednje vrijeme se i na našim prostorima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Dugoročni cilj projekta jest uspostaviti sustav praćenja, kontrole i smanjenja populacije galeba kalukavca. Kratkoročni ciljevi projekta su: monitoring populacije galebova te razrada optimalne mjere i aktivnosti koje će utjecati na smanjivanje populacije, onemogućavanje dodatnog hranjenja galebovima, edukacija i informiranje građana i gostiju putem edukativno-informativnih materijala za područje Poreča i Istarske županije na temu adekvatnog odlaganja otpada i ponašanja u odnosu na galebove.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Nositelj projekta je Veterinarska bolnica Poreč dok su dionici projekta: Veterinarski fakultet  Zagreb, Zdravi grad Poreč, Gradovi: Poreč, Novigrad i Rovinj, turističke tvrtke (Valamar-Riviera, Laguna Novigrad, Maistra-Rovinj), Općine Poreštine, Turistička zajednica Istarske županije i Turističke zajednice Grada Poreča, Novigrada i Rovinja.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 2022. projekt će obuhvatiti sljedeće aktivnosti: monitoring galebova, poduzimanje mjera za smanjenje populacije galeba klaukavca, uzorkovanje izmeta i perja ptica i laboratorijske pretrage, kontrola rekreacijskih voda, prosvjećivanje građana i turista, medijska prezentacija projekta. Sve predviđene aktivnosti odraditi će stručni timovi Veterinarske bolnice Poreč, Veterinarskog fakulteta Zagreb, udruga ornitologa Bion Zagreb, Zavod za javno zdravstvo IŽ te posebne grupe (ribolovna društva, lovci). Sredstva su u 2021. bila planirana za sufinanciranje troškova plaće voditelja pojedinih aktivnosti, za naknade stručnog suradnika i tehničkog osoblja, opreme za monitoring i drugih troškova provedbe aktivnosti. Za 2022. sredstva su planirana u istom iznosu kao i za 2021. i za iste rashode. </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bCs/>
          <w:i/>
          <w:sz w:val="24"/>
          <w:szCs w:val="24"/>
          <w:lang w:val="en-US" w:eastAsia="hr-HR"/>
        </w:rPr>
        <w:t>Projekt  „Psi kao rezervoari i indikatori opasnih zoonoza“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Emergentne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naročito djece.  Kontaminiranost javnih površina jajima parazita – temeljem dosadašnjeg montoringa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emergentih zoonoza - za sve navedene bolesti psi mogu biti izvrsni indikatori jer premda ne obolijevaju  vidljivim znakovima svakako pokazuju razinu prokuženosti kao i razinu rizika za ljude.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organiziranje sustava prosvjećivanja vlasnika pasa kao i ostalih građana kako bi se smanjio rizik zaraze. Nositelj projekta je Veterinarska bolnica Poreč dok su dionici projekta Veterinarski fakultet Zagreb i  Zdravi grad Poreč.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2022. godini projekt će obuhvatiti sljedeće aktivnosti: izbor mikrolokacija temeljem zahtjeva naručitelja kao procjene gdje je najveći rizik zaraze, uzimanja uzoraka tla i pijeska, sakupljanja izmeta na području mikropopulacije, pretrage uzoraka tla, pijeska i izmeta, određivanja razine zaraženosti pasa i mačaka trakavicom odgovornom za pojavu ehinokokoze, određivanja zaraženosti pasa za čovjeka opasnim crijevnim parazitima, organiziranja sustava prosvjećivanja vlasnika pasa kao i ostalih građana kako bi se smanjio rizik zaraze, izradu edukativnih letaka za građane, te edukativna predavanja za građane i stručnjake. Sve predviđene aktivnosti odraditi će veterinarski tehničari, veterinarski bolničari, volonteri, doktori veterinarske medicine te profesori Veterinarskog fakulteta. Sredstva su u 2021. bila planirana za troškove plaće, prijevoza i knjigovodstvene troškove. Za 2022. sredstva su planirana u istom iznosu kao i za 2021. i za iste rashode.</w:t>
      </w:r>
    </w:p>
    <w:p w:rsidR="00F20AD9" w:rsidRPr="00F20AD9" w:rsidRDefault="00F20AD9" w:rsidP="00F20AD9">
      <w:pPr>
        <w:spacing w:after="0" w:line="240" w:lineRule="auto"/>
        <w:jc w:val="both"/>
        <w:rPr>
          <w:rFonts w:ascii="Times New Roman" w:eastAsia="Times New Roman" w:hAnsi="Times New Roman" w:cs="Times New Roman"/>
          <w:i/>
          <w:sz w:val="24"/>
          <w:szCs w:val="24"/>
          <w:lang w:val="en-US" w:eastAsia="hr-HR"/>
        </w:rPr>
      </w:pPr>
      <w:r w:rsidRPr="00F20AD9">
        <w:rPr>
          <w:rFonts w:ascii="Times New Roman" w:eastAsia="Times New Roman" w:hAnsi="Times New Roman" w:cs="Times New Roman"/>
          <w:bCs/>
          <w:i/>
          <w:sz w:val="24"/>
          <w:szCs w:val="24"/>
          <w:lang w:val="en-US" w:eastAsia="hr-HR"/>
        </w:rPr>
        <w:t>Projekt  „Sterilizacija i kastracija mačaka lutalica“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Na području grada Poreča nekoliko je rizik lokacija na kojima se nalazi veći broj slobodnoživućih mačaka. Ovakvi prostori i životinje bez veterinarskog nadzora i kontrole povećanja populacije predstavljaju rizik za zdravlje građana i turista. Prema ranije prikupljenim pokazateljima na 16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Dugoročni cilj projekta jest smanjenje rizika prijenosa zaraznih bolesti sa slobodnoživućih mačaka na ljude (zoonoze) i druge životinje na području Poreča. Kratkoročni ciljevi jesu: smanjenje populacije slobodnoživućih mačaka na javnim površinama na određenim gradskim lokacijama, senzibilizacija građana za odgovorno postupanje i udomljavanje ovakvih životinja, edukacija djece i osoba s intelektualnim poteškoćama o pravilnom postupanju s napuštenim životinjama, brendiranje grada Poreča kao jedinice lokalne samouprave koja prepoznaje i humano rješava problem prekomjernog broja napuštenih mačaka, te time ujedno skrbi o zdravstvenoj sigurnosti građana i turista. Nositelj projekta je Veterinarska bolnica Poreč.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2022. godini projekt će obuhvatiti aktivnosti poput hvatanja napuštenih mačaka na javnim površinama Grada Poreča, sterilizacija/kastracija, označavanje, dehelmintizacija, cijepljenje protiv bjesnoće uhvaćenih mačaka, udomljavanje ili vraćanje u njihovo stanište, upoznavanje i edukacija o vrstama i veličini rizika za zdravlje, te pokazivanje postupanja sa napuštenim životinjama. Sve predviđene aktivnosti odraditi će veterinarski tehničari, veterinarski bolničar i volonteri. Sredstva su u 2021. bila planirana za troškove plaće plaća, troškove opreme i druge troškove provedbe aktivnosti. Za 2022. sredstva su planirana u istom iznosu kao i za 2021. i za iste rashode.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Sufinanciranje kreditne obveze izgradnje i opremanja Opće bolnice u Puli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Izgradnja i opremanje nove Opće bolnice u Puli (dalje: OB Pula) predstavlja realizaciju najznačajnijeg zdravstvenog projekta na području Istarske županije od iznimnog značaja za zdravstvenu sigurnost njezinih građana i brojnih gostiju koji u njoj borave. Za realizaciju ovog projekta Županija je, sukladno potpisanom Sporazumu s Vladom RH, prihvatila sufinanciranje izgradnje na razini 25% ukupne cijene realizacije bolnice. OB Pula je sukladno navedenom Sporazumu i Odlukama Vlade RH i Županije pristupila zaduživanju, te je za tu potrebu uzela dva kredita u ukupnom iznosu od 600 miliona kuna, oba na rok od 18 godina. Županija je preuzela dio kredita od 600 milijuna kuna u visni od 150 milijuna kuna, a od preuzetog dijela koji se odnosi na Županiju, jednu trećinu, odnosno 50 miliona kuna, koji s pripadajućim kamatama dosežu 70.078.912,34 kune, preuzeli su Gradovi i Općine Istre temeljem Sporazuma o preuzimanju dijela kreditne obaveze za izgradnju i opremanje nove Opće bolnice u Puli od strane Gradova i Općina, potpisanog između Županije i Gradova i Općina.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Parametri na temelju kojih je određeno učešće Gradova i Općina su: veličina proračuna pojedine JLS, broj stanovnika i ostvarena turistička noćenja na određenom području, pa proračun utječe 70%, broj stanovnika 20%, a broj noćenja 10% na formiranje obveze za preuzimanje dijela kredita. Navedeni iznos predstavlja procijenjenu vrijednost, s time da će se konačni iznos utvrditi nakon provedbe svih postupaka nabave, dovršenja izgradnje i opremanja nove OB Pula, a temeljem okončanih obračuna za radove i opremanje. Bazna godina na temelju koje je obračun izvršen je 2015., odnosno godina u kojoj je započela izgradnja bolnice.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 temelju Sporazuma Grad Poreč zaključio je Ugovor o sufinanciranju dijela kreditne obveze za izgradnju i opremanje nove OB Pula temeljem kojeg je preuzeo obvezu sufinanciranja dijela kreditne obveze u ukupnom iznosu od 7.670.663,16 kuna u razdoblju od 2018. do 2036. godine i u istom razdoblju u proračunu Grada planirati potrebna sredstva, dinamikom koja je određena Sporazumom i Ugovorom.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Na temelju obavijesti Upravnog odjela za zdravstvo i socijalnu skrb IŽ u studenom 2019. o novom izračunu obveze za svaku jedinicu lokalne samouprave, u 2020. godini u Proračunu Grada Poreča nije bilo planirano isplaćivanje sredstava po toj osnovi, obzirom da je uslijed smanjenja kamatne stope/marže i produživanja roka korištenja i otplata kredita došlo do smanjenja visine obveze otplate po kreditima. Na temelju toga u prosincu 2019. zaključen je novi Ugovor o sufinanciranju kreditne obveze za izgradnju i opremanje nove OB Pula između Grada Poreča i Županije. Grad Poreč će, sukladno obvezi iz navedenog Ugovora, izvršiti uplatu sufinanciranja u ukupnom iznosu od 6.436.210,97 kuna do kraja otplate kredita u 2038. godini. U 2022. obveza Grada Poreča iznosi 433.024,00 kn.</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Mamografski pregledi žena iznad 40 godina    </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 xml:space="preserve">Svrha financiranja ovog projekta, koji će se provoditi već šesnaestu godinu zaredom, je izvršiti mamografske preglede žena s ciljem prevencije i ranog otkrivanja karcinoma dojke, te dugoročnog smanjenja postotka smrtnosti žena od ove bolesti. Pravo na besplatan pregled imaju žene s prebivalištem na području Poreča s navršenih 40 godina života, kao i žene starije životne dobi koje nisu obuhvaćene nacionalnim programom ranog otkrivanja karcinoma dojke. </w:t>
      </w:r>
      <w:r w:rsidRPr="00F20AD9">
        <w:rPr>
          <w:rFonts w:ascii="Times New Roman" w:eastAsia="Times New Roman" w:hAnsi="Times New Roman" w:cs="Times New Roman"/>
          <w:sz w:val="24"/>
          <w:szCs w:val="24"/>
          <w:lang w:val="en-US" w:eastAsia="hr-HR"/>
        </w:rPr>
        <w:t xml:space="preserve">Planiranim sredstvima omogućava se oko 800 besplatnih snimanja i pregleda. </w:t>
      </w:r>
      <w:r w:rsidRPr="00F20AD9">
        <w:rPr>
          <w:rFonts w:ascii="Times New Roman" w:eastAsia="Times New Roman" w:hAnsi="Times New Roman" w:cs="Times New Roman"/>
          <w:color w:val="000000"/>
          <w:sz w:val="24"/>
          <w:szCs w:val="24"/>
          <w:lang w:val="en-US" w:eastAsia="hr-HR"/>
        </w:rPr>
        <w:t>Program se u 2021. i ranijih godina ostvarivao u suradnji sa Specijalističkom radiološkom ordinacijom Dr. Milorada Jovanovića u Poreču. Planirano 124.000,00 kuna.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Projekt „Hoditi i zdravi biti“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Sredstva su planirana za sufinanciranje troškova manifestacije istog naziva, koja bi se trebala održati u mjesecu travnju povodom obilježavanja Svjetskog dana zdravlja ukoliko to bude moguće zbog epidemije koronavisrusom COVID 19. Sredstva su planirana za nabavu majica koje sudionici dobiju na početku pješačenja, te vode i toplog obroka koje dobiju na kraju pješečenja. Prijašnjih godina pješačilo se od zgrade Suda do ski-lifta u Zelenoj laguni. Nositelj projekta je Zavod za javno zdravstvo Istarske županije, partneri su Zdravi grad Poreč i Grad Poreč. U projekt su uključeni svi gradovi na području Istre. Projekt se provodi s ciljem promocije kretanja i tjelesnih aktivnosti te zdravih životnih izbora. U projektu su ranijih godina,  pored građana, sudjelovali i učenici osnovnih škola i njihovi učitelji, te djeca dječjih vrtića i njihovi odgajatelji, ukupno više od 1500 osoba.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Savjetovalište za spolno i reproduktivno zdravlje mladih u IŽ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w:t>
      </w:r>
      <w:r w:rsidRPr="00F20AD9">
        <w:rPr>
          <w:rFonts w:ascii="Times New Roman" w:eastAsia="Times New Roman" w:hAnsi="Times New Roman" w:cs="Times New Roman"/>
          <w:sz w:val="24"/>
          <w:szCs w:val="24"/>
          <w:lang w:eastAsia="hr-HR"/>
        </w:rPr>
        <w:t xml:space="preserve">počeo realizirati početkom 2020. godine </w:t>
      </w:r>
      <w:r w:rsidRPr="00F20AD9">
        <w:rPr>
          <w:rFonts w:ascii="Times New Roman" w:eastAsia="Times New Roman" w:hAnsi="Times New Roman" w:cs="Times New Roman"/>
          <w:sz w:val="24"/>
          <w:szCs w:val="24"/>
          <w:lang w:val="en-US" w:eastAsia="hr-HR"/>
        </w:rPr>
        <w:t>otvaranjem i organiziranjem rada Savjetovališta u prostorijama ambulante za školsku i adolescentnu medicinu. Savjetovalište radi ponedjeljkom od 15 do 17 sati, a provodi ga liječnica specijalistica školske medicine s potrebnom edukacijom i dugogodišnjim iskustvom za rad s mladima, koja u svom radu po potrebi surađuje s psiholozima i epidemiolozima Zavoda, obrazovnim ustanovama, jedinicama lokalne samouprave i drugima. Savjetovalište će u 2022. provoditi edukacije ciljanih skupina i to učenika 8. razreda osnovnih škola, 16 razreda i učenika 3. razreda srednjih škola, 9 razreda, ukupno oko 470 učenika. Teme će biti: ravnopravnost spolova, nenasilje u vezama, pravo na različite spolne orjentacije, na ugodno i sigurno spolno  iskustvo beze prisile, kontracepcija, spolnopreosive infekcije, sexting i zaštita od cyberbullynga. Edukacije će se organizirati on line ili u direktnom kontaktu s učenicima, poštujući trenutnu epidemiološku situaciju. Planiraju se i edukativna predavanja obrazovnih radnika iz teme spolne orjentacije, spolno prenosivih bolesti i sličnih tema, koje će provoditi lokalni stručnjaci iz tih područja. U sklopu savjetovališnog rada njegovat će se pružanje podrške i pomoći mladoj osobi ili partnerima u rješavanju problema i poteškoća vezanih uz spolno sazrijevanje, te po potrebi dogovoriti savjetovanje s psihologom. Savjetovalište će pružati uslugu savjetovanja pojedinaca i parova o kontracepciji o spolno prenosivim bolestima, te će ih po potrebi uputiti da zakažu preglede kod liječnika ginekologa, urologa i slično. Pristup Savjetovalištu je slobodan za osnovnoškolce, srednjoškolce i studente, ali i druge osobe te dobi koje nisu u sustavu redovnog školovanja s područja grada Poreča. Usluge su besplatne. Dolazak je potrebno najaviti telefonom, mailom ili putem Fb stranice. Planirani troškovi odnose se na rad liječnika školske medicine i podmirivanje dijela režijskih troškova u Savjetovalištu u Poreču.</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Savjetovalište za prehranu IŽ u Poreču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 suradnji Zdravog grada Poreč-Parenzo, Grada Poreča i Nastavnog Zavoda za javno zdravstvo Istarske županije (dalje: Zavod) u prostorima Zdravog grada Poreč je tijekom 2019. godine po prvi puta uspostavljena usluga Savjetovališta za prehranu odnosno nutricionističkog savjetovališta. Nutricionističko savjetovalište s nutricionisticom Zavoda koje djeluje u Zdravom gradu  je usmjereno stanovnicima Poreča i Poreštine i besplatno je za sve korisnike. Nutricionistica Zavoda radi u prostorima Zdravog grada s klijentima koji su unaprijed dogovorili termin, dva puta mjesečno, 9 mjeseci u godini, u poslijepodnevnim satima od 12 do 20 sati u danu. Nutricionistica savjetuje o principima zdrave prehrane svaku zainteresiranu osobu koja se prijavi, s posebnom pažnjom u odnosu na osobe sa specifičnim problemima  (šećerna bolest, visok krvni tlak, hormonalni poremećaji, pretilost i sl.). U Savjetovalištu se obavljaju sljedeće aktivnosti: uzimanje nutritivne anamneze (procjena kvalitete prehrane  i analiza nutritivnog statusa, antropometrijsko mjerenje i analiza sastava tijela, izrada plana prehrane, edukacija  o izboru i kombinaciji namirnica, planiranju obroka, načinu pripreme  te konkretni prijedlozi obroka, dijetoterapija); rad s korisnicima svake životne dobi, grupni rad s djecom i njihovim roditeljima/skrbnicima (obiteljski pristup), te skupinama korisnika s različitim potrebama (studenti, sportaši, radno stanovništvo, trudnice, dojilje…); medijska aktivnost; održavanje i organizacija radionica, stručnih predavanja, tribina i manifestacija, izrada raznih promotivnih materijala, javnozdravstvenih programa i izvješća o radu; razvijanje internet</w:t>
      </w:r>
      <w:r w:rsidRPr="00F20AD9">
        <w:rPr>
          <w:sz w:val="24"/>
          <w:szCs w:val="24"/>
        </w:rPr>
        <w:t xml:space="preserve"> </w:t>
      </w:r>
      <w:r w:rsidRPr="00F20AD9">
        <w:rPr>
          <w:rFonts w:ascii="Times New Roman" w:hAnsi="Times New Roman" w:cs="Times New Roman"/>
          <w:sz w:val="24"/>
          <w:szCs w:val="24"/>
        </w:rPr>
        <w:t xml:space="preserve">usluge savjetovanja; održavanje Fb stranice i aktivnosti na društvenim mrežama; uređivanje web stranica Zavoda. Sredstva su planirana za: redovni i prekovremeni rad nutricinista, prezentacije epidemiologa, troškove korištenja službenog vozila, tiskanje letaka i troškove ostalog potrošnog radnog materijala.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udrugama („Narodne novine“ broj 74/14,70/17, 98/19),</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Zakon o zdravstvenoj zaštiti ("Narodne novine" broj 100/18,125/19,147/20),</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Zakon o zaštiti životinja ("Narodne novine" broj 102/17, 32/19),</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 2/21).</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CILJEVI PROGRAMA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w:t>
      </w:r>
      <w:r w:rsidRPr="00F20AD9">
        <w:rPr>
          <w:rFonts w:ascii="Times New Roman" w:eastAsia="Times New Roman" w:hAnsi="Times New Roman" w:cs="Times New Roman"/>
          <w:color w:val="000000"/>
          <w:sz w:val="24"/>
          <w:szCs w:val="24"/>
          <w:lang w:eastAsia="hr-HR"/>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Uredno ispunjavati obvezu sufinanciranja kreditne </w:t>
      </w:r>
      <w:r w:rsidRPr="00F20AD9">
        <w:rPr>
          <w:rFonts w:ascii="Times New Roman" w:eastAsia="Times New Roman" w:hAnsi="Times New Roman" w:cs="Times New Roman"/>
          <w:sz w:val="24"/>
          <w:szCs w:val="24"/>
          <w:lang w:eastAsia="hr-HR"/>
        </w:rPr>
        <w:t>obveze izgradnje i opremanja Opće bolnice u Puli.</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rPr>
                <w:sz w:val="24"/>
                <w:szCs w:val="24"/>
              </w:rPr>
            </w:pPr>
            <w:r w:rsidRPr="00F20AD9">
              <w:rPr>
                <w:b/>
                <w:sz w:val="24"/>
                <w:szCs w:val="24"/>
              </w:rPr>
              <w:t>PROGRAM: JAVNE POTREBE U SPORTU I REKREACIJI</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1407"/>
        <w:gridCol w:w="1407"/>
        <w:gridCol w:w="1366"/>
        <w:gridCol w:w="1416"/>
      </w:tblGrid>
      <w:tr w:rsidR="00F20AD9" w:rsidRPr="00F20AD9" w:rsidTr="00923564">
        <w:tc>
          <w:tcPr>
            <w:tcW w:w="358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0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6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8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sportu</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14.386.300,00</w:t>
            </w:r>
          </w:p>
        </w:tc>
        <w:tc>
          <w:tcPr>
            <w:tcW w:w="140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14.697.800,00</w:t>
            </w:r>
          </w:p>
        </w:tc>
        <w:tc>
          <w:tcPr>
            <w:tcW w:w="136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14.134.800,00</w:t>
            </w:r>
          </w:p>
        </w:tc>
        <w:tc>
          <w:tcPr>
            <w:tcW w:w="141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14.085.300,00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Dugoročni zakup sportske dvorane Žatika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4.542.000,00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4.491.500,00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4.442.000,00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4.392.500,00</w:t>
            </w: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8.384.300,00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8.676.300,00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8.462.800,00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8.462.800,00</w:t>
            </w: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80.000,00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80.000,00</w:t>
            </w: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bCs/>
                <w:sz w:val="20"/>
                <w:szCs w:val="20"/>
                <w:lang w:val="en-US" w:eastAsia="hr-HR"/>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1.000.000,00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1.000.000,00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1.000.000,00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1.000.000,00</w:t>
            </w: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bCs/>
                <w:i/>
                <w:sz w:val="20"/>
                <w:szCs w:val="20"/>
                <w:lang w:val="en-US" w:eastAsia="hr-HR"/>
              </w:rPr>
            </w:pPr>
            <w:r w:rsidRPr="00F20AD9">
              <w:rPr>
                <w:rFonts w:ascii="Times New Roman" w:eastAsia="Times New Roman" w:hAnsi="Times New Roman" w:cs="Times New Roman"/>
                <w:bCs/>
                <w:i/>
                <w:sz w:val="20"/>
                <w:szCs w:val="20"/>
                <w:lang w:val="en-US" w:eastAsia="hr-HR"/>
              </w:rPr>
              <w:t>Kapitalni projekt</w:t>
            </w:r>
          </w:p>
        </w:tc>
        <w:tc>
          <w:tcPr>
            <w:tcW w:w="1416"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415"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Rekonstrukcija i opremanje sportskih dvorana i rekreacijskih objekata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460.000,00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300.000,00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bCs/>
                <w:i/>
                <w:sz w:val="20"/>
                <w:szCs w:val="20"/>
                <w:lang w:val="en-US" w:eastAsia="hr-HR"/>
              </w:rPr>
              <w:t>Tekući projekt</w:t>
            </w:r>
          </w:p>
        </w:tc>
        <w:tc>
          <w:tcPr>
            <w:tcW w:w="1416"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415"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r>
      <w:tr w:rsidR="00F20AD9" w:rsidRPr="00F20AD9" w:rsidTr="00923564">
        <w:tc>
          <w:tcPr>
            <w:tcW w:w="3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150.000,00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150.000,00</w:t>
            </w:r>
          </w:p>
        </w:tc>
        <w:tc>
          <w:tcPr>
            <w:tcW w:w="1415"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150.000,00</w:t>
            </w:r>
          </w:p>
        </w:tc>
      </w:tr>
    </w:tbl>
    <w:p w:rsidR="00F20AD9" w:rsidRPr="00F20AD9" w:rsidRDefault="00F20AD9" w:rsidP="00F20AD9">
      <w:pPr>
        <w:spacing w:after="0" w:line="240" w:lineRule="auto"/>
        <w:jc w:val="both"/>
        <w:rPr>
          <w:rFonts w:ascii="Times New Roman" w:eastAsia="Times New Roman" w:hAnsi="Times New Roman" w:cs="Times New Roman"/>
          <w:sz w:val="18"/>
          <w:szCs w:val="18"/>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sz w:val="24"/>
          <w:szCs w:val="24"/>
          <w:lang w:val="en-US" w:eastAsia="hr-HR"/>
        </w:rPr>
        <w:t xml:space="preserve">Dugoročni zakup sportske dvorane Žatika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u iznosu od </w:t>
      </w:r>
      <w:r w:rsidRPr="00F20AD9">
        <w:rPr>
          <w:rFonts w:ascii="Times New Roman" w:eastAsia="Times New Roman" w:hAnsi="Times New Roman" w:cs="Times New Roman"/>
          <w:sz w:val="24"/>
          <w:szCs w:val="24"/>
          <w:lang w:eastAsia="hr-HR"/>
        </w:rPr>
        <w:t>4.491.500,00</w:t>
      </w:r>
      <w:r w:rsidRPr="00F20AD9">
        <w:rPr>
          <w:rFonts w:ascii="Times New Roman" w:eastAsia="Times New Roman" w:hAnsi="Times New Roman" w:cs="Times New Roman"/>
          <w:sz w:val="20"/>
          <w:szCs w:val="20"/>
          <w:lang w:eastAsia="hr-HR"/>
        </w:rPr>
        <w:t xml:space="preserve"> </w:t>
      </w:r>
      <w:r w:rsidRPr="00F20AD9">
        <w:rPr>
          <w:rFonts w:ascii="Times New Roman" w:eastAsia="Times New Roman" w:hAnsi="Times New Roman" w:cs="Times New Roman"/>
          <w:sz w:val="24"/>
          <w:szCs w:val="24"/>
          <w:lang w:val="en-US" w:eastAsia="hr-HR"/>
        </w:rPr>
        <w:t>kuna</w:t>
      </w:r>
      <w:r w:rsidRPr="00F20AD9">
        <w:rPr>
          <w:rFonts w:ascii="Times New Roman" w:eastAsia="Times New Roman" w:hAnsi="Times New Roman" w:cs="Times New Roman"/>
          <w:sz w:val="20"/>
          <w:szCs w:val="20"/>
          <w:lang w:val="en-US" w:eastAsia="hr-HR"/>
        </w:rPr>
        <w:t xml:space="preserve"> </w:t>
      </w:r>
      <w:r w:rsidRPr="00F20AD9">
        <w:rPr>
          <w:rFonts w:ascii="Times New Roman" w:eastAsia="Times New Roman" w:hAnsi="Times New Roman" w:cs="Times New Roman"/>
          <w:sz w:val="24"/>
          <w:szCs w:val="24"/>
          <w:lang w:val="en-US" w:eastAsia="hr-HR"/>
        </w:rPr>
        <w:t>namijenjena su za plaćanje najamnine temeljem Ugovora o zakupu Višenamjenske sportske dvorane Žatika,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Osnovna djelatnost Sportske zajednice Grada Poreča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a naročito: usklađivanje aktivnosti svojih članova; poticanje i promicanje sporta u skladu s Nacionalnim programom sporta, osobito sport djece i mladih te osoba s invaliditetom; objedinjava i usklađuje program sporta, predlaže program javnih potreba u sportu i sudjeluje u njegovog ostvarivanju; skrbi o kategorizacijama sportaša i svojim aktima određuje opseg i način ostvarivanja njihovih prava, sudjeluje u stvaranju uvjeta za njihovu pripremu za olimpijske igre, svjetska i evropska prvenstva te druga velika međusobna natjecanja; surađuje u ostvarivanju programa Hrvatskog olimpijskog odbora, odnosno Hrvatskog paraolimpijskog odbora i Hrvatskog sportskog saveza gluhih; promiče stručni rad u sportu i sudjeluje u skrbi o javnim sportskim građevinama.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potrebe izvršenja aktivnosti Sportske zajednice za 2022. planirano je:</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Namjena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2021.</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Korištenje sportske dvorane Žatika za gradske manifestacije</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342.000,00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250.000,00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Troškovi za EU natjecanja sportskih klubova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200.000,00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200.000,00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Stručne službe za organizaciju rekreacije i sportskih aktivnosti</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2.196.800,00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2.196.800,00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Redovna djelatnost sportskih klubova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2.342.000,00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2.342.000,00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Zajedničke potrebe sportskih klubova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1.212.000,00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1.212.000,00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Popravak krova sportske dvorane Žatika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140.500,00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Održavanje sportskih objekata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907.000,00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1.078.000,00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Redovno održavanje sportske dvorane Žatika</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744.000,00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884.000,00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Fond izvrsnosti </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300.000,00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300.000,00</w:t>
            </w:r>
          </w:p>
        </w:tc>
      </w:tr>
      <w:tr w:rsidR="00F20AD9" w:rsidRPr="00F20AD9" w:rsidTr="00923564">
        <w:tc>
          <w:tcPr>
            <w:tcW w:w="524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Kapitalne donacije za nabavu opreme (za Nogometni kampus)</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213.500,00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namjena: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Korištenje sportske dvorane Žatika za gradske manifestacije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Planirana sredstva namijenjena su za podmirivanje troškova zamjenskog korištenja drugih sportskih objekata zbog zauzetosti dvorane Žatika u vrijeme održavanja raznih sportskih i drugih manifestacija pod pokroviteljstvom Grada (Promohotela, Vinistre, maturalnih zabava, svjetskih/evropskih/drugih sportskih natjecanja i drugih manifestacija), kao i povećanih troškova električne energije, vode, čišćenja i prekovremenog rada zaposlenih u vrijeme održavanja navedenih manifestacija.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Troškovi za EU natjecanja sportskih klubova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Planirana sredstva namijenjena su za podmirivanje troškova porečkih sportskih klubova zbog sudjelovanja na evropskim natjecanjima (putnih troškova i troškova smještaja).</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Stručne službe za organizaciju rekreacije i sportskih aktivnosti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6 domara-radnika na održavanju, 6 čistačica, po 1 osoba na radnom mjestu: tajnik, voditelj računovodstva, računovodstveni referent, voditelj tehničke službe, stručni suradnik za zaštitu od požara, stručni suradnik za energetska postrojenja i automatiku te voditelj službe tekućih poslova i održavanja. Ukupno je zaposleno 20 osoba. Sredstva su planirana za plaće djelatnika i njihova ostala materijalna prava (putne troškove, jubilarne nagrade i dar djeci).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Redovna djelatnost sportskih klubova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namijenjena za redovnu djelatnost sportskih klubova. U sustavu financiranja Sportske zajednice nalazi se ukupno 29 klubova i Zajednica boćarskih klubova (11 klubova) koji su u sustavu natjecanja. Iz ovih sredstava klubovi podmiruju troškove redovnog natjecanja (kotizacije, članarine, sudačke troškove, delegatske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Zajedničke potrebe sportskih klubova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Održavanje sportskih objekata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ovu stavku su uključeni svi režijski troškovi –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ptt troškovi, nabava i održavanje informatičke opreme i programa, pričuva, komunalna naknada i slično. U ovu stavku uključeni su svi sportski objekti, osim sportske dvorane Žatika. Izgradnjom nove škole na Finidi, osnovne i srednje škole koriste sportsku dvoranu Veli Jože isključivo u jutarnjoj smijeni, a klubovi u popodnevnim i večernjim satima, uslijed čega se koristi veća količina energenta za grijanje dvorane i boćališta. Prema podacima OŠ Poreč planirani trošak energenta godišnje iznosi oko 260.000,00 kuna. Izmjenom rasporeda korištenja dvorane od strane škola utječe se i na radno vrijeme kotlovničara/ložača OŠ Poreč, koji za potrebe Sportske zajednice zadatke izvršava svakim radnim danom od 15 do 22 sata i vikendom, te su planirana sredstva za naknadu za njegov rad. Zbog epidemije koranavirusom COVID-19 planirana su veća sredstva za nabavu dezinfekcijskih sredstava i zaštitne opreme za djelatnike. U 2022. godini planiraju se sredstva za izradu novog rukohvata glavnog ulaza dvorane Veli Jože (</w:t>
      </w:r>
      <w:r w:rsidRPr="00F20AD9">
        <w:rPr>
          <w:rFonts w:ascii="Times New Roman" w:eastAsia="Times New Roman" w:hAnsi="Times New Roman" w:cs="Times New Roman"/>
          <w:bCs/>
          <w:sz w:val="24"/>
          <w:szCs w:val="24"/>
          <w:lang w:val="en-US" w:eastAsia="hr-HR"/>
        </w:rPr>
        <w:t>20.000,00 kuna</w:t>
      </w:r>
      <w:r w:rsidRPr="00F20AD9">
        <w:rPr>
          <w:rFonts w:ascii="Times New Roman" w:eastAsia="Times New Roman" w:hAnsi="Times New Roman" w:cs="Times New Roman"/>
          <w:sz w:val="24"/>
          <w:szCs w:val="24"/>
          <w:lang w:val="en-US" w:eastAsia="hr-HR"/>
        </w:rPr>
        <w:t xml:space="preserve"> s PDV-om), jer stari rukohvat čini željezna konstrukcija obložena drvom koje se, iako je u više navrata brušeno i farbano, zbog vremenskih neprilika počelo ljuštiti i trunuti. Također se planira nabaviti novi razglas za nogometni stadion Veli Jože koji je montiran prije više od 30-ak godina, čije je ozvučenje izuzetno loše i više se ne može popraviti (procijenjena vrijednost </w:t>
      </w:r>
      <w:r w:rsidRPr="00F20AD9">
        <w:rPr>
          <w:rFonts w:ascii="Times New Roman" w:eastAsia="Times New Roman" w:hAnsi="Times New Roman" w:cs="Times New Roman"/>
          <w:bCs/>
          <w:sz w:val="24"/>
          <w:szCs w:val="24"/>
          <w:lang w:val="en-US" w:eastAsia="hr-HR"/>
        </w:rPr>
        <w:t xml:space="preserve">80.000,00 kuna </w:t>
      </w:r>
      <w:r w:rsidRPr="00F20AD9">
        <w:rPr>
          <w:rFonts w:ascii="Times New Roman" w:eastAsia="Times New Roman" w:hAnsi="Times New Roman" w:cs="Times New Roman"/>
          <w:sz w:val="24"/>
          <w:szCs w:val="24"/>
          <w:lang w:val="en-US" w:eastAsia="hr-HR"/>
        </w:rPr>
        <w:t>s PDV-om). U ovoj aktivnosti planirana su i sredstva za održavanje novog Nogometnog kampusa (struja, voda, komunalne usluge, sredstva i materijal za čišćenje, servis terena-sintetičke trave, osiguranje objekta) u iznosu od 171.000,00 kn.</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Redovno održavanje sportske dvorane Žatika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Sportska dvorana Žatika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F20AD9">
        <w:rPr>
          <w:rFonts w:ascii="Times New Roman" w:eastAsia="Times New Roman" w:hAnsi="Times New Roman" w:cs="Times New Roman"/>
          <w:color w:val="C00000"/>
          <w:sz w:val="24"/>
          <w:szCs w:val="24"/>
          <w:lang w:val="en-US" w:eastAsia="hr-HR"/>
        </w:rPr>
        <w:t xml:space="preserve"> </w:t>
      </w:r>
      <w:r w:rsidRPr="00F20AD9">
        <w:rPr>
          <w:rFonts w:ascii="Times New Roman" w:eastAsia="Times New Roman" w:hAnsi="Times New Roman" w:cs="Times New Roman"/>
          <w:sz w:val="24"/>
          <w:szCs w:val="24"/>
          <w:lang w:val="en-US" w:eastAsia="hr-HR"/>
        </w:rPr>
        <w:t xml:space="preserve">U ovoj aktivnosti planirana su i sredstva za podmirenje police osiguranja objekta u iznposu od 65.000,00 kuna. Planira se nabaviti novi stroj za pranje sportskih podova i sličnih površina, s obzirom da se postojeći, kupljen 2009. godine, vrlo često kvari, procijenjena vrijednost je </w:t>
      </w:r>
      <w:r w:rsidRPr="00F20AD9">
        <w:rPr>
          <w:rFonts w:ascii="Times New Roman" w:eastAsia="Times New Roman" w:hAnsi="Times New Roman" w:cs="Times New Roman"/>
          <w:bCs/>
          <w:sz w:val="24"/>
          <w:szCs w:val="24"/>
          <w:lang w:val="en-US" w:eastAsia="hr-HR"/>
        </w:rPr>
        <w:t xml:space="preserve">70.000,00 kuna. Za održavanje i servisiranje limenog krova </w:t>
      </w:r>
      <w:r w:rsidRPr="00F20AD9">
        <w:rPr>
          <w:rFonts w:ascii="Times New Roman" w:eastAsia="Times New Roman" w:hAnsi="Times New Roman" w:cs="Times New Roman"/>
          <w:sz w:val="24"/>
          <w:szCs w:val="24"/>
          <w:lang w:val="en-US" w:eastAsia="hr-HR"/>
        </w:rPr>
        <w:t xml:space="preserve">planira se 150.000,00 kuna. Godišnji servis krova obuhvaća: dolaske na objekt tri puta godišnje, vizualni pregled stanja pokrovnog lima i svih zavara, pregled limenih kapa-atika, popravke na oštećenjima krova, popravke napuklih zavara, kontrolu nitanih spojeva pokrova i lajsni, popravci manjih oštećenja krova od uzroka koje ne pokriva garancija,čišćenje smeća sa krova i do dva dolaska po pozivu za intervenciju u roku od 72 sata.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i/>
          <w:iCs/>
          <w:sz w:val="24"/>
          <w:szCs w:val="24"/>
          <w:lang w:val="en-US" w:eastAsia="hr-HR"/>
        </w:rPr>
        <w:t xml:space="preserve">Fond izvrsnosti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Pod izvrsnosti u sportu podrazumijeva se postizanje izuzetnih rezultata i uspjeha u ekipnom i pojedinačnom natjecanju na svjetskim i europskim prvenstvima, u svjetskim i europskim ligama i kupovima, olimpijskim i mediteranskim igrama, univerzijadi, domaćem ligaškom i kup natjecanju. Odlukom o načinu prikupljanja i raspodjele sredstava namijenjenih sportskim klubovima – 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rsidR="00F20AD9" w:rsidRPr="00F20AD9" w:rsidRDefault="00F20AD9" w:rsidP="00F20AD9">
      <w:pPr>
        <w:spacing w:after="0" w:line="240" w:lineRule="auto"/>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 xml:space="preserve">Nabava opreme za Nogometni kampus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planirana za nabavu potrebne opreme za Kampus, traktora i prikolice, 213.000,00 kuna, izvor financiranja donacije.</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Financiranje programa i projekata udruga</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sz w:val="24"/>
          <w:szCs w:val="24"/>
          <w:lang w:val="en-US" w:eastAsia="hr-HR"/>
        </w:rPr>
        <w:t>Ova aktivnost odnosi se na financiranje programa i projekata udruga. U</w:t>
      </w:r>
      <w:r w:rsidRPr="00F20AD9">
        <w:rPr>
          <w:rFonts w:ascii="Times New Roman" w:eastAsia="Times New Roman" w:hAnsi="Times New Roman" w:cs="Times New Roman"/>
          <w:bCs/>
          <w:sz w:val="24"/>
          <w:szCs w:val="24"/>
          <w:lang w:val="en-US" w:eastAsia="hr-HR"/>
        </w:rPr>
        <w:t xml:space="preserve">pravni odjel </w:t>
      </w:r>
      <w:r w:rsidRPr="00F20AD9">
        <w:rPr>
          <w:rFonts w:ascii="Times New Roman" w:eastAsia="Times New Roman" w:hAnsi="Times New Roman" w:cs="Times New Roman"/>
          <w:sz w:val="24"/>
          <w:szCs w:val="24"/>
          <w:lang w:val="en-US" w:eastAsia="hr-HR"/>
        </w:rPr>
        <w:t xml:space="preserve">će po donošenju Proračuna za 2022. objaviti Javni natječaj za financiranje programa i projekata koji će se </w:t>
      </w:r>
      <w:r w:rsidRPr="00F20AD9">
        <w:rPr>
          <w:rFonts w:ascii="Times New Roman" w:eastAsia="Times New Roman" w:hAnsi="Times New Roman" w:cs="Times New Roman"/>
          <w:color w:val="000000"/>
          <w:sz w:val="24"/>
          <w:szCs w:val="24"/>
          <w:lang w:val="en-US" w:eastAsia="hr-HR"/>
        </w:rPr>
        <w:t>odnositi na organizaciju sportskih aktivnosti za osobe s invaliditetom i djecu s teškoćama u razvoju u teretani, na spravama koje odgovaraju njihovim mogućnostima i potrebama, a s ciljem povećanja njihove socijalne uključenosti i stvaranja navike svakodnevnog bavljenja tjelesnom aktivnošću.</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Održavanje sportskih dvorana i rekreacijskih objekata</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bCs/>
          <w:sz w:val="24"/>
          <w:szCs w:val="24"/>
          <w:lang w:val="en-US" w:eastAsia="hr-HR"/>
        </w:rPr>
        <w:t>Sredstva su planirana za tekuće i investicijsko održavanje sportskih objekata u vlasništvu ili u posjedu Grada Poreča, koji su dani na upravljanje Sportskoj zajednici, na temelju prijedloga plana ulaganja koji se donosi početkom godine.</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bCs/>
          <w:sz w:val="24"/>
          <w:szCs w:val="24"/>
          <w:lang w:val="en-US" w:eastAsia="hr-HR"/>
        </w:rPr>
        <w:t>Rekonstrukcija i opremanje sportskih dvorana</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sz w:val="24"/>
          <w:szCs w:val="24"/>
          <w:lang w:val="en-US" w:eastAsia="hr-HR"/>
        </w:rPr>
        <w:t>Sredstva su planirana za nabavu i o</w:t>
      </w:r>
      <w:r w:rsidRPr="00F20AD9">
        <w:rPr>
          <w:rFonts w:ascii="Times New Roman" w:eastAsia="Times New Roman" w:hAnsi="Times New Roman" w:cs="Times New Roman"/>
          <w:bCs/>
          <w:sz w:val="24"/>
          <w:szCs w:val="24"/>
          <w:lang w:val="en-US" w:eastAsia="hr-HR"/>
        </w:rPr>
        <w:t xml:space="preserve">premanje sportske dvorane Žatika opremom za sportsko penjanje (zid za penjanje i prateća oprema).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Članstvo u Hrvatskoj olimpijskog obitelji  </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sz w:val="24"/>
          <w:szCs w:val="24"/>
          <w:lang w:val="en-US" w:eastAsia="hr-HR"/>
        </w:rPr>
        <w:t>Sredstva su planirana za plaćanje članarine za članstvo u</w:t>
      </w:r>
      <w:r w:rsidRPr="00F20AD9">
        <w:rPr>
          <w:rFonts w:ascii="Times New Roman" w:eastAsia="Times New Roman" w:hAnsi="Times New Roman" w:cs="Times New Roman"/>
          <w:bCs/>
          <w:sz w:val="24"/>
          <w:szCs w:val="24"/>
          <w:lang w:val="en-US" w:eastAsia="hr-HR"/>
        </w:rPr>
        <w:t xml:space="preserve"> HOO. Po donošenju Proračuna za 2022. zaključit će se ugovor između </w:t>
      </w:r>
      <w:r w:rsidRPr="00F20AD9">
        <w:rPr>
          <w:rFonts w:ascii="Times New Roman" w:eastAsia="Times New Roman" w:hAnsi="Times New Roman" w:cs="Times New Roman"/>
          <w:sz w:val="24"/>
          <w:szCs w:val="24"/>
          <w:lang w:val="en-US" w:eastAsia="hr-HR"/>
        </w:rPr>
        <w:t xml:space="preserve">Hrvatskog olimpijskog odbora, </w:t>
      </w:r>
      <w:r w:rsidRPr="00F20AD9">
        <w:rPr>
          <w:rFonts w:ascii="Times New Roman" w:eastAsia="Times New Roman" w:hAnsi="Times New Roman" w:cs="Times New Roman"/>
          <w:bCs/>
          <w:sz w:val="24"/>
          <w:szCs w:val="24"/>
          <w:lang w:val="en-US" w:eastAsia="hr-HR"/>
        </w:rPr>
        <w:t xml:space="preserve">Grada Poreča te Turističke zajednice Poreč i </w:t>
      </w:r>
      <w:r w:rsidRPr="00F20AD9">
        <w:rPr>
          <w:rFonts w:ascii="Times New Roman" w:eastAsia="Times New Roman" w:hAnsi="Times New Roman" w:cs="Times New Roman"/>
          <w:sz w:val="24"/>
          <w:szCs w:val="24"/>
          <w:lang w:val="en-US" w:eastAsia="hr-HR"/>
        </w:rPr>
        <w:t xml:space="preserve">Plave lagune d.d., koji također sudjeluju u plaćanju članarine. </w:t>
      </w:r>
      <w:r w:rsidRPr="00F20AD9">
        <w:rPr>
          <w:rFonts w:ascii="Times New Roman" w:eastAsia="Times New Roman" w:hAnsi="Times New Roman" w:cs="Times New Roman"/>
          <w:bCs/>
          <w:sz w:val="24"/>
          <w:szCs w:val="24"/>
          <w:lang w:val="en-US" w:eastAsia="hr-HR"/>
        </w:rPr>
        <w:t>Ugovorom se određuju prava koja se stječu članstvom u HOO</w:t>
      </w:r>
      <w:r w:rsidRPr="00F20AD9">
        <w:rPr>
          <w:rFonts w:ascii="Times New Roman" w:eastAsia="Times New Roman" w:hAnsi="Times New Roman" w:cs="Times New Roman"/>
          <w:b/>
          <w:bCs/>
          <w:i/>
          <w:sz w:val="24"/>
          <w:szCs w:val="24"/>
          <w:lang w:val="en-US" w:eastAsia="hr-HR"/>
        </w:rPr>
        <w:t xml:space="preserve"> </w:t>
      </w:r>
      <w:r w:rsidRPr="00F20AD9">
        <w:rPr>
          <w:rFonts w:ascii="Times New Roman" w:eastAsia="Times New Roman" w:hAnsi="Times New Roman" w:cs="Times New Roman"/>
          <w:bCs/>
          <w:sz w:val="24"/>
          <w:szCs w:val="24"/>
          <w:lang w:val="en-US" w:eastAsia="hr-HR"/>
        </w:rPr>
        <w:t>kao što su: korištenje naziva „Poreč-grad partner hrvatskih olimpijaca“ ili drugi slogan, pravo da grb Grada i logotipovi TZ Poreč i Plave lagune budu istaknuti na memorandumu HOO, pravo na posebnu tiskovnu konferenciju na kojoj će biti istaknut njihov doprinos ukupnom razvoju hrvatskog sporta, pravo da se grb Grada i logotipovi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rsidR="00F20AD9" w:rsidRPr="00F20AD9" w:rsidRDefault="00F20AD9" w:rsidP="00F20AD9">
      <w:pPr>
        <w:spacing w:after="0" w:line="240" w:lineRule="auto"/>
        <w:jc w:val="both"/>
        <w:rPr>
          <w:rFonts w:ascii="Times New Roman" w:eastAsia="Times New Roman" w:hAnsi="Times New Roman" w:cs="Times New Roman"/>
          <w:color w:val="C00000"/>
          <w:sz w:val="20"/>
          <w:szCs w:val="20"/>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sportu („Narodne novine“ broj 71/06, 150/08-Uredba, 124/10, 124/11, 86/12, 94/13,85/15,19/16,98/19,47/20,77/20),</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udrugama („Narodne novine“ broj 74/14,70/17, 98/19),</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Statut Grada Poreča-Parenzo („Službeni glasnik Grada Poreča-Parenzo“ broj 2/13,10/18,2/21), </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Pravilnik o financiranju programa i projekata koje provode organizacije civilnog društva („Službeni Glasnik Grada Poreča-Parenzo“ broj 1/16, 1/18). </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CILJEVI PROGRAMA</w:t>
      </w:r>
      <w:r w:rsidRPr="00F20AD9">
        <w:rPr>
          <w:rFonts w:ascii="Times New Roman" w:eastAsia="Times New Roman" w:hAnsi="Times New Roman" w:cs="Times New Roman"/>
          <w:sz w:val="24"/>
          <w:szCs w:val="24"/>
          <w:lang w:eastAsia="hr-HR"/>
        </w:rPr>
        <w:t>:</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F20AD9">
        <w:rPr>
          <w:rFonts w:ascii="Times New Roman" w:eastAsia="Times New Roman" w:hAnsi="Times New Roman" w:cs="Times New Roman"/>
          <w:color w:val="000000"/>
          <w:sz w:val="24"/>
          <w:szCs w:val="24"/>
          <w:lang w:val="en-US" w:eastAsia="hr-HR"/>
        </w:rPr>
        <w:t>djece s teškoćama u razvoju,</w:t>
      </w:r>
      <w:r w:rsidRPr="00F20AD9">
        <w:rPr>
          <w:rFonts w:ascii="Times New Roman" w:eastAsia="Times New Roman" w:hAnsi="Times New Roman" w:cs="Times New Roman"/>
          <w:sz w:val="24"/>
          <w:szCs w:val="24"/>
          <w:lang w:eastAsia="hr-HR"/>
        </w:rPr>
        <w:t xml:space="preserve"> mladih, </w:t>
      </w:r>
      <w:r w:rsidRPr="00F20AD9">
        <w:rPr>
          <w:rFonts w:ascii="Times New Roman" w:eastAsia="Times New Roman" w:hAnsi="Times New Roman" w:cs="Times New Roman"/>
          <w:color w:val="000000"/>
          <w:sz w:val="24"/>
          <w:szCs w:val="24"/>
          <w:lang w:val="en-US" w:eastAsia="hr-HR"/>
        </w:rPr>
        <w:t xml:space="preserve">osoba s invaliditetom </w:t>
      </w:r>
      <w:r w:rsidRPr="00F20AD9">
        <w:rPr>
          <w:rFonts w:ascii="Times New Roman" w:eastAsia="Times New Roman" w:hAnsi="Times New Roman" w:cs="Times New Roman"/>
          <w:sz w:val="24"/>
          <w:szCs w:val="24"/>
          <w:lang w:eastAsia="hr-HR"/>
        </w:rPr>
        <w:t xml:space="preserve">i ostalih građana u sportske programe, kvalitetno upravljati i optimalno koristiti gradske sportske objekte.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9288"/>
      </w:tblGrid>
      <w:tr w:rsidR="00F20AD9" w:rsidRPr="00F20AD9" w:rsidTr="00923564">
        <w:tc>
          <w:tcPr>
            <w:tcW w:w="9288" w:type="dxa"/>
          </w:tcPr>
          <w:p w:rsidR="00F20AD9" w:rsidRPr="00F20AD9" w:rsidRDefault="00F20AD9" w:rsidP="00F20AD9">
            <w:pPr>
              <w:jc w:val="center"/>
              <w:rPr>
                <w:b/>
                <w:sz w:val="24"/>
                <w:szCs w:val="24"/>
              </w:rPr>
            </w:pPr>
            <w:r w:rsidRPr="00F20AD9">
              <w:rPr>
                <w:b/>
                <w:sz w:val="24"/>
                <w:szCs w:val="24"/>
              </w:rPr>
              <w:t>PROGRAM: JAVNE POTREBE U SOCIJALNOJ SKRBI</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1418"/>
        <w:gridCol w:w="1417"/>
        <w:gridCol w:w="1418"/>
        <w:gridCol w:w="1531"/>
      </w:tblGrid>
      <w:tr w:rsidR="00F20AD9" w:rsidRPr="00F20AD9" w:rsidTr="00923564">
        <w:tc>
          <w:tcPr>
            <w:tcW w:w="339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531"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39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socijalnoj skrbi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11.077.489,00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10.793.952,00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28.434.792,00</w:t>
            </w:r>
          </w:p>
        </w:tc>
        <w:tc>
          <w:tcPr>
            <w:tcW w:w="1531"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22.359.792,00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Program se realizira kroz sljedeće aktivnosti i projekte: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2"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9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9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9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3.892.884,00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4.297.745,00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4.297.745,00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4.297.745,00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510.000,00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510.000,00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510.000,00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510.000,00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220.000,00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220.000,00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220.000,00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220.000,00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2.400,00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2.400,00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2.400,00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2.400,00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160.000,00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190.000,00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190.000,00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190.000,00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67.000,00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7.000,00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Topli obrok građanima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163.000,00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82.000,00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82.000,00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82.000,00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82.000,00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2.500,00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38.000,00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38.000,00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38.000,00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38.000,00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215.000,00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216.000,00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56.000,00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60.000,00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53.000,00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53.000,00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53.000,00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53.000,00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276.000,00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276.000,00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Prijevoz djece u Dnevni centa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16.000,00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16.000,00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262.500,00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334.500,00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334.500,00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334.500,00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578.000,00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615.600,00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615.600,00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615.600,00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367.437,00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487.200,00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550.000,00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550.000,00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481.000,00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481.000,00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481.000,00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481.000,00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282.000,00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282.000,00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282.000,00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282.000,00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35.000,00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35.000,00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25.000,00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1.176.000,00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1.176.000,00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1.176.000,00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1.176.000,00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Prehrana djece u osnovnim školama  u riziku od siromaštva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31.000,00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77.000,00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20.000,00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9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9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625.000,00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18.625.000,00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12.625.000,00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EU projekt :„Dostojanstveno starenje u vlastitom domu“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1.541.652,00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222.940,00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47.940,00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47.940,00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Tekući projekt</w:t>
            </w:r>
          </w:p>
        </w:tc>
        <w:tc>
          <w:tcPr>
            <w:tcW w:w="1413"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2"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96"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96" w:type="dxa"/>
            <w:shd w:val="clear" w:color="auto" w:fill="auto"/>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7.000,00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7.000,00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Prehrana djece u OŠ – Zaklada „Hrvatska za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25.031,00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41.607,00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41.607,00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41.607,00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EU projekt: Prijatelju Suncu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401.085,00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246.960,00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pomoć osobama koje su ostale bez posla zbog epidemije koronavirusom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r w:rsidR="00F20AD9" w:rsidRPr="00F20AD9" w:rsidTr="00923564">
        <w:tc>
          <w:tcPr>
            <w:tcW w:w="336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Naknade za pomoć osobama u teškoj socijalno ekonomskoj situaciji zbog epidemije koronavirusom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50.000,00</w:t>
            </w:r>
          </w:p>
        </w:tc>
        <w:tc>
          <w:tcPr>
            <w:tcW w:w="1412"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25.000,00</w:t>
            </w:r>
          </w:p>
        </w:tc>
        <w:tc>
          <w:tcPr>
            <w:tcW w:w="149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0,00</w:t>
            </w:r>
          </w:p>
        </w:tc>
      </w:tr>
    </w:tbl>
    <w:p w:rsidR="00F20AD9" w:rsidRPr="00F20AD9" w:rsidRDefault="00F20AD9" w:rsidP="00F20AD9">
      <w:pPr>
        <w:spacing w:after="0" w:line="240" w:lineRule="auto"/>
        <w:ind w:left="180" w:hanging="180"/>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Dom za starije i nemoćne osobe – Gerontološki centar</w:t>
      </w:r>
    </w:p>
    <w:p w:rsidR="00F20AD9" w:rsidRPr="00F20AD9" w:rsidRDefault="00F20AD9" w:rsidP="00F20AD9">
      <w:pPr>
        <w:spacing w:after="0" w:line="240" w:lineRule="auto"/>
        <w:ind w:right="-57"/>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Dom</w:t>
      </w:r>
      <w:r w:rsidRPr="00F20AD9">
        <w:rPr>
          <w:rFonts w:ascii="Times New Roman" w:eastAsia="Times New Roman" w:hAnsi="Times New Roman" w:cs="Times New Roman"/>
          <w:b/>
          <w:sz w:val="24"/>
          <w:szCs w:val="24"/>
          <w:lang w:eastAsia="hr-HR"/>
        </w:rPr>
        <w:t xml:space="preserve"> </w:t>
      </w:r>
      <w:r w:rsidRPr="00F20AD9">
        <w:rPr>
          <w:rFonts w:ascii="Times New Roman" w:eastAsia="Times New Roman" w:hAnsi="Times New Roman" w:cs="Times New Roman"/>
          <w:sz w:val="24"/>
          <w:szCs w:val="24"/>
          <w:lang w:eastAsia="hr-HR"/>
        </w:rPr>
        <w:t xml:space="preserve">za starije i nemoćne osobe Poreč (dalje: Dom) je javna ustanova osnovana na temelju Zakona o socijalnoj skrbi i Zakona o ustanovama, pravna je osoba s pravima, obvezama i odgovornostima koje su utvrđene zakonom, zakonskim aktima te Statutom. Dom obavlja poslove iz svoje djelatnosti kroz rad četiri Odjela i to: Odjela zajedničkih stručnih i administrativno-tehničkih poslova, Odjela stalnog smještaja, njege i brige o zdravlju, Odjela za poslove prehrane i usluživanja i Odjela dnevnog centra–dnevni i poludnevni boravak. </w:t>
      </w:r>
      <w:r w:rsidRPr="00F20AD9">
        <w:rPr>
          <w:rFonts w:ascii="Times New Roman" w:eastAsia="Times New Roman" w:hAnsi="Times New Roman" w:cs="Times New Roman"/>
          <w:sz w:val="24"/>
          <w:szCs w:val="24"/>
          <w:lang w:val="en-US" w:eastAsia="hr-HR"/>
        </w:rPr>
        <w:t>Programski zadatak Doma temelji se na pozitivnim zakonskim propisima, prvenstveno na Zakonu o socijalnoj skrbi i Zakonu o ustanovama.</w:t>
      </w:r>
      <w:r w:rsidRPr="00F20AD9">
        <w:rPr>
          <w:rFonts w:ascii="Arial" w:eastAsia="Times New Roman" w:hAnsi="Arial" w:cs="Arial"/>
          <w:lang w:val="en-US" w:eastAsia="hr-HR"/>
        </w:rPr>
        <w:t xml:space="preserve"> </w:t>
      </w:r>
      <w:r w:rsidRPr="00F20AD9">
        <w:rPr>
          <w:rFonts w:ascii="Times New Roman" w:eastAsia="Times New Roman" w:hAnsi="Times New Roman" w:cs="Times New Roman"/>
          <w:sz w:val="24"/>
          <w:szCs w:val="24"/>
          <w:lang w:eastAsia="hr-HR"/>
        </w:rPr>
        <w:t xml:space="preserve">Dom obavlja slijedeće poslove: </w:t>
      </w:r>
    </w:p>
    <w:p w:rsidR="00F20AD9" w:rsidRPr="00F20AD9" w:rsidRDefault="00F20AD9" w:rsidP="00F20AD9">
      <w:pPr>
        <w:numPr>
          <w:ilvl w:val="0"/>
          <w:numId w:val="10"/>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pružanje usluga smještaja, prehrane, održavanja osobne higijene, brige o zdravlju, njege, radne aktivnosti i korištenja slobodnog vremena u sklopu stalnog smještaja,</w:t>
      </w:r>
    </w:p>
    <w:p w:rsidR="00F20AD9" w:rsidRPr="00F20AD9" w:rsidRDefault="00F20AD9" w:rsidP="00F20AD9">
      <w:pPr>
        <w:numPr>
          <w:ilvl w:val="0"/>
          <w:numId w:val="10"/>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pružanje usluga poludnevnog i cjelodnevnog boravka,</w:t>
      </w:r>
    </w:p>
    <w:p w:rsidR="00F20AD9" w:rsidRPr="00F20AD9" w:rsidRDefault="00F20AD9" w:rsidP="00F20AD9">
      <w:pPr>
        <w:numPr>
          <w:ilvl w:val="0"/>
          <w:numId w:val="10"/>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pružanje usluga pomoći i njege u kući starijim i nemoćnim osobama,</w:t>
      </w:r>
    </w:p>
    <w:p w:rsidR="00F20AD9" w:rsidRPr="00F20AD9" w:rsidRDefault="00F20AD9" w:rsidP="00F20AD9">
      <w:pPr>
        <w:numPr>
          <w:ilvl w:val="0"/>
          <w:numId w:val="10"/>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obavlja i druge poslove koji se u manjem opsegu ili uobičajeno obavljaju uz osnovnu djelatnost. </w:t>
      </w:r>
    </w:p>
    <w:p w:rsidR="00F20AD9" w:rsidRPr="00F20AD9" w:rsidRDefault="00F20AD9" w:rsidP="00F20AD9">
      <w:pPr>
        <w:spacing w:after="0" w:line="240" w:lineRule="auto"/>
        <w:ind w:right="-57" w:firstLine="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Temeljna uloga i strateški ciljevi Doma su slijedeći:</w:t>
      </w:r>
    </w:p>
    <w:p w:rsidR="00F20AD9" w:rsidRPr="00F20AD9" w:rsidRDefault="00F20AD9" w:rsidP="00F20AD9">
      <w:pPr>
        <w:numPr>
          <w:ilvl w:val="0"/>
          <w:numId w:val="11"/>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podizanje kvalitete života obitelji starijih i nemoćnih osoba,</w:t>
      </w:r>
    </w:p>
    <w:p w:rsidR="00F20AD9" w:rsidRPr="00F20AD9" w:rsidRDefault="00F20AD9" w:rsidP="00F20AD9">
      <w:pPr>
        <w:numPr>
          <w:ilvl w:val="0"/>
          <w:numId w:val="11"/>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senzibiliziranje društvene zajednice za potrebe ove sve brojnije kategorije stanovništva, rad s mladima u cilju razumijevanja potreba starijih, isticanje značaja sponzorstva i različitih donacija te volonterskog rada,</w:t>
      </w:r>
    </w:p>
    <w:p w:rsidR="00F20AD9" w:rsidRPr="00F20AD9" w:rsidRDefault="00F20AD9" w:rsidP="00F20AD9">
      <w:pPr>
        <w:numPr>
          <w:ilvl w:val="0"/>
          <w:numId w:val="11"/>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pružanje što bolje usluge korisnicima, prvenstveno starijim i nemoćnim osobama,</w:t>
      </w:r>
    </w:p>
    <w:p w:rsidR="00F20AD9" w:rsidRPr="00F20AD9" w:rsidRDefault="00F20AD9" w:rsidP="00F20AD9">
      <w:pPr>
        <w:numPr>
          <w:ilvl w:val="0"/>
          <w:numId w:val="11"/>
        </w:numPr>
        <w:spacing w:after="0" w:line="240" w:lineRule="auto"/>
        <w:ind w:left="426" w:right="-57" w:hanging="426"/>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suradnja s ustanovama i institucijama u okruženju. </w:t>
      </w:r>
    </w:p>
    <w:p w:rsidR="00F20AD9" w:rsidRPr="00F20AD9" w:rsidRDefault="00F20AD9" w:rsidP="00F20AD9">
      <w:pPr>
        <w:spacing w:after="0" w:line="240" w:lineRule="auto"/>
        <w:ind w:left="426" w:right="-57"/>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potrebe izvršenja programa Doma za 2022.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Ind w:w="704" w:type="dxa"/>
        <w:tblLook w:val="04A0" w:firstRow="1" w:lastRow="0" w:firstColumn="1" w:lastColumn="0" w:noHBand="0" w:noVBand="1"/>
      </w:tblPr>
      <w:tblGrid>
        <w:gridCol w:w="4108"/>
        <w:gridCol w:w="1418"/>
        <w:gridCol w:w="1417"/>
      </w:tblGrid>
      <w:tr w:rsidR="00F20AD9" w:rsidRPr="00F20AD9" w:rsidTr="00923564">
        <w:tc>
          <w:tcPr>
            <w:tcW w:w="4108" w:type="dxa"/>
          </w:tcPr>
          <w:p w:rsidR="00F20AD9" w:rsidRPr="00F20AD9" w:rsidRDefault="00F20AD9" w:rsidP="00F20AD9">
            <w:pPr>
              <w:jc w:val="center"/>
            </w:pPr>
            <w:r w:rsidRPr="00F20AD9">
              <w:t>Namjena</w:t>
            </w:r>
          </w:p>
        </w:tc>
        <w:tc>
          <w:tcPr>
            <w:tcW w:w="1418"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2021.</w:t>
            </w:r>
          </w:p>
        </w:tc>
        <w:tc>
          <w:tcPr>
            <w:tcW w:w="1417"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r>
      <w:tr w:rsidR="00F20AD9" w:rsidRPr="00F20AD9" w:rsidTr="00923564">
        <w:tc>
          <w:tcPr>
            <w:tcW w:w="4108" w:type="dxa"/>
          </w:tcPr>
          <w:p w:rsidR="00F20AD9" w:rsidRPr="00F20AD9" w:rsidRDefault="00F20AD9" w:rsidP="00F20AD9">
            <w:pPr>
              <w:jc w:val="center"/>
              <w:rPr>
                <w:sz w:val="24"/>
                <w:szCs w:val="24"/>
              </w:rPr>
            </w:pPr>
            <w:r w:rsidRPr="00F20AD9">
              <w:t>Sufinanciranje smještaja korisnika u Dom</w:t>
            </w:r>
          </w:p>
        </w:tc>
        <w:tc>
          <w:tcPr>
            <w:tcW w:w="1418" w:type="dxa"/>
            <w:vAlign w:val="center"/>
          </w:tcPr>
          <w:p w:rsidR="00F20AD9" w:rsidRPr="00F20AD9" w:rsidRDefault="00F20AD9" w:rsidP="00F20AD9">
            <w:pPr>
              <w:jc w:val="center"/>
              <w:rPr>
                <w:lang w:val="en-US"/>
              </w:rPr>
            </w:pPr>
            <w:r w:rsidRPr="00F20AD9">
              <w:rPr>
                <w:lang w:val="en-US"/>
              </w:rPr>
              <w:t>3.234.884,00</w:t>
            </w:r>
          </w:p>
        </w:tc>
        <w:tc>
          <w:tcPr>
            <w:tcW w:w="1417" w:type="dxa"/>
          </w:tcPr>
          <w:p w:rsidR="00F20AD9" w:rsidRPr="00F20AD9" w:rsidRDefault="00F20AD9" w:rsidP="00F20AD9">
            <w:pPr>
              <w:jc w:val="right"/>
              <w:rPr>
                <w:lang w:val="en-US"/>
              </w:rPr>
            </w:pPr>
            <w:r w:rsidRPr="00F20AD9">
              <w:rPr>
                <w:lang w:val="en-US"/>
              </w:rPr>
              <w:t>3.326.619,00</w:t>
            </w:r>
          </w:p>
        </w:tc>
      </w:tr>
      <w:tr w:rsidR="00F20AD9" w:rsidRPr="00F20AD9" w:rsidTr="00923564">
        <w:tc>
          <w:tcPr>
            <w:tcW w:w="4108" w:type="dxa"/>
          </w:tcPr>
          <w:p w:rsidR="00F20AD9" w:rsidRPr="00F20AD9" w:rsidRDefault="00F20AD9" w:rsidP="00F20AD9">
            <w:pPr>
              <w:jc w:val="center"/>
              <w:rPr>
                <w:sz w:val="24"/>
                <w:szCs w:val="24"/>
              </w:rPr>
            </w:pPr>
            <w:r w:rsidRPr="00F20AD9">
              <w:t>Poludnevni boravak za starije osobe</w:t>
            </w:r>
          </w:p>
        </w:tc>
        <w:tc>
          <w:tcPr>
            <w:tcW w:w="1418" w:type="dxa"/>
            <w:vAlign w:val="center"/>
          </w:tcPr>
          <w:p w:rsidR="00F20AD9" w:rsidRPr="00F20AD9" w:rsidRDefault="00F20AD9" w:rsidP="00F20AD9">
            <w:pPr>
              <w:jc w:val="center"/>
              <w:rPr>
                <w:lang w:val="en-US"/>
              </w:rPr>
            </w:pPr>
            <w:r w:rsidRPr="00F20AD9">
              <w:rPr>
                <w:lang w:val="en-US"/>
              </w:rPr>
              <w:t>275.000,00</w:t>
            </w:r>
          </w:p>
        </w:tc>
        <w:tc>
          <w:tcPr>
            <w:tcW w:w="1417" w:type="dxa"/>
          </w:tcPr>
          <w:p w:rsidR="00F20AD9" w:rsidRPr="00F20AD9" w:rsidRDefault="00F20AD9" w:rsidP="00F20AD9">
            <w:pPr>
              <w:jc w:val="right"/>
              <w:rPr>
                <w:lang w:val="en-US"/>
              </w:rPr>
            </w:pPr>
            <w:r w:rsidRPr="00F20AD9">
              <w:rPr>
                <w:lang w:val="en-US"/>
              </w:rPr>
              <w:t>275.000,00</w:t>
            </w:r>
          </w:p>
        </w:tc>
      </w:tr>
      <w:tr w:rsidR="00F20AD9" w:rsidRPr="00F20AD9" w:rsidTr="00923564">
        <w:tc>
          <w:tcPr>
            <w:tcW w:w="4108" w:type="dxa"/>
          </w:tcPr>
          <w:p w:rsidR="00F20AD9" w:rsidRPr="00F20AD9" w:rsidRDefault="00F20AD9" w:rsidP="00F20AD9">
            <w:pPr>
              <w:jc w:val="center"/>
              <w:rPr>
                <w:sz w:val="24"/>
                <w:szCs w:val="24"/>
              </w:rPr>
            </w:pPr>
            <w:r w:rsidRPr="00F20AD9">
              <w:t>Hospicij-kućna skrb</w:t>
            </w:r>
          </w:p>
        </w:tc>
        <w:tc>
          <w:tcPr>
            <w:tcW w:w="1418" w:type="dxa"/>
            <w:vAlign w:val="center"/>
          </w:tcPr>
          <w:p w:rsidR="00F20AD9" w:rsidRPr="00F20AD9" w:rsidRDefault="00F20AD9" w:rsidP="00F20AD9">
            <w:pPr>
              <w:jc w:val="center"/>
              <w:rPr>
                <w:lang w:val="en-US"/>
              </w:rPr>
            </w:pPr>
            <w:r w:rsidRPr="00F20AD9">
              <w:rPr>
                <w:lang w:val="en-US"/>
              </w:rPr>
              <w:t>283.000,00</w:t>
            </w:r>
          </w:p>
        </w:tc>
        <w:tc>
          <w:tcPr>
            <w:tcW w:w="1417" w:type="dxa"/>
          </w:tcPr>
          <w:p w:rsidR="00F20AD9" w:rsidRPr="00F20AD9" w:rsidRDefault="00F20AD9" w:rsidP="00F20AD9">
            <w:pPr>
              <w:jc w:val="right"/>
              <w:rPr>
                <w:lang w:val="en-US"/>
              </w:rPr>
            </w:pPr>
            <w:r w:rsidRPr="00F20AD9">
              <w:rPr>
                <w:lang w:val="en-US"/>
              </w:rPr>
              <w:t>283.000,00</w:t>
            </w:r>
          </w:p>
        </w:tc>
      </w:tr>
      <w:tr w:rsidR="00F20AD9" w:rsidRPr="00F20AD9" w:rsidTr="00923564">
        <w:tc>
          <w:tcPr>
            <w:tcW w:w="4108" w:type="dxa"/>
          </w:tcPr>
          <w:p w:rsidR="00F20AD9" w:rsidRPr="00F20AD9" w:rsidRDefault="00F20AD9" w:rsidP="00F20AD9">
            <w:pPr>
              <w:jc w:val="center"/>
            </w:pPr>
            <w:r w:rsidRPr="00F20AD9">
              <w:t>Medicinska rekreacija za starije</w:t>
            </w:r>
          </w:p>
        </w:tc>
        <w:tc>
          <w:tcPr>
            <w:tcW w:w="1418" w:type="dxa"/>
            <w:vAlign w:val="center"/>
          </w:tcPr>
          <w:p w:rsidR="00F20AD9" w:rsidRPr="00F20AD9" w:rsidRDefault="00F20AD9" w:rsidP="00F20AD9">
            <w:pPr>
              <w:jc w:val="center"/>
              <w:rPr>
                <w:lang w:val="en-US"/>
              </w:rPr>
            </w:pPr>
            <w:r w:rsidRPr="00F20AD9">
              <w:rPr>
                <w:lang w:val="en-US"/>
              </w:rPr>
              <w:t>90.000,00</w:t>
            </w:r>
          </w:p>
        </w:tc>
        <w:tc>
          <w:tcPr>
            <w:tcW w:w="1417" w:type="dxa"/>
          </w:tcPr>
          <w:p w:rsidR="00F20AD9" w:rsidRPr="00F20AD9" w:rsidRDefault="00F20AD9" w:rsidP="00F20AD9">
            <w:pPr>
              <w:jc w:val="right"/>
              <w:rPr>
                <w:lang w:val="en-US"/>
              </w:rPr>
            </w:pPr>
            <w:r w:rsidRPr="00F20AD9">
              <w:rPr>
                <w:lang w:val="en-US"/>
              </w:rPr>
              <w:t>90.000,00</w:t>
            </w:r>
          </w:p>
        </w:tc>
      </w:tr>
      <w:tr w:rsidR="00F20AD9" w:rsidRPr="00F20AD9" w:rsidTr="00923564">
        <w:tc>
          <w:tcPr>
            <w:tcW w:w="4108" w:type="dxa"/>
          </w:tcPr>
          <w:p w:rsidR="00F20AD9" w:rsidRPr="00F20AD9" w:rsidRDefault="00F20AD9" w:rsidP="00F20AD9">
            <w:pPr>
              <w:jc w:val="center"/>
              <w:rPr>
                <w:sz w:val="24"/>
                <w:szCs w:val="24"/>
              </w:rPr>
            </w:pPr>
            <w:r w:rsidRPr="00F20AD9">
              <w:t>Post COVID 19 rehabilitacija</w:t>
            </w:r>
          </w:p>
        </w:tc>
        <w:tc>
          <w:tcPr>
            <w:tcW w:w="1418" w:type="dxa"/>
            <w:vAlign w:val="center"/>
          </w:tcPr>
          <w:p w:rsidR="00F20AD9" w:rsidRPr="00F20AD9" w:rsidRDefault="00F20AD9" w:rsidP="00F20AD9">
            <w:pPr>
              <w:jc w:val="center"/>
              <w:rPr>
                <w:lang w:val="en-US"/>
              </w:rPr>
            </w:pPr>
            <w:r w:rsidRPr="00F20AD9">
              <w:rPr>
                <w:lang w:val="en-US"/>
              </w:rPr>
              <w:t>10.000,00</w:t>
            </w:r>
          </w:p>
        </w:tc>
        <w:tc>
          <w:tcPr>
            <w:tcW w:w="1417" w:type="dxa"/>
          </w:tcPr>
          <w:p w:rsidR="00F20AD9" w:rsidRPr="00F20AD9" w:rsidRDefault="00F20AD9" w:rsidP="00F20AD9">
            <w:pPr>
              <w:jc w:val="right"/>
              <w:rPr>
                <w:lang w:val="en-US"/>
              </w:rPr>
            </w:pPr>
            <w:r w:rsidRPr="00F20AD9">
              <w:rPr>
                <w:lang w:val="en-US"/>
              </w:rPr>
              <w:t>10.000,00</w:t>
            </w:r>
          </w:p>
        </w:tc>
      </w:tr>
      <w:tr w:rsidR="00F20AD9" w:rsidRPr="00F20AD9" w:rsidTr="00923564">
        <w:tc>
          <w:tcPr>
            <w:tcW w:w="4108" w:type="dxa"/>
          </w:tcPr>
          <w:p w:rsidR="00F20AD9" w:rsidRPr="00F20AD9" w:rsidRDefault="00F20AD9" w:rsidP="00F20AD9">
            <w:pPr>
              <w:jc w:val="center"/>
            </w:pPr>
            <w:r w:rsidRPr="00F20AD9">
              <w:t>Pomoć i njega u kući</w:t>
            </w:r>
          </w:p>
        </w:tc>
        <w:tc>
          <w:tcPr>
            <w:tcW w:w="1418" w:type="dxa"/>
          </w:tcPr>
          <w:p w:rsidR="00F20AD9" w:rsidRPr="00F20AD9" w:rsidRDefault="00F20AD9" w:rsidP="00F20AD9">
            <w:pPr>
              <w:jc w:val="center"/>
            </w:pPr>
            <w:r w:rsidRPr="00F20AD9">
              <w:t>0,00</w:t>
            </w:r>
          </w:p>
        </w:tc>
        <w:tc>
          <w:tcPr>
            <w:tcW w:w="1417" w:type="dxa"/>
          </w:tcPr>
          <w:p w:rsidR="00F20AD9" w:rsidRPr="00F20AD9" w:rsidRDefault="00F20AD9" w:rsidP="00F20AD9">
            <w:pPr>
              <w:jc w:val="right"/>
              <w:rPr>
                <w:lang w:val="en-US"/>
              </w:rPr>
            </w:pPr>
            <w:r w:rsidRPr="00F20AD9">
              <w:rPr>
                <w:lang w:val="en-US"/>
              </w:rPr>
              <w:t>313.126,00</w:t>
            </w:r>
          </w:p>
        </w:tc>
      </w:tr>
      <w:tr w:rsidR="00F20AD9" w:rsidRPr="00F20AD9" w:rsidTr="00923564">
        <w:tc>
          <w:tcPr>
            <w:tcW w:w="4108" w:type="dxa"/>
          </w:tcPr>
          <w:p w:rsidR="00F20AD9" w:rsidRPr="00F20AD9" w:rsidRDefault="00F20AD9" w:rsidP="00F20AD9">
            <w:pPr>
              <w:jc w:val="center"/>
            </w:pPr>
            <w:r w:rsidRPr="00F20AD9">
              <w:t>UKUPNO</w:t>
            </w:r>
          </w:p>
        </w:tc>
        <w:tc>
          <w:tcPr>
            <w:tcW w:w="1418" w:type="dxa"/>
            <w:vAlign w:val="bottom"/>
          </w:tcPr>
          <w:p w:rsidR="00F20AD9" w:rsidRPr="00F20AD9" w:rsidRDefault="00F20AD9" w:rsidP="00F20AD9">
            <w:pPr>
              <w:jc w:val="center"/>
              <w:rPr>
                <w:bCs/>
                <w:color w:val="000000"/>
              </w:rPr>
            </w:pPr>
            <w:r w:rsidRPr="00F20AD9">
              <w:rPr>
                <w:bCs/>
                <w:color w:val="000000"/>
                <w:lang w:val="en-US"/>
              </w:rPr>
              <w:t>3.892.884,00</w:t>
            </w:r>
          </w:p>
        </w:tc>
        <w:tc>
          <w:tcPr>
            <w:tcW w:w="1417" w:type="dxa"/>
            <w:vAlign w:val="bottom"/>
          </w:tcPr>
          <w:p w:rsidR="00F20AD9" w:rsidRPr="00F20AD9" w:rsidRDefault="00F20AD9" w:rsidP="00F20AD9">
            <w:pPr>
              <w:jc w:val="center"/>
              <w:rPr>
                <w:bCs/>
                <w:color w:val="000000"/>
                <w:lang w:val="en-US"/>
              </w:rPr>
            </w:pPr>
            <w:r w:rsidRPr="00F20AD9">
              <w:rPr>
                <w:bCs/>
                <w:color w:val="000000"/>
                <w:lang w:val="en-US"/>
              </w:rPr>
              <w:t>4.297.745,00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namjena: </w:t>
      </w:r>
    </w:p>
    <w:p w:rsidR="00F20AD9" w:rsidRPr="00F20AD9" w:rsidRDefault="00F20AD9" w:rsidP="00F20AD9">
      <w:pPr>
        <w:spacing w:after="0" w:line="240" w:lineRule="auto"/>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Sufinanciranje smještaja korisnika u Domu</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Dom za pružanje usluga stalnog smještaj korisnika raspolaže sa 83 kreveta i to u Odjelu za pojačanu njegu (stacionarni dio) 43 kreveta za potrebe smještaja teže pokretnih i nepokretnih osoba i u stambenom dijelu 40 kreveta za potrebe smještaja pokretnih starijih i nemoćnih osoba.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Odluku o tipu smještaja za pojedinog korisnika donosi Komisija za prijem i otpust na osnovu medicinske dokumentacije, razgovora s korisnikom ili članovima obitelji, te željama korisnika i/ili članova obitelji. Osnovni zadatak i cilj za 2022. godinu je zadržati postojeću popunjenost raspoloživih smještajnih kapaciteta, visoki nivo pruženih usluga stalnog smještaja, te pratiti kvalitetu pruženih usluga kroz ispitivanje zadovoljstva korisnika i članova njihovih obitelji. Odgovorne osobe za provođenje ovog osnovnog programa Doma su ravnatelj, stručna voditeljica, glavna medicinska sestra i medicinsko osoblje.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Financijski plan poslovanja osnovnog programa Doma se bazira na popunjenosti smještajnih kapaciteta od prosječno 83 korisnika s prosječnom mjesečnom cijenom po korisniku od oko 7.007,75,00 kuna. I u 2022. godini za provođenje ovog programa, Grad Poreč, u okviru provedbe svoga socijalnog programa, sufinancira dio cijene smještaja korisnicima s njegovog područja, te se na osnovu planirana 73 korisnika i s prosječnim iznosom subvencije od 3.363,72 kune po korisniku, planira izdvajanje iz Proračuna za ovu namjenu 2.946.619,00 kuna. </w:t>
      </w:r>
    </w:p>
    <w:p w:rsidR="00F20AD9" w:rsidRPr="00F20AD9" w:rsidRDefault="00F20AD9" w:rsidP="00F20AD9">
      <w:pPr>
        <w:spacing w:after="0" w:line="240" w:lineRule="auto"/>
        <w:jc w:val="both"/>
        <w:rPr>
          <w:rFonts w:ascii="Times New Roman" w:eastAsia="Times New Roman" w:hAnsi="Times New Roman" w:cs="Times New Roman"/>
          <w:color w:val="FF0000"/>
          <w:sz w:val="24"/>
          <w:szCs w:val="24"/>
          <w:lang w:val="en-US" w:eastAsia="hr-HR"/>
        </w:rPr>
      </w:pPr>
      <w:r w:rsidRPr="00F20AD9">
        <w:rPr>
          <w:rFonts w:ascii="Times New Roman" w:eastAsia="Times New Roman" w:hAnsi="Times New Roman" w:cs="Times New Roman"/>
          <w:sz w:val="24"/>
          <w:szCs w:val="24"/>
          <w:lang w:val="en-US" w:eastAsia="hr-HR"/>
        </w:rPr>
        <w:t>Temeljem Odluke o kriterijima za sufinanciranje korisnika u Domu od 13.12.2018. korisnici stalnog smještaja (73 korisnika) koji imaju prebivalište na području Grada Poreča mogu ostvariti pravo na sufinanciranje smještaja u iznosima od 15%, 20%, 35% i 55% ekonomske cijene smještaja. Ovi kriteriji primjenjuju se od 1.1.2019. godine. Upravni odjel za društvene djelatnosti donosi rješenje o ostvarivanju ovog prava temeljem kojeg se vrši sufinanciranje svakog korisnika.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Dom od 2017. godine provodi program koji se odnosi na prijem i zbrinjavanje terminalno bolesnih osoba, odnosno osoba u posljednjoj fazi života s područja Grada Poreča. S predstavnicima osnivača Doma postignut je dogovor da se ova aktivnost nastavi i u 2022. godini, te se na osnovu zapošljavanja jedne medicinske sestre i dvije njegovateljice i procjene pratećih troškova, za ovaj program planira utrošiti sredstva u iznosu od 380.000,00 kuna.</w:t>
      </w:r>
    </w:p>
    <w:p w:rsidR="00F20AD9" w:rsidRPr="00F20AD9" w:rsidRDefault="00F20AD9" w:rsidP="00F20AD9">
      <w:pPr>
        <w:spacing w:after="0" w:line="240" w:lineRule="auto"/>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Poludnevni boravak za starije osobe</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Poludnevni boravak za starije osobe kao jedna od djelatnosti skrbi za starije, organizira se u prostorima Doma. Aktivnosti i usluge poludnevnog boravka spadaju u osnovnu djelatnost Doma koja je propisana aktom o osnivanju kao i Zakonom o socijalnoj skrbi. Gerontološki centar je infrastrukturno povezan sa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 xml:space="preserve">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 (prosječno mjesečno za trajni smještaj u Dom Grad Poreč sufinancira s 3.363,72 kn, dok se poludnevni boravak sufinancira s </w:t>
      </w:r>
      <w:r w:rsidRPr="00F20AD9">
        <w:rPr>
          <w:rFonts w:ascii="Times New Roman" w:eastAsia="Times New Roman" w:hAnsi="Times New Roman" w:cs="Times New Roman"/>
          <w:color w:val="000000"/>
          <w:sz w:val="24"/>
          <w:szCs w:val="24"/>
          <w:lang w:val="en-US" w:eastAsia="hr-HR"/>
        </w:rPr>
        <w:t>1.250</w:t>
      </w:r>
      <w:r w:rsidRPr="00F20AD9">
        <w:rPr>
          <w:rFonts w:ascii="Times New Roman" w:eastAsia="Times New Roman" w:hAnsi="Times New Roman" w:cs="Times New Roman"/>
          <w:sz w:val="24"/>
          <w:szCs w:val="24"/>
          <w:lang w:val="en-US" w:eastAsia="hr-HR"/>
        </w:rPr>
        <w:t xml:space="preserve"> kn mjesečno po korisniku).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 a za 2022. godinu se na osnovu navedenog broja korisnika planira iz Proračuna utrošiti 275.000,00 kuna.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Ciljevi ovog programa su slijedeći: 1.izbjegavanje neprimjerene i preuranjene institucionalizacije starijih i nemoćnih osoba, 2.podizanje kvalitete života starijih osoba kojima treba tuđa pomoć i njega uz rješavanje problema socijalne izoliranosti i osamljenosti starijih, 3. očuvanje funkcionalnih sposobnosti starijih osoba i 4.uključivanje obitelji u organiziranu skrb.</w:t>
      </w:r>
    </w:p>
    <w:p w:rsidR="00F20AD9" w:rsidRPr="00F20AD9" w:rsidRDefault="00F20AD9" w:rsidP="00F20AD9">
      <w:pPr>
        <w:spacing w:after="0" w:line="240" w:lineRule="auto"/>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Hospicij-kućna skrb</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 xml:space="preserve">Model hospicija osmišljen je kao vaninstitucionalna pomoć starim, nemoćnim, privremeno ili trajno neautonomnim osobama u segmentu kućne skrbi. Funkcija kućne skrbi je briga o bolesniku u završnom stadiju bolesti </w:t>
      </w:r>
      <w:r w:rsidRPr="00F20AD9">
        <w:rPr>
          <w:rFonts w:ascii="Times New Roman" w:eastAsia="Times New Roman" w:hAnsi="Times New Roman" w:cs="Times New Roman"/>
          <w:bCs/>
          <w:sz w:val="24"/>
          <w:szCs w:val="24"/>
          <w:lang w:val="en-US" w:eastAsia="hr-HR"/>
        </w:rPr>
        <w:t>kod kuće.</w:t>
      </w:r>
      <w:r w:rsidRPr="00F20AD9">
        <w:rPr>
          <w:rFonts w:ascii="Times New Roman" w:eastAsia="Times New Roman" w:hAnsi="Times New Roman" w:cs="Times New Roman"/>
          <w:sz w:val="24"/>
          <w:szCs w:val="24"/>
          <w:lang w:val="en-US" w:eastAsia="hr-HR"/>
        </w:rPr>
        <w:t xml:space="preserve"> Ista omogućava  smanjivanje ili uklanjanje pojedinih simptoma, te rješava emocionalne i socijalne probleme bolesnika i obitelji. Ono što je karakterizira ovaj program je upravo uvođenje i rješavanje </w:t>
      </w:r>
      <w:r w:rsidRPr="00F20AD9">
        <w:rPr>
          <w:rFonts w:ascii="Times New Roman" w:eastAsia="Times New Roman" w:hAnsi="Times New Roman" w:cs="Times New Roman"/>
          <w:bCs/>
          <w:sz w:val="24"/>
          <w:szCs w:val="24"/>
          <w:lang w:val="en-US" w:eastAsia="hr-HR"/>
        </w:rPr>
        <w:t>socio-emocionalnog aspekta</w:t>
      </w:r>
      <w:r w:rsidRPr="00F20AD9">
        <w:rPr>
          <w:rFonts w:ascii="Times New Roman" w:eastAsia="Times New Roman" w:hAnsi="Times New Roman" w:cs="Times New Roman"/>
          <w:sz w:val="24"/>
          <w:szCs w:val="24"/>
          <w:lang w:val="en-US" w:eastAsia="hr-HR"/>
        </w:rPr>
        <w:t xml:space="preserve"> problema koji dolazi do izražaja naročito u trenucima kada terapija sa lijekovima prestaje biti učinkovita. </w:t>
      </w:r>
      <w:r w:rsidRPr="00F20AD9">
        <w:rPr>
          <w:rFonts w:ascii="Times New Roman" w:eastAsia="Times New Roman" w:hAnsi="Times New Roman" w:cs="Times New Roman"/>
          <w:bCs/>
          <w:sz w:val="24"/>
          <w:szCs w:val="24"/>
          <w:lang w:val="en-US" w:eastAsia="hr-HR"/>
        </w:rPr>
        <w:t>Timovi za kućnu skrb</w:t>
      </w:r>
      <w:r w:rsidRPr="00F20AD9">
        <w:rPr>
          <w:rFonts w:ascii="Times New Roman" w:eastAsia="Times New Roman" w:hAnsi="Times New Roman" w:cs="Times New Roman"/>
          <w:sz w:val="24"/>
          <w:szCs w:val="24"/>
          <w:lang w:val="en-US" w:eastAsia="hr-HR"/>
        </w:rPr>
        <w:t xml:space="preserve"> temeljni su oblik hospicijske službe, oni ne zamjenjuju izborne liječnike i terenske medicinske sestre, već zajedno s njima povećavaju vrijeme i raznovrsnost pomoći bolesniku i njegovoj obitelji. </w:t>
      </w:r>
      <w:r w:rsidRPr="00F20AD9">
        <w:rPr>
          <w:rFonts w:ascii="Times New Roman" w:eastAsia="Times New Roman" w:hAnsi="Times New Roman" w:cs="Times New Roman"/>
          <w:bCs/>
          <w:sz w:val="24"/>
          <w:szCs w:val="24"/>
          <w:lang w:val="en-US" w:eastAsia="hr-HR"/>
        </w:rPr>
        <w:t xml:space="preserve">Tim kućne skrbi čine: </w:t>
      </w:r>
      <w:r w:rsidRPr="00F20AD9">
        <w:rPr>
          <w:rFonts w:ascii="Times New Roman" w:eastAsia="Times New Roman" w:hAnsi="Times New Roman" w:cs="Times New Roman"/>
          <w:sz w:val="24"/>
          <w:szCs w:val="24"/>
          <w:lang w:val="en-US" w:eastAsia="hr-HR"/>
        </w:rPr>
        <w:t>liječnik, sociolog, socijalni radnik, psiholog, viša medicinska sestra.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Administrativnu  potporu hospicijskom timu daje Dom. Od 2002. godine od kada program djeluje na području Grada Poreča i okolnih općina Poreštine, programom je obuhvaćeno oko 220 članova obitelji terminalnih bolesnika, te oko 280 korisnika različitih oblika pomoći.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slijedeće usluge: sanitetski prijevoz neautonomnih bolesnika i posudionica ortopedskih pomagala sa osiguranim prijevozom u kuću bolesnika.</w:t>
      </w:r>
    </w:p>
    <w:p w:rsidR="00F20AD9" w:rsidRPr="00F20AD9" w:rsidRDefault="00F20AD9" w:rsidP="00F20AD9">
      <w:pPr>
        <w:spacing w:after="0" w:line="240" w:lineRule="atLeast"/>
        <w:ind w:right="-568"/>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Detaljan opis programa je slijedeći: 1.Podizanje kvalitete života bolesnika u palijativnoj skrbi, 2. Olakšavanje tereta psihofizičkog opterećenja članova obitelji i 3. Racionalnije zbrinjavanje bolesnika.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Metode i tehnike koje se koriste u provođenju programa su:</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Socijalni izvid u kući bolesnika, izrada socijalne slike i statusa obitelji,</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Zadovoljavanje potreba korisnika iz socijalne domene, </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Pomoć u kući, </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Potpora terminalnom bolesniku i/ili članu obitelji kroz savjetovanje, psihoterapiju i edukaciju o načinu ponašanja i prihvaćanja bolesnog člana, </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Fizikalna terapija u kući, </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Zdravstvena njega u kući,</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Sanitetski prijevoz neautonomnih bolesnika, </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Posebne medicinske usluge u kući bolesnika: liječničke intervencije, procjene potreba za proširenom zdravstvenom zaštitom i </w:t>
      </w:r>
    </w:p>
    <w:p w:rsidR="00F20AD9" w:rsidRPr="00F20AD9" w:rsidRDefault="00F20AD9" w:rsidP="00F20AD9">
      <w:pPr>
        <w:numPr>
          <w:ilvl w:val="0"/>
          <w:numId w:val="8"/>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Posudba ortopedskih pomagala.</w:t>
      </w:r>
    </w:p>
    <w:p w:rsidR="00F20AD9" w:rsidRPr="00F20AD9" w:rsidRDefault="00F20AD9" w:rsidP="00F20AD9">
      <w:pPr>
        <w:spacing w:after="0" w:line="240" w:lineRule="auto"/>
        <w:ind w:right="113"/>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Izvoditelji programa/projekta su slijedeći:</w:t>
      </w:r>
    </w:p>
    <w:p w:rsidR="00F20AD9" w:rsidRPr="00F20AD9" w:rsidRDefault="00F20AD9" w:rsidP="00F20AD9">
      <w:pPr>
        <w:numPr>
          <w:ilvl w:val="0"/>
          <w:numId w:val="9"/>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Članovi tima educirani za rad na socijalnom segmentu programa Doma, </w:t>
      </w:r>
    </w:p>
    <w:p w:rsidR="00F20AD9" w:rsidRPr="00F20AD9" w:rsidRDefault="00F20AD9" w:rsidP="00F20AD9">
      <w:pPr>
        <w:numPr>
          <w:ilvl w:val="0"/>
          <w:numId w:val="9"/>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Psiholozi i vanjski suradnici Centra za pružanje usluga u zajednici „Zdravi grad“ Poreč,</w:t>
      </w:r>
    </w:p>
    <w:p w:rsidR="00F20AD9" w:rsidRPr="00F20AD9" w:rsidRDefault="00F20AD9" w:rsidP="00F20AD9">
      <w:pPr>
        <w:numPr>
          <w:ilvl w:val="0"/>
          <w:numId w:val="9"/>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Ustanova za zdravstvenu njegu i sanitetski prijevoz,</w:t>
      </w:r>
    </w:p>
    <w:p w:rsidR="00F20AD9" w:rsidRPr="00F20AD9" w:rsidRDefault="00F20AD9" w:rsidP="00F20AD9">
      <w:pPr>
        <w:numPr>
          <w:ilvl w:val="0"/>
          <w:numId w:val="9"/>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Privatna psihološka praksa </w:t>
      </w:r>
    </w:p>
    <w:p w:rsidR="00F20AD9" w:rsidRPr="00F20AD9" w:rsidRDefault="00F20AD9" w:rsidP="00F20AD9">
      <w:pPr>
        <w:numPr>
          <w:ilvl w:val="0"/>
          <w:numId w:val="9"/>
        </w:numPr>
        <w:spacing w:after="0" w:line="240" w:lineRule="atLeast"/>
        <w:ind w:right="113"/>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Privatna praksa I obrt za zdravstvene usluge.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Gerontološki centar će izvođenje svih aktivnosti na programu pratiti sa nastojanjem da se kvaliteta i količina skrbi odvija u okvirima prihvaćenog standarda Grada Poreča.</w:t>
      </w:r>
    </w:p>
    <w:p w:rsidR="00F20AD9" w:rsidRPr="00F20AD9" w:rsidRDefault="00F20AD9" w:rsidP="00F20AD9">
      <w:pPr>
        <w:spacing w:after="0" w:line="240" w:lineRule="auto"/>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Medicinska rekreacija za starije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Program se provodi s vježbanjem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230 korisnica koje kontinuirano i redovito vježbaju, a provodi se u svim mjesnim odborima Grada Poreča. Planirana sredstva za ovaj program iznose 90.000,00 kuna. Program se provodi sa slijedećim aktivnostima: 1. redovita tjelesna aktivnost 2 puta tjedno po sat vremena za starije, najbliže njihovom mjestu stanovanja i 2. zajedničko druženje i komunikacija među starijim osobama.</w:t>
      </w: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Post COVID 19 rehabilitacija</w:t>
      </w:r>
    </w:p>
    <w:p w:rsidR="00F20AD9" w:rsidRPr="00F20AD9" w:rsidRDefault="00F20AD9" w:rsidP="00F20AD9">
      <w:pPr>
        <w:spacing w:after="0" w:line="0" w:lineRule="atLeast"/>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Radi povećane potrebe za rehabilitacijom i pojačanom kućnom skrbi nakon dugotrajne hospitalizacije bolesnika, koji su preboljeli teške oblike bolesti COVID-19, tim stručnjaka koji radi u okviru projekta Hospicij-kućna skrb, detektirao je potrebu. Cilj ovog projekta je pravovremeno pružanje pomoći i rehabilitacije takvim pacijentima odmah po otpustu iz bolnice. Prijedlog stručnog tima projekta Hospicij i Doma, uvažavajući nove potrebe i postojeće stručne resurse, bio je da se postojeći nadstandard zdravstvene skrbi još proširi na provođenje post COVID-19 rehabilitacije u kući. </w:t>
      </w:r>
    </w:p>
    <w:p w:rsidR="00F20AD9" w:rsidRPr="00F20AD9" w:rsidRDefault="00F20AD9" w:rsidP="00F20AD9">
      <w:pPr>
        <w:spacing w:after="0" w:line="0" w:lineRule="atLeast"/>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Post COVID-19 sindrom je bolesti koja na organizam čovjeka koji je prebolio COVID-19 infekciju ostavlja posljedice na gotovo svim organskim sustavima (dišnom, kardiovaskularnom, neurološkom, psihičkom) i otvara put prema ozbiljnim komplikacijama koje zahtijevaju daljnje praćenje i liječenje. Simptomi vezani uz navedeni sindrom uznemiruju, onemogućuju svakodnevno funkcioniranje i traju tjednima, po za sada dostupnim  podacima i do 6 mjeseci. S ovim se stanjem liječnici susreću sve češće kod pacijenata koji su preboljeli bolest COVID-19 i kod kojih je ova bolest ostavila posljedice koje zahtijevaju daljnje praćenje, liječenje i rehabilitaciju.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Post COVID-19 rehabilitacija kao vid izvaninstitucionalne zdravstvene skrbi i pomoći prilagođena je svakom pacijentu posebno. Važno je doći pacijentima što prije, u njihov dom, educirati i raditi s njima i njihovim obiteljima, jer bi u suprotnom takvi pacijenti morali ponovno boraviti u raznim specijalističko-zdravstvenim ili bolničkim ustanovama u kojima nema slobodnih mjesta, a to se ovim projektom ili potpuno izbjegne ili znatno reducira.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 projektom izvaninstitucionalne post COVID-19 rehabilitacije, tim stručnjaka i liječnika koji već godinama zajedno radi u okviru projekta Hospicij-kućna skrb, u vrlo krakom vremenskom roku dolazi do pacijenta i započinje post COVID-19 rehabilitaciju. Na taj način se puno ranije postiže i dolazi do poboljšanja, kako zdravstvenog stanja, tako i kvalitete života pacijenata, a pacijenti ne moraju čekati niti odlaziti u bolnice. Dom je početkom 2021. godine započeo s provedbom programa post COVID-19 rehabilitacije u koji je do sada bilo uključeno 5 korisnika.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Procjenjujemo da će za provedbu programa post COVID-19 rehabilitacije tijekom 2022. godine biti potrebno 10.000,00 kn.</w:t>
      </w:r>
    </w:p>
    <w:p w:rsidR="00F20AD9" w:rsidRPr="00F20AD9" w:rsidRDefault="00F20AD9" w:rsidP="00F20AD9">
      <w:pPr>
        <w:spacing w:after="0" w:line="240" w:lineRule="auto"/>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eastAsia="hr-HR"/>
        </w:rPr>
        <w:t>Pomoć i njega u kući</w:t>
      </w:r>
    </w:p>
    <w:p w:rsidR="00F20AD9" w:rsidRPr="00F20AD9" w:rsidRDefault="00F20AD9" w:rsidP="00F20AD9">
      <w:pPr>
        <w:spacing w:after="0" w:line="240" w:lineRule="auto"/>
        <w:jc w:val="both"/>
        <w:rPr>
          <w:rFonts w:ascii="Arial" w:eastAsia="Times New Roman" w:hAnsi="Arial" w:cs="Arial"/>
          <w:lang w:val="en-US" w:eastAsia="hr-HR"/>
        </w:rPr>
      </w:pPr>
      <w:r w:rsidRPr="00F20AD9">
        <w:rPr>
          <w:rFonts w:ascii="Times New Roman" w:eastAsia="Times New Roman" w:hAnsi="Times New Roman" w:cs="Times New Roman"/>
          <w:sz w:val="24"/>
          <w:szCs w:val="24"/>
          <w:lang w:val="en-US" w:eastAsia="hr-HR"/>
        </w:rPr>
        <w:t>Program se sastoji od dvije aktivnosti: 1. Pripreme i dostave toplog obroka i 2. Pomoći i njege u kući.</w:t>
      </w:r>
    </w:p>
    <w:p w:rsidR="00F20AD9" w:rsidRPr="00F20AD9" w:rsidRDefault="00F20AD9" w:rsidP="00F20AD9">
      <w:pPr>
        <w:spacing w:after="0" w:line="240" w:lineRule="auto"/>
        <w:jc w:val="both"/>
        <w:rPr>
          <w:rFonts w:ascii="Arial" w:eastAsia="Times New Roman" w:hAnsi="Arial" w:cs="Arial"/>
          <w:i/>
          <w:lang w:val="en-US" w:eastAsia="hr-HR"/>
        </w:rPr>
      </w:pPr>
      <w:r w:rsidRPr="00F20AD9">
        <w:rPr>
          <w:rFonts w:ascii="Times New Roman" w:eastAsia="Times New Roman" w:hAnsi="Times New Roman" w:cs="Times New Roman"/>
          <w:i/>
          <w:sz w:val="24"/>
          <w:szCs w:val="24"/>
          <w:lang w:val="en-US" w:eastAsia="hr-HR"/>
        </w:rPr>
        <w:t>Priprema i dostava toplog obroka</w:t>
      </w:r>
    </w:p>
    <w:p w:rsidR="00F20AD9" w:rsidRPr="00F20AD9" w:rsidRDefault="00F20AD9" w:rsidP="00F20AD9">
      <w:pPr>
        <w:spacing w:after="0" w:line="0" w:lineRule="atLeast"/>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sz w:val="24"/>
          <w:szCs w:val="24"/>
          <w:lang w:val="en-US" w:eastAsia="hr-HR"/>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12 korisnika, odnosno za 12 obroka dnevno (</w:t>
      </w:r>
      <w:r w:rsidRPr="00F20AD9">
        <w:rPr>
          <w:rFonts w:ascii="Times New Roman" w:eastAsia="Times New Roman" w:hAnsi="Times New Roman" w:cs="Times New Roman"/>
          <w:color w:val="000000"/>
          <w:sz w:val="24"/>
          <w:szCs w:val="24"/>
          <w:lang w:val="en-US" w:eastAsia="hr-HR"/>
        </w:rPr>
        <w:t>1 obrok s preuzimanjem hrane iz Doma i 11 obroka s prijevozom hrane do kuća nemoćnih i bolesnih osoba)</w:t>
      </w:r>
      <w:r w:rsidRPr="00F20AD9">
        <w:rPr>
          <w:rFonts w:ascii="Times New Roman" w:eastAsia="Times New Roman" w:hAnsi="Times New Roman" w:cs="Times New Roman"/>
          <w:sz w:val="24"/>
          <w:szCs w:val="24"/>
          <w:lang w:val="en-US" w:eastAsia="hr-HR"/>
        </w:rPr>
        <w:t xml:space="preserve">.  Ugovorena cijena toplog obroka iznosi po obroku 28,00 kuna dnevno, a troškovi prijevoza do kuće korisnika usluge iznose 10,00 kn po dostavi obroka. Cijena ove usluge nije se mijenjala od 2008. godine. Cilj ovog programa je osiguranje redovite i kvalitetnije prehrane jednog dijela građana Grada Poreča, koji si zbog svojih starosnih, zdravstvenih, psihofizičkih ili materijalnih životnih prilika nisu </w:t>
      </w:r>
      <w:r w:rsidRPr="00F20AD9">
        <w:rPr>
          <w:rFonts w:ascii="Times New Roman" w:eastAsia="Times New Roman" w:hAnsi="Times New Roman" w:cs="Times New Roman"/>
          <w:color w:val="000000"/>
          <w:sz w:val="24"/>
          <w:szCs w:val="24"/>
          <w:lang w:val="en-US" w:eastAsia="hr-HR"/>
        </w:rPr>
        <w:t>u mogućnosti osigurati nabavu namirnica ili pripremati obroke za svoju redovitu svakodnevnu prehranu, temeljem čega su prema gradskim kriterijima ušli u program socijalnog zbrinjavanja. Za 2022. godinu predlaže se izdvajanje za ovaj program iznos od 162.790,00 kuna.</w:t>
      </w:r>
    </w:p>
    <w:p w:rsidR="00F20AD9" w:rsidRPr="00F20AD9" w:rsidRDefault="00F20AD9" w:rsidP="00F20AD9">
      <w:pPr>
        <w:spacing w:after="0" w:line="240" w:lineRule="auto"/>
        <w:rPr>
          <w:rFonts w:ascii="Times New Roman" w:eastAsia="Times New Roman" w:hAnsi="Times New Roman" w:cs="Times New Roman"/>
          <w:i/>
          <w:color w:val="000000"/>
          <w:sz w:val="24"/>
          <w:szCs w:val="24"/>
          <w:lang w:val="en-US" w:eastAsia="hr-HR"/>
        </w:rPr>
      </w:pPr>
      <w:r w:rsidRPr="00F20AD9">
        <w:rPr>
          <w:rFonts w:ascii="Times New Roman" w:eastAsia="Times New Roman" w:hAnsi="Times New Roman" w:cs="Times New Roman"/>
          <w:i/>
          <w:color w:val="000000"/>
          <w:sz w:val="24"/>
          <w:szCs w:val="24"/>
          <w:lang w:val="en-US" w:eastAsia="hr-HR"/>
        </w:rPr>
        <w:t>Pomoć i njega u kući</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Prema rezultatima Popisa 2011.g. na području Grada Poreča živi 2.452 stanovnika starijih od 65 godina. Udio starijih osoba u ukupnoj populaciji iznosi 14,69%, dok je taj prosjek za Republiku Hrvatsku prema Popisu 2011. 17,7%. Iako je taj udio za Poreč manji od prosjeka RH ipak, udio starijih osoba prati svjetske trendove te se povećava i u Gradu Poreču tako da je u odnosu na Popis 2001.g. udio starijih od 65 godina u odnosu na ostatak populacije povećan za 2,79%.</w:t>
      </w:r>
    </w:p>
    <w:p w:rsidR="00F20AD9" w:rsidRPr="00F20AD9" w:rsidRDefault="00F20AD9" w:rsidP="00F20AD9">
      <w:pPr>
        <w:spacing w:after="0" w:line="240" w:lineRule="auto"/>
        <w:jc w:val="both"/>
        <w:rPr>
          <w:rFonts w:ascii="Times New Roman" w:eastAsia="Calibri" w:hAnsi="Times New Roman" w:cs="Times New Roman"/>
          <w:sz w:val="24"/>
          <w:szCs w:val="24"/>
          <w:lang w:val="en-US"/>
        </w:rPr>
      </w:pPr>
      <w:r w:rsidRPr="00F20AD9">
        <w:rPr>
          <w:rFonts w:ascii="Times New Roman" w:eastAsia="Times New Roman" w:hAnsi="Times New Roman" w:cs="Times New Roman"/>
          <w:color w:val="000000"/>
          <w:sz w:val="24"/>
          <w:szCs w:val="24"/>
          <w:lang w:val="en-US" w:eastAsia="hr-HR"/>
        </w:rPr>
        <w:t>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F20AD9">
        <w:rPr>
          <w:rFonts w:ascii="Times New Roman" w:eastAsia="Times New Roman" w:hAnsi="Times New Roman" w:cs="Times New Roman"/>
          <w:sz w:val="24"/>
          <w:szCs w:val="24"/>
          <w:lang w:val="en-US" w:eastAsia="hr-HR"/>
        </w:rPr>
        <w:t xml:space="preserve">rogram Pomoć i njege u kući omogućio bie starijim osobama što dulji samostalni život i ostanak u vlastitom domu kroz pomoć u obavljanju svakodnevnih životnih aktivnosti neposredno u njihovim kućanstvima. </w:t>
      </w:r>
      <w:r w:rsidRPr="00F20AD9">
        <w:rPr>
          <w:rFonts w:ascii="Times New Roman" w:eastAsia="Calibri" w:hAnsi="Times New Roman" w:cs="Times New Roman"/>
          <w:sz w:val="24"/>
          <w:szCs w:val="24"/>
          <w:lang w:val="en-US"/>
        </w:rPr>
        <w:t>Pomoć u kući prema Zakonu o socijalnoj skrbi obuhvaća:</w:t>
      </w:r>
    </w:p>
    <w:p w:rsidR="00F20AD9" w:rsidRPr="00F20AD9" w:rsidRDefault="00F20AD9" w:rsidP="00F20AD9">
      <w:pPr>
        <w:numPr>
          <w:ilvl w:val="0"/>
          <w:numId w:val="26"/>
        </w:numPr>
        <w:spacing w:after="0" w:line="240" w:lineRule="auto"/>
        <w:rPr>
          <w:rFonts w:ascii="Times New Roman" w:eastAsia="Calibri" w:hAnsi="Times New Roman" w:cs="Times New Roman"/>
          <w:sz w:val="24"/>
          <w:szCs w:val="24"/>
          <w:lang w:val="en-US"/>
        </w:rPr>
      </w:pPr>
      <w:r w:rsidRPr="00F20AD9">
        <w:rPr>
          <w:rFonts w:ascii="Times New Roman" w:eastAsia="Calibri" w:hAnsi="Times New Roman" w:cs="Times New Roman"/>
          <w:sz w:val="24"/>
          <w:szCs w:val="24"/>
          <w:lang w:val="en-US"/>
        </w:rPr>
        <w:t>Organiziranje prehrane (nabava i dostava gotovih obroka u kuću)</w:t>
      </w:r>
    </w:p>
    <w:p w:rsidR="00F20AD9" w:rsidRPr="00F20AD9" w:rsidRDefault="00F20AD9" w:rsidP="00F20AD9">
      <w:pPr>
        <w:numPr>
          <w:ilvl w:val="0"/>
          <w:numId w:val="26"/>
        </w:numPr>
        <w:spacing w:after="0" w:line="240" w:lineRule="auto"/>
        <w:rPr>
          <w:rFonts w:ascii="Times New Roman" w:eastAsia="Calibri" w:hAnsi="Times New Roman" w:cs="Times New Roman"/>
          <w:sz w:val="24"/>
          <w:szCs w:val="24"/>
          <w:lang w:val="en-US"/>
        </w:rPr>
      </w:pPr>
      <w:r w:rsidRPr="00F20AD9">
        <w:rPr>
          <w:rFonts w:ascii="Times New Roman" w:eastAsia="Calibri" w:hAnsi="Times New Roman" w:cs="Times New Roman"/>
          <w:sz w:val="24"/>
          <w:szCs w:val="24"/>
          <w:lang w:val="en-US"/>
        </w:rPr>
        <w:t>Obavljanje kućnih poslova (nabava živežnih namirnica, pomoć u pripremanju obroka, pranje posuđa, pospremanje stana, donošenje vode, ogrijeva i slično, organiziranje pranja i glačanja rublja, nabava lijekova i drugih potrepština i dr.)</w:t>
      </w:r>
    </w:p>
    <w:p w:rsidR="00F20AD9" w:rsidRPr="00F20AD9" w:rsidRDefault="00F20AD9" w:rsidP="00F20AD9">
      <w:pPr>
        <w:numPr>
          <w:ilvl w:val="0"/>
          <w:numId w:val="26"/>
        </w:numPr>
        <w:spacing w:after="0" w:line="240" w:lineRule="auto"/>
        <w:rPr>
          <w:rFonts w:ascii="Times New Roman" w:eastAsia="Calibri" w:hAnsi="Times New Roman" w:cs="Times New Roman"/>
          <w:sz w:val="24"/>
          <w:szCs w:val="24"/>
          <w:lang w:val="en-US"/>
        </w:rPr>
      </w:pPr>
      <w:r w:rsidRPr="00F20AD9">
        <w:rPr>
          <w:rFonts w:ascii="Times New Roman" w:eastAsia="Calibri" w:hAnsi="Times New Roman" w:cs="Times New Roman"/>
          <w:sz w:val="24"/>
          <w:szCs w:val="24"/>
          <w:lang w:val="en-US"/>
        </w:rPr>
        <w:t>Održavanje osobne higijene (pomoć u oblačenju i svlačenju, u kupanju i obavljanju drugih higijenskih potreba)</w:t>
      </w:r>
    </w:p>
    <w:p w:rsidR="00F20AD9" w:rsidRPr="00F20AD9" w:rsidRDefault="00F20AD9" w:rsidP="00F20AD9">
      <w:pPr>
        <w:numPr>
          <w:ilvl w:val="0"/>
          <w:numId w:val="26"/>
        </w:numPr>
        <w:spacing w:after="0" w:line="240" w:lineRule="auto"/>
        <w:rPr>
          <w:rFonts w:ascii="Times New Roman" w:eastAsia="Calibri" w:hAnsi="Times New Roman" w:cs="Times New Roman"/>
          <w:sz w:val="24"/>
          <w:szCs w:val="24"/>
          <w:lang w:val="en-US"/>
        </w:rPr>
      </w:pPr>
      <w:r w:rsidRPr="00F20AD9">
        <w:rPr>
          <w:rFonts w:ascii="Times New Roman" w:eastAsia="Calibri" w:hAnsi="Times New Roman" w:cs="Times New Roman"/>
          <w:sz w:val="24"/>
          <w:szCs w:val="24"/>
          <w:lang w:val="en-US"/>
        </w:rPr>
        <w:t xml:space="preserve">Zadovoljavanje drugih svakodnevnih potreba. </w:t>
      </w:r>
    </w:p>
    <w:p w:rsidR="00F20AD9" w:rsidRPr="00F20AD9" w:rsidRDefault="00F20AD9" w:rsidP="00F20AD9">
      <w:pPr>
        <w:spacing w:after="0"/>
        <w:jc w:val="both"/>
        <w:rPr>
          <w:rFonts w:ascii="Times New Roman" w:eastAsia="Times New Roman" w:hAnsi="Times New Roman" w:cs="Times New Roman"/>
          <w:color w:val="000000"/>
          <w:sz w:val="24"/>
          <w:szCs w:val="24"/>
          <w:lang w:val="en-US" w:eastAsia="hr-HR"/>
        </w:rPr>
      </w:pPr>
      <w:r w:rsidRPr="00F20AD9">
        <w:rPr>
          <w:rFonts w:ascii="Times New Roman" w:eastAsia="Calibri" w:hAnsi="Times New Roman" w:cs="Times New Roman"/>
          <w:sz w:val="24"/>
          <w:szCs w:val="24"/>
          <w:lang w:val="en-US"/>
        </w:rPr>
        <w:t xml:space="preserve">Za pružanje ovih vrsta socijalnih usluga Dom posjeduje licencu, te svu potrebnu infrastrukturu i stručne kadrove. </w:t>
      </w:r>
      <w:r w:rsidRPr="00F20AD9">
        <w:rPr>
          <w:rFonts w:ascii="Times New Roman" w:eastAsia="Times New Roman" w:hAnsi="Times New Roman" w:cs="Times New Roman"/>
          <w:color w:val="000000"/>
          <w:sz w:val="24"/>
          <w:szCs w:val="24"/>
          <w:lang w:val="en-US" w:eastAsia="hr-HR"/>
        </w:rPr>
        <w:t>Tijekom 2022. godine planirano je organiziranje pružanja pomoći i njege u kući za 12 korisnika, odnosno 1728 usluga za koje će Grad Poreč u cijelosti podmirivati troškove ove vrste izvaninstitucionalnih usluga. Planirano za ovu aktivnost150.336,00 kuna.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Naknade za podmirenje troškova  stanovanja u novcu</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Na temelju Zakona o socijalnoj skrbi i Odluke o socijalnoj skrbi Grada Poreča,  Proračunom se osiguravaju sredstva za dodjelu pomoći za podmirenje troškova stanovanja korisnicima zajamčene minimalne naknade (troškova najamnine, električne energije, vode i odvodnje otpadnih voda, komunalne naknade, pričuve, odvoza komunalnog otpada).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komunalne naknade, pričuve i odvoza komunalnog otpada. Naknade se isplaćuju izravno korisniku pomoći. Sredstva su planirana za oko 70 domaćinstava.</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Jednokratne pomoći građanima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Temeljem </w:t>
      </w:r>
      <w:r w:rsidRPr="00F20AD9">
        <w:rPr>
          <w:rFonts w:ascii="Times New Roman" w:eastAsia="Times New Roman" w:hAnsi="Times New Roman" w:cs="Times New Roman"/>
          <w:spacing w:val="-2"/>
          <w:sz w:val="24"/>
          <w:szCs w:val="24"/>
          <w:lang w:val="en-US" w:eastAsia="hr-HR"/>
        </w:rPr>
        <w:t xml:space="preserve">Odluke o socijalnoj skrbi Grada Poreča jednokratna </w:t>
      </w:r>
      <w:r w:rsidRPr="00F20AD9">
        <w:rPr>
          <w:rFonts w:ascii="Times New Roman" w:eastAsia="Times New Roman" w:hAnsi="Times New Roman" w:cs="Times New Roman"/>
          <w:sz w:val="24"/>
          <w:szCs w:val="24"/>
          <w:lang w:val="en-US" w:eastAsia="hr-HR"/>
        </w:rPr>
        <w:t>naknada</w:t>
      </w:r>
      <w:r w:rsidRPr="00F20AD9">
        <w:rPr>
          <w:rFonts w:ascii="Times New Roman" w:eastAsia="Times New Roman" w:hAnsi="Times New Roman" w:cs="Times New Roman"/>
          <w:spacing w:val="-2"/>
          <w:sz w:val="24"/>
          <w:szCs w:val="24"/>
          <w:lang w:val="en-US"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F20AD9">
        <w:rPr>
          <w:rFonts w:ascii="Times New Roman" w:eastAsia="Times New Roman" w:hAnsi="Times New Roman" w:cs="Times New Roman"/>
          <w:sz w:val="24"/>
          <w:szCs w:val="24"/>
          <w:lang w:val="en-US" w:eastAsia="hr-HR"/>
        </w:rPr>
        <w:t>naknada</w:t>
      </w:r>
      <w:r w:rsidRPr="00F20AD9">
        <w:rPr>
          <w:rFonts w:ascii="Times New Roman" w:eastAsia="Times New Roman" w:hAnsi="Times New Roman" w:cs="Times New Roman"/>
          <w:spacing w:val="-2"/>
          <w:sz w:val="24"/>
          <w:szCs w:val="24"/>
          <w:lang w:val="en-US" w:eastAsia="hr-HR"/>
        </w:rPr>
        <w:t xml:space="preserve"> odobrava se u novcu ili naravi, po mogućnosti do iznosa koji podmiruje potrebu. Odluku o iznosu jednokratne pomoći većoj od 3.000 kuna donosi </w:t>
      </w:r>
      <w:r w:rsidRPr="00F20AD9">
        <w:rPr>
          <w:rFonts w:ascii="Times New Roman" w:eastAsia="Times New Roman" w:hAnsi="Times New Roman" w:cs="Times New Roman"/>
          <w:sz w:val="24"/>
          <w:szCs w:val="24"/>
          <w:lang w:val="en-US" w:eastAsia="hr-HR"/>
        </w:rPr>
        <w:t>Odbor za socijalnu skrb i zdravstvo</w:t>
      </w:r>
      <w:r w:rsidRPr="00F20AD9">
        <w:rPr>
          <w:rFonts w:ascii="Times New Roman" w:eastAsia="Times New Roman" w:hAnsi="Times New Roman" w:cs="Times New Roman"/>
          <w:spacing w:val="-2"/>
          <w:sz w:val="24"/>
          <w:szCs w:val="24"/>
          <w:lang w:val="en-US" w:eastAsia="hr-HR"/>
        </w:rPr>
        <w:t xml:space="preserve">, a za iznos ispod tog iznosa Upravni odjel, koji odluke dostavlja na potvrdu </w:t>
      </w:r>
      <w:r w:rsidRPr="00F20AD9">
        <w:rPr>
          <w:rFonts w:ascii="Times New Roman" w:eastAsia="Times New Roman" w:hAnsi="Times New Roman" w:cs="Times New Roman"/>
          <w:sz w:val="24"/>
          <w:szCs w:val="24"/>
          <w:lang w:val="en-US" w:eastAsia="hr-HR"/>
        </w:rPr>
        <w:t>Odboru. Građani ostvaruju pravo na ovu pomoć jednom u fiskalnoj godini. Sredstva su planirana za oko 120-ak domaćinstava.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dopunsku zaštitu boraca NOR-a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pacing w:val="-2"/>
          <w:sz w:val="24"/>
          <w:szCs w:val="24"/>
          <w:lang w:val="en-US" w:eastAsia="hr-HR"/>
        </w:rPr>
      </w:pPr>
      <w:r w:rsidRPr="00F20AD9">
        <w:rPr>
          <w:rFonts w:ascii="Times New Roman" w:eastAsia="Times New Roman" w:hAnsi="Times New Roman" w:cs="Times New Roman"/>
          <w:sz w:val="24"/>
          <w:szCs w:val="24"/>
          <w:lang w:val="en-US" w:eastAsia="hr-HR"/>
        </w:rPr>
        <w:t xml:space="preserve">Temeljem </w:t>
      </w:r>
      <w:r w:rsidRPr="00F20AD9">
        <w:rPr>
          <w:rFonts w:ascii="Times New Roman" w:eastAsia="Times New Roman" w:hAnsi="Times New Roman" w:cs="Times New Roman"/>
          <w:spacing w:val="-2"/>
          <w:sz w:val="24"/>
          <w:szCs w:val="24"/>
          <w:lang w:val="en-US" w:eastAsia="hr-HR"/>
        </w:rPr>
        <w:t>Odluke o socijalnoj skrbi Grada Poreča</w:t>
      </w:r>
      <w:r w:rsidRPr="00F20AD9">
        <w:rPr>
          <w:rFonts w:ascii="Times New Roman" w:eastAsia="Times New Roman" w:hAnsi="Times New Roman" w:cs="Times New Roman"/>
          <w:sz w:val="24"/>
          <w:szCs w:val="24"/>
          <w:lang w:val="en-US" w:eastAsia="hr-HR"/>
        </w:rPr>
        <w:t xml:space="preserve"> s</w:t>
      </w:r>
      <w:r w:rsidRPr="00F20AD9">
        <w:rPr>
          <w:rFonts w:ascii="Times New Roman" w:eastAsia="Times New Roman" w:hAnsi="Times New Roman" w:cs="Times New Roman"/>
          <w:spacing w:val="-2"/>
          <w:sz w:val="24"/>
          <w:szCs w:val="24"/>
          <w:lang w:val="en-US" w:eastAsia="hr-HR"/>
        </w:rPr>
        <w:t>udionicima NOB-a koji su ostvarivali pravo na posebnu zaštitu po propisima važećim do stupanja na snagu Odluke o socijalnoj skrbi Grada Poreča koja je donesena 2016., ostvaruju je i dalje.</w:t>
      </w:r>
      <w:r w:rsidRPr="00F20AD9">
        <w:rPr>
          <w:rFonts w:ascii="Times New Roman" w:eastAsia="Times New Roman" w:hAnsi="Times New Roman" w:cs="Times New Roman"/>
          <w:sz w:val="24"/>
          <w:szCs w:val="24"/>
          <w:lang w:val="en-US" w:eastAsia="hr-HR"/>
        </w:rPr>
        <w:t xml:space="preserve"> Naknadu prima 1 osoba, u iznosu od 200 kuna mjesečno.</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socijalno ugroženim umirovljenicima Grada Poreča-Parenzo </w:t>
      </w:r>
    </w:p>
    <w:p w:rsidR="00F20AD9" w:rsidRPr="00F20AD9" w:rsidRDefault="00F20AD9" w:rsidP="00F20AD9">
      <w:pPr>
        <w:spacing w:after="0" w:line="240" w:lineRule="auto"/>
        <w:jc w:val="both"/>
        <w:rPr>
          <w:rFonts w:ascii="Times New Roman" w:eastAsia="Times New Roman" w:hAnsi="Times New Roman" w:cs="Times New Roman"/>
          <w:color w:val="C00000"/>
          <w:sz w:val="24"/>
          <w:szCs w:val="24"/>
          <w:lang w:val="en-US" w:eastAsia="hr-HR"/>
        </w:rPr>
      </w:pPr>
      <w:r w:rsidRPr="00F20AD9">
        <w:rPr>
          <w:rFonts w:ascii="Times New Roman" w:eastAsia="Times New Roman" w:hAnsi="Times New Roman" w:cs="Times New Roman"/>
          <w:sz w:val="24"/>
          <w:szCs w:val="24"/>
          <w:lang w:val="en-US" w:eastAsia="hr-HR"/>
        </w:rPr>
        <w:t>Umirovljenici s malim prihodima ostvaruju pravo na novčanu pomoć za podmirenje osnovnih životnih troškova. S obzirom na visinu prihoda, umirovljenici su razvrstani u 2 skupine, te ostvaruju pravo na novčanu pomoć u iznosu od 200 (umirovljenici s prihodima do 1.600 kuna) ili 400 kuna (umirovljenici s prihodima do 1.200 kuna). Uvjete, način ostvarivanja prava i visinu naknade utvrđuje gradonačelnik na početku godine posebnim aktom (Odlukom o pomoći umirovljenicima s malim prihodima). Pomoć u 2021. prima 40 umirovljenika</w:t>
      </w:r>
      <w:r w:rsidRPr="00F20AD9">
        <w:rPr>
          <w:rFonts w:ascii="Times New Roman" w:eastAsia="Times New Roman" w:hAnsi="Times New Roman" w:cs="Times New Roman"/>
          <w:color w:val="C00000"/>
          <w:sz w:val="24"/>
          <w:szCs w:val="24"/>
          <w:lang w:val="en-US" w:eastAsia="hr-HR"/>
        </w:rPr>
        <w:t>.</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Naknade za podmirenje troškova stanovanja u naravi</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namijenjena za dodjelu pomoći za podmirenje troškova zajedničke pričuve zgrade, komunalne naknade i odvoza komunalnog otpada, koja se plaćaju neposredno pružateljima usluga. Sredstva su planirana za oko 80 domaćinstava.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plaćanje pogrebnih troškova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namijenjena za podmirivanje pogrebnih troškova (troškova lijesa, ukopa i nadgrobnog obilježja) za građane koji umru bez poznatih srodnika ili skrbnika. Sredstva su planirana za pogrebne troškove jedne osobe.</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Ostale naknade iz socijalnog programa u naravi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Povodom božićnih i  novogodišnjih blagdana, Grad Poreč dariva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2020. godini poklon paket (panettone) dobili su korisnici u domovima za starije i nemoćne osobe u Poreču i Istri i članovi Društva invalida Poreč, ukupno 376 osoba.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Naknade vezane uz socijalno-zdravstvenu zaštitu građana</w:t>
      </w:r>
    </w:p>
    <w:p w:rsidR="00F20AD9" w:rsidRPr="00F20AD9" w:rsidRDefault="00F20AD9" w:rsidP="00F20AD9">
      <w:pPr>
        <w:spacing w:after="0" w:line="240" w:lineRule="auto"/>
        <w:jc w:val="both"/>
        <w:rPr>
          <w:rFonts w:ascii="Times New Roman" w:eastAsia="Times New Roman" w:hAnsi="Times New Roman" w:cs="Times New Roman"/>
          <w:spacing w:val="-2"/>
          <w:sz w:val="24"/>
          <w:szCs w:val="24"/>
          <w:lang w:val="en-US" w:eastAsia="hr-HR"/>
        </w:rPr>
      </w:pPr>
      <w:r w:rsidRPr="00F20AD9">
        <w:rPr>
          <w:rFonts w:ascii="Times New Roman" w:eastAsia="Times New Roman" w:hAnsi="Times New Roman" w:cs="Times New Roman"/>
          <w:sz w:val="24"/>
          <w:szCs w:val="24"/>
          <w:lang w:val="en-US" w:eastAsia="hr-HR"/>
        </w:rPr>
        <w:t>Sredstva su planirana za plaćanje</w:t>
      </w:r>
      <w:r w:rsidRPr="00F20AD9">
        <w:rPr>
          <w:rFonts w:ascii="Times New Roman" w:eastAsia="Times New Roman" w:hAnsi="Times New Roman" w:cs="Times New Roman"/>
          <w:spacing w:val="-2"/>
          <w:sz w:val="24"/>
          <w:szCs w:val="24"/>
          <w:lang w:val="en-US" w:eastAsia="hr-HR"/>
        </w:rPr>
        <w:t xml:space="preserve"> usluga Savjetovališta za djecu, mlade, brak i obitelj u Zdravom gradu Poreč u punom iznosu participacije za pruženu uslugu osobama koje ispunjavaju uvjete određene Odlukom o socijalnoj skrbi. Preporuku za ostvarivanjem ovog prava nadležnoj službi gradske uprave daje stručni tim Zdravog grada Poreč na temelju procjene potreba korisnika i vrste usluge koju treba pružiti. Sredstva su planirana za 4-5 korisnika.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prehranu dojenčadi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Ovu naknadu u punom iznosu koštanja hrane za dojenčad ostvaruju roditelji koji ispunjavaju jedan od uvjeta određenih </w:t>
      </w:r>
      <w:r w:rsidRPr="00F20AD9">
        <w:rPr>
          <w:rFonts w:ascii="Times New Roman" w:eastAsia="Times New Roman" w:hAnsi="Times New Roman" w:cs="Times New Roman"/>
          <w:spacing w:val="-2"/>
          <w:sz w:val="24"/>
          <w:szCs w:val="24"/>
          <w:lang w:val="en-US" w:eastAsia="hr-HR"/>
        </w:rPr>
        <w:t xml:space="preserve">Odlukom o socijalnoj skrbi Grada Poreča. </w:t>
      </w:r>
      <w:r w:rsidRPr="00F20AD9">
        <w:rPr>
          <w:rFonts w:ascii="Times New Roman" w:eastAsia="Times New Roman" w:hAnsi="Times New Roman" w:cs="Times New Roman"/>
          <w:sz w:val="24"/>
          <w:szCs w:val="24"/>
          <w:lang w:val="en-US" w:eastAsia="hr-HR"/>
        </w:rPr>
        <w:t>Preporuku o vrsti hrane za koju ostvaruju naknadu daje odabrani liječnik pedijatar. Naknada</w:t>
      </w:r>
      <w:r w:rsidRPr="00F20AD9">
        <w:rPr>
          <w:rFonts w:ascii="Times New Roman" w:eastAsia="Times New Roman" w:hAnsi="Times New Roman" w:cs="Times New Roman"/>
          <w:spacing w:val="2"/>
          <w:sz w:val="24"/>
          <w:szCs w:val="24"/>
          <w:lang w:val="en-US" w:eastAsia="hr-HR"/>
        </w:rPr>
        <w:t xml:space="preserve"> se isplaćuje mjesečno, </w:t>
      </w:r>
      <w:r w:rsidRPr="00F20AD9">
        <w:rPr>
          <w:rFonts w:ascii="Times New Roman" w:eastAsia="Times New Roman" w:hAnsi="Times New Roman" w:cs="Times New Roman"/>
          <w:sz w:val="24"/>
          <w:szCs w:val="24"/>
          <w:lang w:val="en-US" w:eastAsia="hr-HR"/>
        </w:rPr>
        <w:t>do šest  mjeseci starosti djeteta. Iznos je planiran za 2 djece godišnje.</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prijevoz učenika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Naknadu za plaćanje troškova prijevoza u punom iznosu mjesečne putne karte javnog prijevoza ostvaruju učenici srednjih škola iz obitelji koje ispunjavaju uvjete određene </w:t>
      </w:r>
      <w:r w:rsidRPr="00F20AD9">
        <w:rPr>
          <w:rFonts w:ascii="Times New Roman" w:eastAsia="Times New Roman" w:hAnsi="Times New Roman" w:cs="Times New Roman"/>
          <w:spacing w:val="-2"/>
          <w:sz w:val="24"/>
          <w:szCs w:val="24"/>
          <w:lang w:val="en-US" w:eastAsia="hr-HR"/>
        </w:rPr>
        <w:t>Odlukom o socijalnoj skrbi Grada Poreča.</w:t>
      </w:r>
      <w:r w:rsidRPr="00F20AD9">
        <w:rPr>
          <w:rFonts w:ascii="Times New Roman" w:eastAsia="Times New Roman" w:hAnsi="Times New Roman" w:cs="Times New Roman"/>
          <w:sz w:val="24"/>
          <w:szCs w:val="24"/>
          <w:lang w:val="en-US" w:eastAsia="hr-HR"/>
        </w:rPr>
        <w:t xml:space="preserve"> Odnosi se na učenike srednjih škola koji putuju u srednje škole na području Grada i u srednje škole u susjedne gradove (Buje, Pazin, Pulu i Rovinj). Pravo ostvaruju i osobe s invaliditetom i dijeca s teškoćama u razvoju, koji pohađaju srednje škole na području Grada, ako nemaju osiguran prijevoz po nekoj drugoj osnovi. Sredstva su planirana za oko 13 učenika. Cijena karata iznosila je tijekom školske godine prosječno mjesečno 5.000 kuna.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boravak djece u jaslicama i vrtićima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Naknadu za plaćanje troškova boravka djeteta u dječjim jaslicama i vrtićima u iznosu kojeg plaćaju roditelj/i (učešće roditelja), može se ostvariti za dijete čiji roditelj/i ispunjava/ju uvjete određene </w:t>
      </w:r>
      <w:r w:rsidRPr="00F20AD9">
        <w:rPr>
          <w:rFonts w:ascii="Times New Roman" w:eastAsia="Times New Roman" w:hAnsi="Times New Roman" w:cs="Times New Roman"/>
          <w:spacing w:val="-2"/>
          <w:sz w:val="24"/>
          <w:szCs w:val="24"/>
          <w:lang w:val="en-US" w:eastAsia="hr-HR"/>
        </w:rPr>
        <w:t xml:space="preserve">Odlukom o socijalnoj skrbi Grada Poreča. </w:t>
      </w:r>
      <w:r w:rsidRPr="00F20AD9">
        <w:rPr>
          <w:rFonts w:ascii="Times New Roman" w:eastAsia="Times New Roman" w:hAnsi="Times New Roman" w:cs="Times New Roman"/>
          <w:sz w:val="24"/>
          <w:szCs w:val="24"/>
          <w:lang w:val="en-US" w:eastAsia="hr-HR"/>
        </w:rPr>
        <w:t>Pod troškom boravka podrazumijeva se cijena smještaja djece utvrđena Odlukom Gradonačelnika o cijeni smještaja djece i učešću roditelja u cijeni programa u predškolskim ustanovama kojih je osnivač Grad, a kojom se određuje i učešće roditelja u cijeni programa. Ova cijena primjenjuje se i na plaćanje naknada za djecu smještenu u vrtiće i jaslice kojih nije osnivač Grad. Naknada se dodjeljuje za oko 30 djece tijekom pedagoške godine, prosječna mjesečna izdvajanja iznose 20.000 kuna.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prehranu djece u osnovnim školama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Naknadu za plaćanje troškova prehrane organizirane u osnovnoj školi, u punom iznosu cijene obroka, može ostvariti roditelj učenika iz obitelji koja ispunjava uvjete određene </w:t>
      </w:r>
      <w:r w:rsidRPr="00F20AD9">
        <w:rPr>
          <w:rFonts w:ascii="Times New Roman" w:eastAsia="Times New Roman" w:hAnsi="Times New Roman" w:cs="Times New Roman"/>
          <w:spacing w:val="-2"/>
          <w:sz w:val="24"/>
          <w:szCs w:val="24"/>
          <w:lang w:val="en-US" w:eastAsia="hr-HR"/>
        </w:rPr>
        <w:t xml:space="preserve">Odlukom o socijalnoj skrbi Grada Poreča te, iznimno od uvjeta određenih Odlukom, na temelju preporuke </w:t>
      </w:r>
      <w:r w:rsidRPr="00F20AD9">
        <w:rPr>
          <w:rFonts w:ascii="Times New Roman" w:eastAsia="Times New Roman" w:hAnsi="Times New Roman" w:cs="Times New Roman"/>
          <w:sz w:val="24"/>
          <w:szCs w:val="24"/>
          <w:lang w:val="en-US" w:eastAsia="hr-HR"/>
        </w:rPr>
        <w:t>Centra za socijalnu skrb Poreč</w:t>
      </w:r>
      <w:r w:rsidRPr="00F20AD9">
        <w:rPr>
          <w:rFonts w:ascii="Times New Roman" w:eastAsia="Times New Roman" w:hAnsi="Times New Roman" w:cs="Times New Roman"/>
          <w:spacing w:val="-2"/>
          <w:sz w:val="24"/>
          <w:szCs w:val="24"/>
          <w:lang w:val="en-US" w:eastAsia="hr-HR"/>
        </w:rPr>
        <w:t xml:space="preserve">. Naknada se </w:t>
      </w:r>
      <w:r w:rsidRPr="00F20AD9">
        <w:rPr>
          <w:rFonts w:ascii="Times New Roman" w:eastAsia="Times New Roman" w:hAnsi="Times New Roman" w:cs="Times New Roman"/>
          <w:sz w:val="24"/>
          <w:szCs w:val="24"/>
          <w:lang w:val="en-US" w:eastAsia="hr-HR"/>
        </w:rPr>
        <w:t>osigurava za cca 30 učenika tijekom cijele školske godine, prosječna mjesečna izdvajanja iznose cca 5.400 kuna.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Naknade za produženi boravak učenika u osnovnim školama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Naknadu za plaćanje troškova produženog boravka učenika u osnovnim školama u punom iznosu cijene produženog boravka može ostvariti roditelj učenika iz obitelji koja ispunjava uvjete određene </w:t>
      </w:r>
      <w:r w:rsidRPr="00F20AD9">
        <w:rPr>
          <w:rFonts w:ascii="Times New Roman" w:eastAsia="Times New Roman" w:hAnsi="Times New Roman" w:cs="Times New Roman"/>
          <w:spacing w:val="-2"/>
          <w:sz w:val="24"/>
          <w:szCs w:val="24"/>
          <w:lang w:val="en-US" w:eastAsia="hr-HR"/>
        </w:rPr>
        <w:t xml:space="preserve">Odlukom o socijalnoj skrbi Grada Poreča, a iznimno od uvjeta određenih Odlukom, na temelju preporuke </w:t>
      </w:r>
      <w:r w:rsidRPr="00F20AD9">
        <w:rPr>
          <w:rFonts w:ascii="Times New Roman" w:eastAsia="Times New Roman" w:hAnsi="Times New Roman" w:cs="Times New Roman"/>
          <w:sz w:val="24"/>
          <w:szCs w:val="24"/>
          <w:lang w:val="en-US" w:eastAsia="hr-HR"/>
        </w:rPr>
        <w:t>Centra za socijalnu skrb Poreč</w:t>
      </w:r>
      <w:r w:rsidRPr="00F20AD9">
        <w:rPr>
          <w:rFonts w:ascii="Times New Roman" w:eastAsia="Times New Roman" w:hAnsi="Times New Roman" w:cs="Times New Roman"/>
          <w:spacing w:val="-2"/>
          <w:sz w:val="24"/>
          <w:szCs w:val="24"/>
          <w:lang w:val="en-US" w:eastAsia="hr-HR"/>
        </w:rPr>
        <w:t>.</w:t>
      </w:r>
      <w:r w:rsidRPr="00F20AD9">
        <w:rPr>
          <w:rFonts w:ascii="Times New Roman" w:eastAsia="Times New Roman" w:hAnsi="Times New Roman" w:cs="Times New Roman"/>
          <w:sz w:val="24"/>
          <w:szCs w:val="24"/>
          <w:lang w:val="en-US" w:eastAsia="hr-HR"/>
        </w:rPr>
        <w:t xml:space="preserve"> Pomoć se odobrava za cca 18 učenika, prosječna mjesečna izdvajanja iznose 12.000 kuna.</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Naknade za novorođeno dijete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Naknadu za novorođeno dijete ostvaruju roditelji ili jedan od roditelja ili skbnik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2021. naknada je iznosila 1.500,00 kuna. Sredstva su planirana za oko 180 novorođene djece.</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Prijevoz djece u Dnevni centar za rehabilitaciju Veruda-Pula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Naknadu za plaćanje troškova prijevoza djece od Poreča do Pule radi korištenja usluga ustanove Dnevni centar za rehabilitaciju</w:t>
      </w:r>
      <w:r w:rsidRPr="00F20AD9">
        <w:rPr>
          <w:rFonts w:ascii="Times New Roman" w:eastAsia="Times New Roman" w:hAnsi="Times New Roman" w:cs="Times New Roman"/>
          <w:i/>
          <w:iCs/>
          <w:sz w:val="24"/>
          <w:szCs w:val="24"/>
          <w:lang w:val="en-US" w:eastAsia="hr-HR"/>
        </w:rPr>
        <w:t xml:space="preserve"> </w:t>
      </w:r>
      <w:r w:rsidRPr="00F20AD9">
        <w:rPr>
          <w:rFonts w:ascii="Times New Roman" w:eastAsia="Times New Roman" w:hAnsi="Times New Roman" w:cs="Times New Roman"/>
          <w:sz w:val="24"/>
          <w:szCs w:val="24"/>
          <w:lang w:val="en-US" w:eastAsia="hr-HR"/>
        </w:rPr>
        <w:t>Veruda-Pula, ostvaruju roditelji djeteta koje koristi usluge ustanove, u iznosu koji odgovara uprosječenoj cijeni putnih troškova osoba upućenih na specijalističkpoe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Trenutno je u tretmane ove ustanove uključeno 5 djece s područja Grada Poreča,</w:t>
      </w:r>
      <w:r w:rsidRPr="00F20AD9">
        <w:rPr>
          <w:rFonts w:ascii="Times New Roman" w:eastAsia="Times New Roman" w:hAnsi="Times New Roman" w:cs="Times New Roman"/>
          <w:sz w:val="20"/>
          <w:szCs w:val="20"/>
          <w:lang w:val="en-US" w:eastAsia="hr-HR"/>
        </w:rPr>
        <w:t xml:space="preserve"> </w:t>
      </w:r>
      <w:r w:rsidRPr="00F20AD9">
        <w:rPr>
          <w:rFonts w:ascii="Times New Roman" w:eastAsia="Times New Roman" w:hAnsi="Times New Roman" w:cs="Times New Roman"/>
          <w:sz w:val="24"/>
          <w:szCs w:val="24"/>
          <w:lang w:val="en-US" w:eastAsia="hr-HR"/>
        </w:rPr>
        <w:t xml:space="preserve">a putni troškovi za ovaj broj djece iznose prosječno mjesečno 1.500 kuna.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bCs/>
          <w:sz w:val="24"/>
          <w:szCs w:val="24"/>
          <w:lang w:val="en-US" w:eastAsia="hr-HR"/>
        </w:rPr>
        <w:t>Stipendije iz socijalnog programa</w:t>
      </w:r>
      <w:r w:rsidRPr="00F20AD9">
        <w:rPr>
          <w:rFonts w:ascii="Times New Roman" w:eastAsia="Times New Roman" w:hAnsi="Times New Roman" w:cs="Times New Roman"/>
          <w:sz w:val="24"/>
          <w:szCs w:val="24"/>
          <w:lang w:val="en-US"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Ukupno je planirano financirati 20 stipendija, 6 učeničkih i 14 studentskih. Učenička stipendija iznosi 1.200 kuna, studentska 1.600 kuna. Po završetku  studija ili ako student prekine studij, stipendije se ne vraćaju. Na temelju Odluke o stipendijama Grada Poreča-Parenzo za studente s invaliditetom, Grad dodjeljuje stipendije studentima s težim i teškim oblicima invaliditeta kako bi mogli ravnopravno sudjelovati u obrazovnom sustavu. Planirana sredstva iznose 8.100 kuna. Stipendija se ne vraća. Zadnjih godina nije bili interesa za ovim stipendijama. </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Financiranje programa i projekata udruga u socijalnoj skrbi </w:t>
      </w:r>
    </w:p>
    <w:p w:rsidR="00F20AD9" w:rsidRPr="00F20AD9" w:rsidRDefault="00F20AD9" w:rsidP="00F20AD9">
      <w:pPr>
        <w:spacing w:after="0" w:line="240" w:lineRule="auto"/>
        <w:jc w:val="both"/>
        <w:rPr>
          <w:rFonts w:ascii="Times New Roman" w:eastAsia="Times New Roman" w:hAnsi="Times New Roman" w:cs="Times New Roman"/>
          <w:sz w:val="24"/>
          <w:szCs w:val="24"/>
          <w:lang w:val="it-IT" w:eastAsia="hr-HR"/>
        </w:rPr>
      </w:pPr>
      <w:r w:rsidRPr="00F20AD9">
        <w:rPr>
          <w:rFonts w:ascii="Times New Roman" w:eastAsia="Times New Roman" w:hAnsi="Times New Roman" w:cs="Times New Roman"/>
          <w:sz w:val="24"/>
          <w:szCs w:val="24"/>
          <w:lang w:val="en-US" w:eastAsia="hr-HR"/>
        </w:rPr>
        <w:t>Sredstva su planirana za financiranje programa i projekta udruga u ovom području. Upravni odjel će po donošenju Proračuna za 2022. objaviti Javni natječaj za financiranje programa i projekata udruga koji se mogu odnositi</w:t>
      </w:r>
      <w:r w:rsidRPr="00F20AD9">
        <w:rPr>
          <w:rFonts w:ascii="Times New Roman" w:eastAsia="Times New Roman" w:hAnsi="Times New Roman" w:cs="Times New Roman"/>
          <w:color w:val="000000"/>
          <w:sz w:val="24"/>
          <w:szCs w:val="24"/>
          <w:lang w:val="en-US" w:eastAsia="hr-HR"/>
        </w:rPr>
        <w:t xml:space="preserve"> na</w:t>
      </w:r>
      <w:r w:rsidRPr="00F20AD9">
        <w:rPr>
          <w:rFonts w:ascii="Times New Roman" w:eastAsia="Times New Roman" w:hAnsi="Times New Roman" w:cs="Times New Roman"/>
          <w:sz w:val="24"/>
          <w:szCs w:val="24"/>
          <w:lang w:val="en-US" w:eastAsia="hr-HR"/>
        </w:rPr>
        <w:t>: prevenciju nasilja u obitelji; podršku liječenim ovisnicima i članovima njihovih obitelji;</w:t>
      </w:r>
      <w:r w:rsidRPr="00F20AD9">
        <w:rPr>
          <w:rFonts w:ascii="Times New Roman" w:eastAsia="Times New Roman" w:hAnsi="Times New Roman" w:cs="Times New Roman"/>
          <w:sz w:val="24"/>
          <w:szCs w:val="24"/>
          <w:lang w:val="it-IT" w:eastAsia="hr-HR"/>
        </w:rPr>
        <w:t xml:space="preserve">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sz w:val="24"/>
          <w:szCs w:val="24"/>
          <w:lang w:val="it-IT" w:eastAsia="hr-HR"/>
        </w:rPr>
        <w:t xml:space="preserve">Sukladno odrebama </w:t>
      </w:r>
      <w:r w:rsidRPr="00F20AD9">
        <w:rPr>
          <w:rFonts w:ascii="Times New Roman" w:eastAsia="Times New Roman" w:hAnsi="Times New Roman" w:cs="Times New Roman"/>
          <w:sz w:val="24"/>
          <w:szCs w:val="24"/>
          <w:lang w:val="en-US" w:eastAsia="hr-HR"/>
        </w:rPr>
        <w:t xml:space="preserve">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F20AD9">
        <w:rPr>
          <w:rFonts w:ascii="Times New Roman" w:eastAsia="Times New Roman" w:hAnsi="Times New Roman" w:cs="Times New Roman"/>
          <w:bCs/>
          <w:i/>
          <w:sz w:val="24"/>
          <w:szCs w:val="24"/>
          <w:lang w:val="en-US" w:eastAsia="hr-HR"/>
        </w:rPr>
        <w:t xml:space="preserve">Sigurna kuća Istra (80.000,00 kn) </w:t>
      </w:r>
      <w:r w:rsidRPr="00F20AD9">
        <w:rPr>
          <w:rFonts w:ascii="Times New Roman" w:eastAsia="Times New Roman" w:hAnsi="Times New Roman" w:cs="Times New Roman"/>
          <w:bCs/>
          <w:sz w:val="24"/>
          <w:szCs w:val="24"/>
          <w:lang w:val="en-US" w:eastAsia="hr-HR"/>
        </w:rPr>
        <w:t xml:space="preserve">i udruga </w:t>
      </w:r>
      <w:r w:rsidRPr="00F20AD9">
        <w:rPr>
          <w:rFonts w:ascii="Times New Roman" w:eastAsia="Times New Roman" w:hAnsi="Times New Roman" w:cs="Times New Roman"/>
          <w:bCs/>
          <w:i/>
          <w:sz w:val="24"/>
          <w:szCs w:val="24"/>
          <w:lang w:val="en-US" w:eastAsia="hr-HR"/>
        </w:rPr>
        <w:t xml:space="preserve">Centar za inkluziju i podršku u zajednici (za Našu dnevnu zajednicu Poreč 240.000,00 kn), </w:t>
      </w:r>
      <w:r w:rsidRPr="00F20AD9">
        <w:rPr>
          <w:rFonts w:ascii="Times New Roman" w:eastAsia="Times New Roman" w:hAnsi="Times New Roman" w:cs="Times New Roman"/>
          <w:bCs/>
          <w:sz w:val="24"/>
          <w:szCs w:val="24"/>
          <w:lang w:val="en-US" w:eastAsia="hr-HR"/>
        </w:rPr>
        <w:t xml:space="preserve">obje sa sjedištem u Puli. </w:t>
      </w:r>
    </w:p>
    <w:p w:rsidR="00F20AD9" w:rsidRPr="00F20AD9" w:rsidRDefault="00F20AD9" w:rsidP="00F20AD9">
      <w:pPr>
        <w:spacing w:after="0" w:line="240" w:lineRule="auto"/>
        <w:ind w:firstLine="708"/>
        <w:jc w:val="both"/>
        <w:rPr>
          <w:rFonts w:ascii="Times New Roman" w:eastAsia="Times New Roman" w:hAnsi="Times New Roman" w:cs="Times New Roman"/>
          <w:i/>
          <w:sz w:val="24"/>
          <w:szCs w:val="24"/>
          <w:lang w:val="en-US" w:eastAsia="hr-HR"/>
        </w:rPr>
      </w:pPr>
      <w:r w:rsidRPr="00F20AD9">
        <w:rPr>
          <w:rFonts w:ascii="Times New Roman" w:eastAsia="Times New Roman" w:hAnsi="Times New Roman" w:cs="Times New Roman"/>
          <w:i/>
          <w:sz w:val="24"/>
          <w:szCs w:val="24"/>
          <w:lang w:val="en-US" w:eastAsia="hr-HR"/>
        </w:rPr>
        <w:t xml:space="preserve">Sigurna kuća Istra </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sz w:val="24"/>
          <w:szCs w:val="24"/>
          <w:lang w:val="en-US" w:eastAsia="hr-HR"/>
        </w:rPr>
        <w:t>Ova udruga,</w:t>
      </w:r>
      <w:r w:rsidRPr="00F20AD9">
        <w:rPr>
          <w:rFonts w:ascii="Times New Roman" w:eastAsia="Times New Roman" w:hAnsi="Times New Roman" w:cs="Times New Roman"/>
          <w:b/>
          <w:i/>
          <w:sz w:val="24"/>
          <w:szCs w:val="24"/>
          <w:lang w:val="en-US" w:eastAsia="hr-HR"/>
        </w:rPr>
        <w:t xml:space="preserve"> </w:t>
      </w:r>
      <w:r w:rsidRPr="00F20AD9">
        <w:rPr>
          <w:rFonts w:ascii="Times New Roman" w:eastAsia="Times New Roman" w:hAnsi="Times New Roman" w:cs="Times New Roman"/>
          <w:sz w:val="24"/>
          <w:szCs w:val="24"/>
          <w:lang w:val="en-US" w:eastAsia="hr-HR"/>
        </w:rPr>
        <w:t xml:space="preserve">koja ima sjedište u Puli, provodi program pod nazivom </w:t>
      </w:r>
      <w:r w:rsidRPr="00F20AD9">
        <w:rPr>
          <w:rFonts w:ascii="Times New Roman" w:eastAsia="Times New Roman" w:hAnsi="Times New Roman" w:cs="Times New Roman"/>
          <w:bCs/>
          <w:sz w:val="24"/>
          <w:szCs w:val="24"/>
          <w:lang w:val="en-US" w:eastAsia="hr-HR"/>
        </w:rPr>
        <w:t>„</w:t>
      </w:r>
      <w:r w:rsidRPr="00F20AD9">
        <w:rPr>
          <w:rFonts w:ascii="Times New Roman" w:eastAsia="Times New Roman" w:hAnsi="Times New Roman" w:cs="Times New Roman"/>
          <w:sz w:val="24"/>
          <w:szCs w:val="24"/>
          <w:lang w:val="en-US" w:eastAsia="hr-HR"/>
        </w:rPr>
        <w:t>Pomoć ženama žrtvama obiteljskog nasilja“,</w:t>
      </w:r>
      <w:r w:rsidRPr="00F20AD9">
        <w:rPr>
          <w:rFonts w:ascii="Times New Roman" w:eastAsia="Times New Roman" w:hAnsi="Times New Roman" w:cs="Times New Roman"/>
          <w:b/>
          <w:sz w:val="24"/>
          <w:szCs w:val="24"/>
          <w:lang w:val="en-US" w:eastAsia="hr-HR"/>
        </w:rPr>
        <w:t xml:space="preserve"> </w:t>
      </w:r>
      <w:r w:rsidRPr="00F20AD9">
        <w:rPr>
          <w:rFonts w:ascii="Times New Roman" w:eastAsia="Times New Roman" w:hAnsi="Times New Roman" w:cs="Times New Roman"/>
          <w:sz w:val="24"/>
          <w:szCs w:val="24"/>
          <w:lang w:val="en-US" w:eastAsia="hr-HR"/>
        </w:rPr>
        <w:t xml:space="preserve">kojim se </w:t>
      </w:r>
      <w:r w:rsidRPr="00F20AD9">
        <w:rPr>
          <w:rFonts w:ascii="Times New Roman" w:eastAsia="Times New Roman" w:hAnsi="Times New Roman" w:cs="Times New Roman"/>
          <w:bCs/>
          <w:sz w:val="24"/>
          <w:szCs w:val="24"/>
          <w:lang w:val="en-US"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(80.000,00 kn) su planirana za sufinanciranje plaća i naknada osobama koje provode program i drugih troškova provedbe programa. </w:t>
      </w:r>
    </w:p>
    <w:p w:rsidR="00F20AD9" w:rsidRPr="00F20AD9" w:rsidRDefault="00F20AD9" w:rsidP="00F20AD9">
      <w:pPr>
        <w:spacing w:after="0" w:line="240" w:lineRule="auto"/>
        <w:ind w:firstLine="708"/>
        <w:jc w:val="both"/>
        <w:rPr>
          <w:rFonts w:ascii="Times New Roman" w:eastAsia="Times New Roman" w:hAnsi="Times New Roman" w:cs="Times New Roman"/>
          <w:bCs/>
          <w:i/>
          <w:sz w:val="24"/>
          <w:szCs w:val="24"/>
          <w:lang w:val="en-US" w:eastAsia="hr-HR"/>
        </w:rPr>
      </w:pPr>
      <w:r w:rsidRPr="00F20AD9">
        <w:rPr>
          <w:rFonts w:ascii="Times New Roman" w:eastAsia="Times New Roman" w:hAnsi="Times New Roman" w:cs="Times New Roman"/>
          <w:bCs/>
          <w:i/>
          <w:sz w:val="24"/>
          <w:szCs w:val="24"/>
          <w:lang w:val="en-US" w:eastAsia="hr-HR"/>
        </w:rPr>
        <w:t>Centar za inkluziju i podršku u zajednici</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Cs/>
          <w:sz w:val="24"/>
          <w:szCs w:val="24"/>
          <w:lang w:val="en-US" w:eastAsia="hr-HR"/>
        </w:rPr>
        <w:t>Ova udruga</w:t>
      </w:r>
      <w:r w:rsidRPr="00F20AD9">
        <w:rPr>
          <w:rFonts w:ascii="Times New Roman" w:eastAsia="Times New Roman" w:hAnsi="Times New Roman" w:cs="Times New Roman"/>
          <w:b/>
          <w:bCs/>
          <w:i/>
          <w:sz w:val="24"/>
          <w:szCs w:val="24"/>
          <w:lang w:val="en-US" w:eastAsia="hr-HR"/>
        </w:rPr>
        <w:t xml:space="preserve"> </w:t>
      </w:r>
      <w:r w:rsidRPr="00F20AD9">
        <w:rPr>
          <w:rFonts w:ascii="Times New Roman" w:eastAsia="Times New Roman" w:hAnsi="Times New Roman" w:cs="Times New Roman"/>
          <w:bCs/>
          <w:sz w:val="24"/>
          <w:szCs w:val="24"/>
          <w:lang w:val="en-US" w:eastAsia="hr-HR"/>
        </w:rPr>
        <w:t>sa sjedištem u Puli</w:t>
      </w:r>
      <w:r w:rsidRPr="00F20AD9">
        <w:rPr>
          <w:rFonts w:ascii="Times New Roman" w:eastAsia="Times New Roman" w:hAnsi="Times New Roman" w:cs="Times New Roman"/>
          <w:b/>
          <w:bCs/>
          <w:i/>
          <w:sz w:val="24"/>
          <w:szCs w:val="24"/>
          <w:lang w:val="en-US" w:eastAsia="hr-HR"/>
        </w:rPr>
        <w:t xml:space="preserve"> </w:t>
      </w:r>
      <w:r w:rsidRPr="00F20AD9">
        <w:rPr>
          <w:rFonts w:ascii="Times New Roman" w:eastAsia="Times New Roman" w:hAnsi="Times New Roman" w:cs="Times New Roman"/>
          <w:bCs/>
          <w:sz w:val="24"/>
          <w:szCs w:val="24"/>
          <w:lang w:val="en-US" w:eastAsia="hr-HR"/>
        </w:rPr>
        <w:t>u Poreču provodi program pod nazivom „</w:t>
      </w:r>
      <w:r w:rsidRPr="00F20AD9">
        <w:rPr>
          <w:rFonts w:ascii="Times New Roman" w:eastAsia="Times New Roman" w:hAnsi="Times New Roman" w:cs="Times New Roman"/>
          <w:bCs/>
          <w:i/>
          <w:sz w:val="24"/>
          <w:szCs w:val="24"/>
          <w:lang w:val="en-US" w:eastAsia="hr-HR"/>
        </w:rPr>
        <w:t>Naša dnevna zajednica Poreč“.</w:t>
      </w:r>
      <w:r w:rsidRPr="00F20AD9">
        <w:rPr>
          <w:rFonts w:ascii="Times New Roman" w:eastAsia="Times New Roman" w:hAnsi="Times New Roman" w:cs="Times New Roman"/>
          <w:b/>
          <w:bCs/>
          <w:i/>
          <w:sz w:val="24"/>
          <w:szCs w:val="24"/>
          <w:lang w:val="en-US" w:eastAsia="hr-HR"/>
        </w:rPr>
        <w:t xml:space="preserve"> </w:t>
      </w:r>
      <w:r w:rsidRPr="00F20AD9">
        <w:rPr>
          <w:rFonts w:ascii="Times New Roman" w:eastAsia="Times New Roman" w:hAnsi="Times New Roman" w:cs="Times New Roman"/>
          <w:bCs/>
          <w:sz w:val="24"/>
          <w:szCs w:val="24"/>
          <w:lang w:val="en-US" w:eastAsia="hr-HR"/>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F20AD9">
        <w:rPr>
          <w:rFonts w:ascii="Times New Roman" w:eastAsia="Times New Roman" w:hAnsi="Times New Roman" w:cs="Times New Roman"/>
          <w:b/>
          <w:bCs/>
          <w:sz w:val="24"/>
          <w:szCs w:val="24"/>
          <w:lang w:val="en-US" w:eastAsia="hr-HR"/>
        </w:rPr>
        <w:t xml:space="preserve"> </w:t>
      </w:r>
      <w:r w:rsidRPr="00F20AD9">
        <w:rPr>
          <w:rFonts w:ascii="Times New Roman" w:eastAsia="Times New Roman" w:hAnsi="Times New Roman" w:cs="Times New Roman"/>
          <w:bCs/>
          <w:sz w:val="24"/>
          <w:szCs w:val="24"/>
          <w:lang w:val="en-US" w:eastAsia="hr-HR"/>
        </w:rPr>
        <w:t>u dobi od 20 godina i više, koje nisu zaposlene i žive u roditeljskom domu ili samostalno (15 osoba, od čega 10 s područja Poreča), obitelji korisnika i građani. Sredstva (240.000,00 kn) su planirana za sufinanciranje plaća i naknada osobama koje provode program i drugih troškova provedbe programa.</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Humanitarna djelatnost Crvenog križa (Gradskog društva Poreč)</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Financiranje Crvenog križa obaveza je svake jedinice lokalne samouprave temeljem Zakona o Hrvatskom crvenom križu. Jedinice lokalne i područne (regionalne) samouprave (dalje:JLPS)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Dnevni centar za rehabilitaciju Veruda – Pula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U ovoj ustanovi provode se aktivnosti rehabilitacije korisnika od dojenačke do odrasle dobi i to usluge rane intervencije, odgoja i obrazovanja djece s teškoćama u razvoju, psihosocijalne podrške za djecu školske dobi i mladež uključenu u redovne osnovne i srednje škole, poludnevnog boravka za djecu, mladež i odrasle osobe, te pomoći pri uključivanju u programe odgoja i obrazovanja redovnog sustava (integracija). Usluge ustanove  u Ispostavi Poreč koristi 54-ero djece s područja sjeverozapadne  Istre, od toga 30-oro djece iz Poreča (9 u programu neurorazvojne terapije u Puli, 9 u programu rane intervencije u Ispostavi Poreč, 3 u programu psihosocijalne podrške za djecu školske dobi od od 7. do 21. godine života uključenu u redovne osnovne i srednje škole u Puli,  za 6 - ero djece je planirana usluga procjene razvoja, kontrole i savjetodavni rad, a 3 dijete dobiva uslugu fizikalne terapije).  Grad Poreč, kao suosnivač ove ustanove, participira u njenom sufinanciranju, temeljem ugovorne obveze.</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Zakup zgrade Doma za starije i nemoćne osobe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rPr>
      </w:pPr>
      <w:r w:rsidRPr="00F20AD9">
        <w:rPr>
          <w:rFonts w:ascii="Times New Roman" w:eastAsia="Times New Roman" w:hAnsi="Times New Roman" w:cs="Times New Roman"/>
          <w:sz w:val="24"/>
          <w:szCs w:val="24"/>
          <w:lang w:val="en-US" w:eastAsia="hr-HR"/>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rsidR="00F20AD9" w:rsidRPr="00F20AD9" w:rsidRDefault="00F20AD9" w:rsidP="00F20AD9">
      <w:pPr>
        <w:spacing w:after="0" w:line="240" w:lineRule="auto"/>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 xml:space="preserve">Subvencije kamata za poticanu stanogradnju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Pomoć za kupnju udžbenika obiteljima u socijalnoj potrebi</w:t>
      </w:r>
    </w:p>
    <w:p w:rsidR="00F20AD9" w:rsidRPr="00F20AD9" w:rsidRDefault="00F20AD9" w:rsidP="00F20AD9">
      <w:pPr>
        <w:spacing w:after="0" w:line="240" w:lineRule="auto"/>
        <w:jc w:val="both"/>
        <w:rPr>
          <w:rFonts w:ascii="Times New Roman" w:eastAsia="Times New Roman" w:hAnsi="Times New Roman" w:cs="Times New Roman"/>
          <w:color w:val="C00000"/>
          <w:sz w:val="24"/>
          <w:szCs w:val="24"/>
          <w:lang w:val="en-US" w:eastAsia="hr-HR"/>
        </w:rPr>
      </w:pPr>
      <w:r w:rsidRPr="00F20AD9">
        <w:rPr>
          <w:rFonts w:ascii="Times New Roman" w:eastAsia="Times New Roman" w:hAnsi="Times New Roman" w:cs="Times New Roman"/>
          <w:sz w:val="24"/>
          <w:szCs w:val="24"/>
          <w:lang w:val="en-US" w:eastAsia="hr-HR"/>
        </w:rPr>
        <w:t>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2021./2022. godinu iznosi do 500,00 kn za učenike nižih razreda osnovne škole, do 1.000,00 za učenike viših razreda osnovne škola i do 1.500,00 kn za učenike srednjih škola. Pravo ostvaruju učenici osnovnih i srednjih škola koji su članovi kućanstva koje je korisnik zajamčene minimalne naknade i to za drugi obrazovni materijal te učenici iz obitelji koje temeljem rješenja nadležnog Centra za socijalnu skrb ostvaruju pravo na neku od sljedećih naknada (doplatak za pomoć i njegu, osobnu invalidninu, naknadu za roditelja njegovatelja ili njegovatelja) i to za udžbenike i za drugi obrazovni materijal. Učenici i roditelji moraju ispunjavati i sljedeće uvjete: da imaju prebivalište na području Grada Poreča (hrvatski državljani), da imaju stalni ili privremeni boravak na području Grada Poreča (strani državljani), da su učenici polaznici osnovnih škola na području Grada Poreča i susjednih Općina (Tar-Vabriga, Kaštelir-Labinci, Višnjan, Vižinada, Sv. Lovreč i Vrsar) ili srednjih škola na području Grada Poreča i drugih gradova na području Istarske županije. Naknada se isplaćuje na temelju dokazanog (nastalog) troška</w:t>
      </w:r>
      <w:r w:rsidRPr="00F20AD9">
        <w:rPr>
          <w:rFonts w:ascii="Times New Roman" w:eastAsia="Times New Roman" w:hAnsi="Times New Roman" w:cs="Times New Roman"/>
          <w:sz w:val="20"/>
          <w:szCs w:val="20"/>
          <w:lang w:val="en-US" w:eastAsia="hr-HR"/>
        </w:rPr>
        <w:t xml:space="preserve">. </w:t>
      </w:r>
      <w:r w:rsidRPr="00F20AD9">
        <w:rPr>
          <w:rFonts w:ascii="Times New Roman" w:eastAsia="Times New Roman" w:hAnsi="Times New Roman" w:cs="Times New Roman"/>
          <w:sz w:val="24"/>
          <w:szCs w:val="24"/>
          <w:lang w:val="en-US" w:eastAsia="hr-HR"/>
        </w:rPr>
        <w:t>Ovo pravo je u 2020. ostvarilo 40 obitelji, a do 30.9.2021. 13 obitelji.</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Naknade za dopunsko zdravstveno osiguranje umirovljenicima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planirana za sufinanciranje dopunskog zdravstvenog osiguranja u 50% iznosu godišnje obveze za 2.800 osoba (za 2.600 umirovljenika i 200 osoba starijih od 65 godina koji nemaju mirovinu). Uvjeti i postupak ostvarivanja ovog prava uređuju se Odlukom o dopunskom zdravstvenom osiguranju umirovljenika koju za tekuću godinu donosi Gradonačelnik. Sredstva su planirana za isplatu naknada u iznosu do 35 kuna mjesečno, odnosno do 420 kuna godišnje po osobi.</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Prehrana djece u osnovnim školama u riziku od siromaštva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su planirana za sufinanciranje toplog obroka za 70 učenika, 5 kuna po učeniku dnevno za II. polugodište školske 2021./2022. i I. polugodište školske 2022./2023. godine. Uvjeti i postupak ostvarivanja ovog prava uredit će se Odlukom koju će donijeti Gradonačelnik po donošenju Proračuna za 2022. godinu.  </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Naknada za grobna mjesta hrvatskih branitelja Domovinskog rata</w:t>
      </w:r>
    </w:p>
    <w:p w:rsidR="00F20AD9" w:rsidRPr="00F20AD9" w:rsidRDefault="00F20AD9" w:rsidP="00F20AD9">
      <w:pPr>
        <w:spacing w:after="0" w:line="240" w:lineRule="auto"/>
        <w:jc w:val="both"/>
        <w:rPr>
          <w:rFonts w:ascii="Times New Roman" w:eastAsia="Times New Roman" w:hAnsi="Times New Roman" w:cs="Times New Roman"/>
          <w:b/>
          <w:sz w:val="20"/>
          <w:szCs w:val="20"/>
          <w:lang w:val="en-US" w:eastAsia="hr-HR"/>
        </w:rPr>
      </w:pPr>
      <w:r w:rsidRPr="00F20AD9">
        <w:rPr>
          <w:rFonts w:ascii="Times New Roman" w:eastAsia="Times New Roman" w:hAnsi="Times New Roman" w:cs="Times New Roman"/>
          <w:sz w:val="24"/>
          <w:szCs w:val="24"/>
          <w:lang w:val="en-US" w:eastAsia="hr-HR"/>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grobno mjesto za jednu osobu na porečkom groblju iznosi oko 9.000 kn, sredstva su planirana za 2 osobe.  </w:t>
      </w:r>
    </w:p>
    <w:p w:rsidR="00F20AD9" w:rsidRPr="00F20AD9" w:rsidRDefault="00F20AD9" w:rsidP="00F20AD9">
      <w:pPr>
        <w:spacing w:after="0" w:line="240" w:lineRule="auto"/>
        <w:rPr>
          <w:rFonts w:ascii="Times New Roman" w:eastAsia="Times New Roman" w:hAnsi="Times New Roman" w:cs="Times New Roman"/>
          <w:b/>
          <w:bCs/>
          <w:color w:val="C00000"/>
          <w:sz w:val="24"/>
          <w:szCs w:val="24"/>
          <w:lang w:val="en-US" w:eastAsia="hr-HR"/>
        </w:rPr>
      </w:pPr>
      <w:r w:rsidRPr="00F20AD9">
        <w:rPr>
          <w:rFonts w:ascii="Times New Roman" w:eastAsia="Times New Roman" w:hAnsi="Times New Roman" w:cs="Times New Roman"/>
          <w:b/>
          <w:sz w:val="24"/>
          <w:szCs w:val="24"/>
          <w:lang w:val="en-US" w:eastAsia="hr-HR"/>
        </w:rPr>
        <w:t>Dogradnja zgrade Doma za starije i nemoćne osobe Poreč</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bCs/>
          <w:sz w:val="24"/>
          <w:szCs w:val="24"/>
          <w:lang w:val="en-US" w:eastAsia="hr-HR"/>
        </w:rPr>
        <w:t>Sredstva su planirana za izradu glavnog projekta izgradnje i dogradnje Doma za starije i nemoćne osobe u Poreču, koja će uslijediti u 2023. i 2024. godini.</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val="en-US" w:eastAsia="hr-HR"/>
        </w:rPr>
        <w:t xml:space="preserve">EU projekt: Dostojanstveno starenje u vlastitom domu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Prijavitelj: Dom za starije i nemoćne osobe Poreč</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Partneri: Grad Poreč - Parenzo i Općina Kaštelir - Labinci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Cilj projekta je razvoj mreže izvaninstitucionalnih oblika skrbi kroz unapređivanje infrastrukture radi podizanja kvalitete života starijih i nemoćnih osoba.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Ulaganjem u socijalnu infrastrukturu u smislu rekonstrukcije, izgradnje te opremanja doprinijet će se procesu deinstitucionalizacije odnosno uspostave i razvoja mreže izvaninstitucijskih usluga i službe podrške na širem području Poreštine te prevenciju daljnje institucionalizacije, uz osiguravanje uvjeta za prelazak korisnika s institucijskog oblika skrbi na skrb u zajednici.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Ulaganje u socijalnu infrastrukturu uključuje građenje dva nova objekta, rekonstrukciju dva postojeća objekta te opremanje istih sa svrhom uspostavljanja svih potrebnih izvaninstitucijskih oblika skrbi i službi podrške starijim i nemoćnim osobama. Novoizgrađeni objekti bit će na raspolaganju svim starijim osobama Poreštine i okolnih naselja.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Infrastrukturna ulaganja odnose se na izgradnju dva Kluba za starije i rekonstrukciju dvije zgrade društvene namjene u Klubove za starije na sljedećim lokacijama: 1. Nova Vas – rekonstrukcija postojeće zgrade društvene namjene u Klub za starije, 2. Varvari – izgradnja zgrade Kluba za starije i Poludnevnog boravka za starije osobe, 3. Veli Maj - izgradnja zgrade Kluba za starije i 4.Općina Kaštelir-Labinci - rekonstrukcija postojeće zgrade društvene namjene u Klub za starije.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Novoosnovani Klubovi za starije omogućit će socijalno uključivanje starijih osoba u zajednicu kao važan element kvalitete života i dostojanstvenog starenja s obzirom da se isti uglavnom izoliraju, misleći da su beskorisni i nevažni za zajednicu. U cilju rješavanja spomenutih problema provodit će se aktivnosti aktivnog sudjelovanja u događajima u zajednici, aktivnosti sa svojim vršnjacima te dijeljenje svojih iskustava s mlađim generacijama, što doprinosi ostvarenju cjelovitog razvitka vlastitih potencijala starijih osoba. Pored infrastrukturnih ulaganja, ulaganje u opremanje novoosnovanih Klubova za starije obuhvaća: namještaj, vozila, medicinsku opremu, sportsku opremu, IT i audio opremu, ortopedska pomagala i specijalnu opremu.</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U projektnoj prijavi ukupno planirani trošak Grada Poreča je 312.817,15 kn (izravni troškovi osoblja za 30 mjeseci - tehnički stručnjak 119.841,00 kn, izrada i priprema projektno tehničke dokumentacije 175.000,00 kn). Projektna prijava podnesena je u listopadu 2019., rok za provođenje postupka dodjele produžen je do kraja ožujka 2021., u veljači 2021. tražena je dopuna dokumentacije, te kako do sada nismo dobili negativan odgovor, može se smatrati da smo još uvijek „na čekanju“. Sredstva su planirana za plaću tehničkog stručnjaka te za izradu i pripremu projektno tehničke dokumentacije. Nadležno za postupanje je Ministarstvo regionalnoga razvoja i fondova Europske unije.</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Subvencije kamata za kupnju prvog stana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Grad Poreč je s Privrednom bankom Zagreb d.d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Prehrana djece u OŠ – Zaklada „Hrvatska za djecu“ </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sz w:val="24"/>
          <w:szCs w:val="24"/>
          <w:lang w:val="en-US" w:eastAsia="hr-HR"/>
        </w:rPr>
        <w:t>Zaklada „Hrvatska za djecu“</w:t>
      </w:r>
      <w:r w:rsidRPr="00F20AD9">
        <w:rPr>
          <w:rFonts w:ascii="Times New Roman" w:eastAsia="Times New Roman" w:hAnsi="Times New Roman" w:cs="Times New Roman"/>
          <w:b/>
          <w:bCs/>
          <w:sz w:val="24"/>
          <w:szCs w:val="24"/>
          <w:lang w:val="en-US" w:eastAsia="hr-HR"/>
        </w:rPr>
        <w:t xml:space="preserve"> </w:t>
      </w:r>
      <w:r w:rsidRPr="00F20AD9">
        <w:rPr>
          <w:rFonts w:ascii="Times New Roman" w:eastAsia="Times New Roman" w:hAnsi="Times New Roman" w:cs="Times New Roman"/>
          <w:sz w:val="24"/>
          <w:szCs w:val="24"/>
          <w:lang w:val="en-US" w:eastAsia="hr-HR"/>
        </w:rPr>
        <w:t>sufinancirala je prehranu učenika osnovnih škola iz obitelji u potrebi u školskoj godini 2020./2021. s iznosom od 5,50 kn po učeniku za jedan obrok, za 35 učenika. Sredstva su planirana za sufinanciranje prehrane za 70-ak učenika u školskoj godini 2021./2022.</w:t>
      </w:r>
    </w:p>
    <w:p w:rsidR="00F20AD9" w:rsidRPr="00F20AD9" w:rsidRDefault="00F20AD9" w:rsidP="00F20AD9">
      <w:pPr>
        <w:spacing w:after="0" w:line="240" w:lineRule="auto"/>
        <w:jc w:val="both"/>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EU projekt: Prijatelj Suncu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Projekt „Prijatelj Suncu“ pridonosi povećanju znanja i svijesti stanovnika na području Poreča i Malinske-Dubašnice o važnosti odgovornog ponašanja na suncu, te koji su rizici prekomjerne izloženosti UV zračenju, kroz planirane programe – radionice za djecu predškolskog i školskog uzrasta, savjetovalište za građane, predavanja/seminare koja imaju cilj osvještavanje građana, te obilježavanje „Svjetskog dana Sunca“.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Grad Poreč je zajedno s partnerom Općinom Malinska-Dubašnica predvidio niz aktivnosti (radionice za djecu predškolskog i školskog uzrasta, predavanja/seminare te obilježavanje „Svjetskog dana Sunca“), koje imaju za cilj povećati svijesti o važnosti prevencije malignih oboljenja kože i potaknuti građane da pravilnim ponašanjem i odgovarajućom zaštitom smanje rizik obolijevanja od ove sveprisutnije bolesti današnjice. Ciljane skupine su: mlađi od 25 godina (djeca), zaposleni uključujući samozaposlene, nezaposleni, uključujući dugotrajno nezaposlene, osobe starije od 54 godine. Navedene ciljane skupine s područja Poreča i Malinske-Dubašnice uključene su u projektne aktivnosti zbog činjenice da su obje vrlo atraktivne morske sredine, s velikim brojem sunčanih dana u godini, sličnih klimatskih obilježja i turistički orijentirane. Prijavitelj i partner uviđaju važnost njihovog osvještavanja o pravilnom ponašanju na suncu i time žele utjecati na smanjenje rizika od malignih oboljenja kože. Aktivnosti projekta: organizacija radionica za djecu (predškolskog i školskog uzrasta) s ciljem prevencije malignih bolesti kože, organizacija predavanja/seminara s ciljem prevencije malignih bolesti kože, uspostava savjetovališta za prevenciju malignih bolesti kože Grada Poreča, obilježavanje "Svjetskog dana Sunca", promidžba i vidljivost, upravljanje projektom i administracija.</w:t>
      </w:r>
    </w:p>
    <w:p w:rsidR="00F20AD9" w:rsidRPr="00F20AD9" w:rsidRDefault="00F20AD9" w:rsidP="00F20AD9">
      <w:pPr>
        <w:autoSpaceDE w:val="0"/>
        <w:autoSpaceDN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Trajanje provedbe projekta je 18 mjeseci, njegova realizacija započela je u rujnu 2020. te će trajati do ožujka 2022., financiranje je 100%. </w:t>
      </w:r>
    </w:p>
    <w:p w:rsidR="00F20AD9" w:rsidRPr="00F20AD9" w:rsidRDefault="00F20AD9" w:rsidP="00F20AD9">
      <w:pPr>
        <w:autoSpaceDE w:val="0"/>
        <w:autoSpaceDN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Proračun projekta za 2022. iznosi 246.960 kuna. Sredstva su planirana za plaće voditeljice projekta, usluge promidžbe i informiranja, intelektualne usluge (za administriranje projekta), te za zdravstvene usluge (za usluge Specijalne bolnice Medico Rijeka).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Naknade za pomoć osobama koje su ostale bez posla zbog epidemije koronavirusom</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 xml:space="preserve">Sredstva su planirana za </w:t>
      </w:r>
      <w:r w:rsidRPr="00F20AD9">
        <w:rPr>
          <w:rFonts w:ascii="Times New Roman" w:eastAsia="Times New Roman" w:hAnsi="Times New Roman" w:cs="Times New Roman"/>
          <w:sz w:val="24"/>
          <w:szCs w:val="24"/>
          <w:lang w:eastAsia="hr-HR"/>
        </w:rPr>
        <w:t>pomoć osobama koje su ostale bez posla zbog epidemije izazvane koronavirusom.</w:t>
      </w:r>
      <w:r w:rsidRPr="00F20AD9">
        <w:rPr>
          <w:rFonts w:ascii="Times New Roman" w:eastAsia="Times New Roman" w:hAnsi="Times New Roman" w:cs="Times New Roman"/>
          <w:sz w:val="24"/>
          <w:szCs w:val="24"/>
          <w:lang w:val="en-US" w:eastAsia="hr-HR"/>
        </w:rPr>
        <w:t xml:space="preserve"> Uvjeti i postupak ostvarivanja ovog prava uređuju se Odlukom o pomoći </w:t>
      </w:r>
      <w:r w:rsidRPr="00F20AD9">
        <w:rPr>
          <w:rFonts w:ascii="Times New Roman" w:eastAsia="Times New Roman" w:hAnsi="Times New Roman" w:cs="Times New Roman"/>
          <w:sz w:val="24"/>
          <w:szCs w:val="24"/>
          <w:lang w:eastAsia="hr-HR"/>
        </w:rPr>
        <w:t>osobama koje su ostale bez posla zbog epidemije koronavirusom,</w:t>
      </w:r>
      <w:r w:rsidRPr="00F20AD9">
        <w:rPr>
          <w:rFonts w:ascii="Times New Roman" w:eastAsia="Times New Roman" w:hAnsi="Times New Roman" w:cs="Times New Roman"/>
          <w:sz w:val="24"/>
          <w:szCs w:val="24"/>
          <w:lang w:val="en-US" w:eastAsia="hr-HR"/>
        </w:rPr>
        <w:t xml:space="preserve"> koju za tekuću godinu donosi Gradonačelnik. Sredstva su planirana za isplatu jednokratnih naknada u iznosu od 3.250 kuna, (što odgovara visini minimalne neto plaće u 2021. godini), za cca 15-ak korisnika.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Naknade za pomoć osobama u teškoj socijalno ekonomskoj situaciji zbog epidemije koronavirusom</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su planirana za </w:t>
      </w:r>
      <w:r w:rsidRPr="00F20AD9">
        <w:rPr>
          <w:rFonts w:ascii="Times New Roman" w:eastAsia="Times New Roman" w:hAnsi="Times New Roman" w:cs="Times New Roman"/>
          <w:sz w:val="24"/>
          <w:szCs w:val="24"/>
          <w:lang w:eastAsia="hr-HR"/>
        </w:rPr>
        <w:t>pomoć osobama koje će se naći u teškoj socijalno ekonomskoj situaciji zbog epidemije koronavirusom.</w:t>
      </w:r>
      <w:r w:rsidRPr="00F20AD9">
        <w:rPr>
          <w:rFonts w:ascii="Times New Roman" w:eastAsia="Times New Roman" w:hAnsi="Times New Roman" w:cs="Times New Roman"/>
          <w:sz w:val="24"/>
          <w:szCs w:val="24"/>
          <w:lang w:val="en-US" w:eastAsia="hr-HR"/>
        </w:rPr>
        <w:t xml:space="preserve"> Uvjeti i postupak ostvarivanja ovog prava uređuju se Odlukom koju za tekuću godinu donosi Gradonačelnik. Sredstva su planirana za isplatu jednokratnih naknada u različitim iznosima, ovisno o potrebi, za cca 15-ak korisnika.</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socijalnoj skrbi („Narodne novine“ broj 157/13,152/14,99/15,52/16,16/17,130/17,98/19,64/20,138/20),</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općem upravnom postupku („Narodne novine“ broj 47/09, 110/21),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udrugama („Narodne novine“ broj 74/14,70/17, 98/19),</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Hrvatskom crvenom križu („Narodne novine“ broj 71/10, 136/20),</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hrvatskim braniteljima iz Domovinskog rata i članovima njihovih obitelji („Narodne novine“ broj 121/17, 98/19, 84/21),</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Uredba o kriterijima, mjerilima i postupcima financiranja i ugovaranja programa i projekata od interesa za opće dobro koje provode udruge („Narodne novine“ broj 26/15),</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 2/21),</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socijalnoj skrbi Grada Poreča-Parenzo („Službeni glasnik Grada Poreča“ broj13/16 i 15/19),</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kriterijima za sufinanciranje smještaja korisnika u Dom za starije i nemoćne osobe u Poreču („Službeni glasnik Grada Poreča“ broj 17/18),</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dodjeli učeničkih i studentskih stipendija („Službeni glasnik Grada Poreča-Parenzo“ br. 13/16, 5/19),</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stipendijama Grada Poreča-Parenzo za studente s invaliditetom („Službeni glasnik Grada Poreča-Parenzo“ broj 2/10),</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Pravilnik o financiranju programa i projekata koje provode organizacije civilnog društva („Službeni glasnik Grada Poreča-Parenzo“ broj 1/16,1/18),</w:t>
      </w:r>
    </w:p>
    <w:p w:rsidR="00F20AD9" w:rsidRPr="00F20AD9" w:rsidRDefault="00F20AD9" w:rsidP="00F20AD9">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akti/odluke koje se donose po donošenju Proračuna.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CILJEVI PROGRAMA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color w:val="C00000"/>
          <w:sz w:val="24"/>
          <w:szCs w:val="24"/>
          <w:lang w:eastAsia="hr-HR"/>
        </w:rPr>
      </w:pPr>
      <w:r w:rsidRPr="00F20AD9">
        <w:rPr>
          <w:rFonts w:ascii="Times New Roman" w:eastAsia="Times New Roman" w:hAnsi="Times New Roman" w:cs="Times New Roman"/>
          <w:sz w:val="24"/>
          <w:szCs w:val="24"/>
          <w:lang w:eastAsia="hr-HR"/>
        </w:rPr>
        <w:t>Po</w:t>
      </w:r>
      <w:r w:rsidRPr="00F20AD9">
        <w:rPr>
          <w:rFonts w:ascii="Times New Roman" w:eastAsia="Times New Roman" w:hAnsi="Times New Roman" w:cs="Times New Roman"/>
          <w:color w:val="000000"/>
          <w:sz w:val="24"/>
          <w:szCs w:val="24"/>
          <w:lang w:eastAsia="hr-HR"/>
        </w:rPr>
        <w:t xml:space="preserve">boljšati kvalitetu života osoba starije životne dobi sufinanciranjem njihovog smještaja u Domu za starije i nemoćne osobe Poreč, kao i ostalih programa koji se realiziraju u ovoj ustanovi. Uvođenjem i financiranjem novih programa u Domu za starije i nemoćne osobe pomoći osobama koje su preboljele Covid-19 radi rehabilitacije,  starijim, bolesnim i nemoćnim osobama pružiti usluge pomoći i njege u kući i pripreme toplog obroka. </w:t>
      </w:r>
      <w:r w:rsidRPr="00F20AD9">
        <w:rPr>
          <w:rFonts w:ascii="Times New Roman" w:eastAsia="Times New Roman" w:hAnsi="Times New Roman" w:cs="Times New Roman"/>
          <w:sz w:val="24"/>
          <w:szCs w:val="24"/>
          <w:lang w:eastAsia="hr-HR"/>
        </w:rPr>
        <w:t xml:space="preserve">Osigurati sredstva za izradu projektne dokumentacije potrebne za dogradnju Doma, koja se planira izvoditi u naredne dvije godine. </w:t>
      </w:r>
      <w:r w:rsidRPr="00F20AD9">
        <w:rPr>
          <w:rFonts w:ascii="Times New Roman" w:eastAsia="Times New Roman" w:hAnsi="Times New Roman" w:cs="Times New Roman"/>
          <w:color w:val="000000"/>
          <w:sz w:val="24"/>
          <w:szCs w:val="24"/>
          <w:lang w:eastAsia="hr-HR"/>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F20AD9">
        <w:rPr>
          <w:rFonts w:ascii="Times New Roman" w:eastAsia="Times New Roman" w:hAnsi="Times New Roman" w:cs="Times New Roman"/>
          <w:sz w:val="24"/>
          <w:szCs w:val="24"/>
          <w:lang w:eastAsia="hr-HR"/>
        </w:rPr>
        <w:t>Dnevnog centra za rehabilitaciju Veruda-Pula.</w:t>
      </w:r>
      <w:r w:rsidRPr="00F20AD9">
        <w:rPr>
          <w:rFonts w:ascii="Times New Roman" w:eastAsia="Times New Roman" w:hAnsi="Times New Roman" w:cs="Times New Roman"/>
          <w:color w:val="000000"/>
          <w:sz w:val="24"/>
          <w:szCs w:val="24"/>
          <w:lang w:eastAsia="hr-HR"/>
        </w:rPr>
        <w:t xml:space="preserve"> Sufinancirati rad ustanove </w:t>
      </w:r>
      <w:r w:rsidRPr="00F20AD9">
        <w:rPr>
          <w:rFonts w:ascii="Times New Roman" w:eastAsia="Times New Roman" w:hAnsi="Times New Roman" w:cs="Times New Roman"/>
          <w:sz w:val="24"/>
          <w:szCs w:val="24"/>
          <w:lang w:eastAsia="hr-HR"/>
        </w:rPr>
        <w:t>Dnevni centar za rehabilitaciju Veruda-Pula,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sz w:val="24"/>
          <w:szCs w:val="24"/>
          <w:lang w:eastAsia="hr-HR"/>
        </w:rPr>
        <w:t xml:space="preserve">koje je Grad Poreč suosnivač. </w:t>
      </w:r>
      <w:r w:rsidRPr="00F20AD9">
        <w:rPr>
          <w:rFonts w:ascii="Times New Roman" w:eastAsia="Times New Roman" w:hAnsi="Times New Roman" w:cs="Times New Roman"/>
          <w:color w:val="000000"/>
          <w:sz w:val="24"/>
          <w:szCs w:val="24"/>
          <w:lang w:eastAsia="hr-HR"/>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r w:rsidRPr="00F20AD9">
        <w:rPr>
          <w:rFonts w:ascii="Times New Roman" w:eastAsia="Times New Roman" w:hAnsi="Times New Roman" w:cs="Times New Roman"/>
          <w:sz w:val="24"/>
          <w:szCs w:val="24"/>
          <w:lang w:eastAsia="hr-HR"/>
        </w:rPr>
        <w:t xml:space="preserve">Sudjelovati u evropskim projektima, kao nositelj ili partner, sa svrhom razmjene primjera dobre prakse, umrežavanja i ostvarivanja međunarodne suradnje te povećavanja kvalitete i vrste usluga i aktivnosti.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POKAZATELJI USPJEŠNOSTI: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Uspješnost programa iskazuje se ostvarenjem planiranih programa, projekata i aktivnosti, njihovom brojnošću i kvalitetom, te brojčanim pokazateljima koji se odnose na korisnike  kojima su programi, projekti i aktivnosti namijenjeni.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9288"/>
      </w:tblGrid>
      <w:tr w:rsidR="00F20AD9" w:rsidRPr="00F20AD9" w:rsidTr="00923564">
        <w:tc>
          <w:tcPr>
            <w:tcW w:w="9288" w:type="dxa"/>
          </w:tcPr>
          <w:p w:rsidR="00F20AD9" w:rsidRPr="00F20AD9" w:rsidRDefault="00F20AD9" w:rsidP="00F20AD9">
            <w:pPr>
              <w:jc w:val="center"/>
              <w:rPr>
                <w:b/>
                <w:sz w:val="24"/>
                <w:szCs w:val="24"/>
              </w:rPr>
            </w:pPr>
            <w:r w:rsidRPr="00F20AD9">
              <w:rPr>
                <w:b/>
                <w:sz w:val="24"/>
                <w:szCs w:val="24"/>
              </w:rPr>
              <w:t>PROGRAM: ZAŠTITA OKOLIŠA</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ovog programa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418"/>
        <w:gridCol w:w="1417"/>
        <w:gridCol w:w="1276"/>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Zaštita okoliša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260.885,00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260.885,00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260.885,00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right"/>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260.885,00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Program se realizira kroz sljedeće aktivnosti:</w:t>
      </w: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99.000,00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99.000,00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99.000,00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99.000,00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156.885,00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156.885,00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156.885,00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156.885,00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eastAsia="hr-HR"/>
              </w:rPr>
            </w:pPr>
            <w:r w:rsidRPr="00F20AD9">
              <w:rPr>
                <w:rFonts w:ascii="Times New Roman" w:eastAsia="Times New Roman" w:hAnsi="Times New Roman" w:cs="Times New Roman"/>
                <w:bCs/>
                <w:color w:val="000000"/>
                <w:sz w:val="20"/>
                <w:szCs w:val="20"/>
                <w:lang w:val="en-US" w:eastAsia="hr-HR"/>
              </w:rPr>
              <w:t>5.000,00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bCs/>
                <w:color w:val="000000"/>
                <w:sz w:val="20"/>
                <w:szCs w:val="20"/>
                <w:lang w:val="en-US" w:eastAsia="hr-HR"/>
              </w:rPr>
            </w:pPr>
            <w:r w:rsidRPr="00F20AD9">
              <w:rPr>
                <w:rFonts w:ascii="Times New Roman" w:eastAsia="Times New Roman" w:hAnsi="Times New Roman" w:cs="Times New Roman"/>
                <w:bCs/>
                <w:color w:val="000000"/>
                <w:sz w:val="20"/>
                <w:szCs w:val="20"/>
                <w:lang w:val="en-US" w:eastAsia="hr-HR"/>
              </w:rPr>
              <w:t>5.000,00</w:t>
            </w:r>
          </w:p>
        </w:tc>
      </w:tr>
    </w:tbl>
    <w:p w:rsidR="00F20AD9" w:rsidRPr="00F20AD9" w:rsidRDefault="00F20AD9" w:rsidP="00F20AD9">
      <w:pPr>
        <w:tabs>
          <w:tab w:val="left" w:pos="2130"/>
        </w:tab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ab/>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PROGRAMA: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Veterinarsko – higijeničarska služba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 xml:space="preserve">Program uključuje organizaciju sakupljanja i propisnog zbrinjavanja lešina životinja i ostalih nusproizvoda s javnih površina na području Grada Poreča, što je zakonska obveza jedinica lokalne samouprave. Program će se provoditi u suradnji s organizacijom koja je ovlaštena obavljati ove poslove i ima stručno osoblje i sredstva rada s kojima će obavljati navedene poslove.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Sklonište za životinje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Temeljem Zakona o zaštiti životinja poslove sakupljanja napuštenih ili izgubljenih životinja organiziraju i financiraju jedinice lokalne samouprave koje mogu sklopiti ugovor o sakupljanju i zbrinjavanju napuštenih ili izgubljenih životinja sa skloništem kojeg na njihovom području mogu ili jesu osnovale fizičke ili pravne osobe i snositi troškove skrbi, sterilizacije, označavanja i veterinarske zaštite takvih životinja. Program će se provoditi u suradnji s organizacijom koja   posjeduje odgovarajuće dozvole nadležnih tijela za obavljanje ovih poslova, stručno osoblje i sredstva rada s kojima će obavljati navedene poslove.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Zaštita životinja putem udruga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Sredstva su planirana za su/financiranje izvanrednih potreba u zaštiti životinja (mačaka i pasa), koje će iskazivati udruge s područja Grada Poreča.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veterinarstvu («Narodne novine» broj 82/13,148/13,115/18,52/21),</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zaštiti životinja („Narodne novine“ broj 102/17,32/19),</w:t>
      </w:r>
    </w:p>
    <w:p w:rsidR="00F20AD9" w:rsidRPr="00F20AD9" w:rsidRDefault="00F20AD9" w:rsidP="00F20AD9">
      <w:pPr>
        <w:numPr>
          <w:ilvl w:val="0"/>
          <w:numId w:val="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2/13,10/18,2/21).</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 PROGRAMA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Financirati obavljanje poslova vezanih uz program zaštite napuštenih i izgubljenih životinja i zbrinjavanja animalnog otpada na području Poreča, što je i zakonska obveza jedinica lokalne samouprave.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Pokazatelji uspješnosti ogledat će se kroz broj intervencija vezanih uz napuštene i izgubljene  životinje (najčešće pse i mačke), broj pruženih usluga i postupaka, broj udomljavanja, kao i kroz broj intervencija na terenu vezanih uz animalni otpad i broj pruženih usluga.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outlineLvl w:val="0"/>
              <w:rPr>
                <w:b/>
                <w:color w:val="0070C0"/>
                <w:sz w:val="24"/>
                <w:szCs w:val="24"/>
              </w:rPr>
            </w:pPr>
            <w:r w:rsidRPr="00F20AD9">
              <w:rPr>
                <w:b/>
                <w:sz w:val="24"/>
                <w:szCs w:val="24"/>
              </w:rPr>
              <w:t>PRORAČUNSKI KORISNIK: DJEČJI VRTIĆ „RADOST“ POREČ</w:t>
            </w:r>
          </w:p>
        </w:tc>
      </w:tr>
    </w:tbl>
    <w:p w:rsidR="00F20AD9" w:rsidRPr="00F20AD9" w:rsidRDefault="00F20AD9" w:rsidP="00F20AD9">
      <w:pPr>
        <w:spacing w:after="0" w:line="240" w:lineRule="auto"/>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Odgoj, naobrazba, zdravstvena zaštita i socijalna skrb provodi se u 9 organizacionih jedinica: Dječje jaslice Poreč, Dečji vrtić „Radost I“, Dječji vrtić „Radost II“, oba u Poreču, Područni vrtić Baderna, Područni vrtić Sv. Lovreč, Područni vrtić Vižinada, Područni vrtić Kaštelir– Vrtić, Područni vrtić Kaštelir-Jaslice i Područni vrtić Žbandaj.</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 ustanovi su formirane 30 odgojno-obrazovne skupine u koje je upisano 483 djece. Organizirani su 10 i 6 satni redoviti programi. U 10 satni redoviti program upisano je 468, a u 6 satni program 15 djece. 10 satni program provodi se u gradskim vrtićima, a 6 i 10 satni u svim područnim vrtićima. Ove pedagoške godine otvoren je vrtić u Žbandaju s ukupno 4 skupine, te je zaposleno novih 8 odgojiteljica na određeno puno radno vrijeme,1 kuharica i 2 spremačice na neodređeno puno radno vrijeme.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dawn sindromom.</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Djeca su uključena i u individualni oblik rada kojeg provodi stručni suradnik edukator-rehabilitator vrtića. Roditelji djece koja imaju trajnu dijagnozu i kronične bolesti uz dokumentaciju za upis djeteta u vrtić prilažu i liječničku dokumentaciju. Veći broj djece ima rješenje prvostupanjskog tijala vještačenja, a neka su u procesu vještačenja. Edukator- rehabilitator vrtića organizirat će niz radionica kao podršku za roditelje djece s teškoćama, kao i za odgojiteljice i asistentice. Sedmero djece s teškoćama ima svog asistenta koji neposredno rade s djetetom 6 sati dnevno. Neke se bolesti i stanja otkrivaju i potvrđuju tijekom boravka djeteta u vrtiću. U ustanovi je uključeno u redovite programe 9-ero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rehabilitatora, psihologa i zdravstvene voditeljice.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 ostvarenje programa za razdoblje od 2022. do 2024. godine planirano 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1406"/>
        <w:gridCol w:w="1406"/>
        <w:gridCol w:w="1382"/>
        <w:gridCol w:w="1382"/>
      </w:tblGrid>
      <w:tr w:rsidR="00F20AD9" w:rsidRPr="00F20AD9" w:rsidTr="00923564">
        <w:tc>
          <w:tcPr>
            <w:tcW w:w="3486" w:type="dxa"/>
            <w:tcBorders>
              <w:bottom w:val="single" w:sz="4" w:space="0" w:color="auto"/>
            </w:tcBorders>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tc>
        <w:tc>
          <w:tcPr>
            <w:tcW w:w="1406" w:type="dxa"/>
            <w:tcBorders>
              <w:bottom w:val="single" w:sz="4" w:space="0" w:color="auto"/>
            </w:tcBorders>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06" w:type="dxa"/>
            <w:tcBorders>
              <w:bottom w:val="single" w:sz="4" w:space="0" w:color="auto"/>
            </w:tcBorders>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82" w:type="dxa"/>
            <w:tcBorders>
              <w:bottom w:val="single" w:sz="4" w:space="0" w:color="auto"/>
            </w:tcBorders>
            <w:shd w:val="clear" w:color="auto" w:fill="auto"/>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382" w:type="dxa"/>
            <w:tcBorders>
              <w:bottom w:val="single" w:sz="4" w:space="0" w:color="auto"/>
            </w:tcBorders>
            <w:shd w:val="clear" w:color="auto" w:fill="auto"/>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486" w:type="dxa"/>
            <w:tcBorders>
              <w:bottom w:val="single" w:sz="4" w:space="0" w:color="auto"/>
            </w:tcBorders>
            <w:vAlign w:val="center"/>
          </w:tcPr>
          <w:p w:rsidR="00F20AD9" w:rsidRPr="00F20AD9" w:rsidRDefault="00F20AD9" w:rsidP="00F20AD9">
            <w:pPr>
              <w:spacing w:before="40" w:after="40" w:line="240" w:lineRule="auto"/>
              <w:jc w:val="both"/>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predškolskom odgoju</w:t>
            </w:r>
          </w:p>
        </w:tc>
        <w:tc>
          <w:tcPr>
            <w:tcW w:w="1406" w:type="dxa"/>
            <w:tcBorders>
              <w:bottom w:val="single" w:sz="4" w:space="0" w:color="auto"/>
            </w:tcBorders>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15.334.914,00</w:t>
            </w:r>
          </w:p>
        </w:tc>
        <w:tc>
          <w:tcPr>
            <w:tcW w:w="1406" w:type="dxa"/>
            <w:tcBorders>
              <w:bottom w:val="single" w:sz="4" w:space="0" w:color="auto"/>
            </w:tcBorders>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16.901.724,00</w:t>
            </w:r>
          </w:p>
        </w:tc>
        <w:tc>
          <w:tcPr>
            <w:tcW w:w="1382" w:type="dxa"/>
            <w:tcBorders>
              <w:bottom w:val="single" w:sz="4" w:space="0" w:color="auto"/>
            </w:tcBorders>
            <w:shd w:val="clear" w:color="auto" w:fill="auto"/>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16.783.474,00</w:t>
            </w:r>
          </w:p>
        </w:tc>
        <w:tc>
          <w:tcPr>
            <w:tcW w:w="1382" w:type="dxa"/>
            <w:tcBorders>
              <w:bottom w:val="single" w:sz="4" w:space="0" w:color="auto"/>
            </w:tcBorders>
            <w:shd w:val="clear" w:color="auto" w:fill="auto"/>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16.783.474,00</w:t>
            </w:r>
          </w:p>
        </w:tc>
      </w:tr>
    </w:tbl>
    <w:p w:rsidR="00F20AD9" w:rsidRPr="00F20AD9" w:rsidRDefault="00F20AD9" w:rsidP="00F20AD9">
      <w:pPr>
        <w:spacing w:after="0"/>
        <w:jc w:val="both"/>
        <w:rPr>
          <w:rFonts w:ascii="Times New Roman" w:eastAsia="Times New Roman" w:hAnsi="Times New Roman" w:cs="Times New Roman"/>
          <w:sz w:val="24"/>
          <w:szCs w:val="24"/>
          <w:lang w:eastAsia="hr-HR"/>
        </w:rPr>
      </w:pPr>
    </w:p>
    <w:p w:rsidR="00F20AD9" w:rsidRPr="00F20AD9" w:rsidRDefault="00F20AD9" w:rsidP="00F20AD9">
      <w:pPr>
        <w:spacing w:after="0"/>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Program se ostvaruje u Vrtićima i Jaslicama u Poreču, Baderni i Žbandaju, te u Područnim vrtićima u susjednim općinama: Kašter-Labinci, Vižinada i Sv.Lovreč, kroz aktivnosti i  projekte.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aktivnosti/projekata za razdoblje od 2022. do 2024.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I i II U POREČU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0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0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0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0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Aktivnosti</w:t>
            </w:r>
          </w:p>
        </w:tc>
        <w:tc>
          <w:tcPr>
            <w:tcW w:w="140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0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0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0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6.806.417,00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7.065.542,00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7.065.542,00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7.065.542,00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Sportski program djece u vrtiću</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predškole</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26.282,00</w:t>
            </w:r>
          </w:p>
        </w:tc>
        <w:tc>
          <w:tcPr>
            <w:tcW w:w="1409"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52.177,00</w:t>
            </w:r>
          </w:p>
        </w:tc>
        <w:tc>
          <w:tcPr>
            <w:tcW w:w="1409"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52.177,00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52.177,00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djece s teškoćama u razvoju</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434.820,00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430.820,00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430.820,00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430.820,00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Zavičajna nastava</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projekti</w:t>
            </w:r>
          </w:p>
        </w:tc>
        <w:tc>
          <w:tcPr>
            <w:tcW w:w="140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0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105.960,00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70.100,00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70.100,00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70.100,00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7.378.479,00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7.635.639,00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7.635.639,00</w:t>
            </w:r>
          </w:p>
        </w:tc>
        <w:tc>
          <w:tcPr>
            <w:tcW w:w="140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7.635.639,00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VRTIĆ BADERNA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1.121.264,00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1.043.449,00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1.043.449,00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1.043.449,00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predškole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1.300,00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320,00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320,00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320,00</w:t>
            </w:r>
          </w:p>
        </w:tc>
      </w:tr>
      <w:tr w:rsidR="00F20AD9" w:rsidRPr="00F20AD9" w:rsidTr="00923564">
        <w:trPr>
          <w:trHeight w:val="243"/>
        </w:trPr>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14.723,00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1.137.287,00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1.055.069,00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1.055.069,00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1.055.069,00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VIŽINADA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1.539.601,00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1.546.825,00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1.546.825,00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1.546.825,00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predškole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1.940,000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1.920,000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1.920,000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1.920,000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djece s teškoćama u razvoju</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110.405,00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146.803,00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146.803,00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146.803,00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33.300,00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20.100,00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20.100,00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20.100,00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1.685.226,00</w:t>
            </w:r>
          </w:p>
        </w:tc>
        <w:tc>
          <w:tcPr>
            <w:tcW w:w="1417" w:type="dxa"/>
            <w:shd w:val="clear" w:color="auto" w:fill="auto"/>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1.715.648,00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1.715.648,00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1.715.648,00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KAŠTELIR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1.483.043,00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1.487.472,00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1.487.472,00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1.487.472,00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predškole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2.470,00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2.240,00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2.240,00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2.240,00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djece sa teškoćama u razvoju</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18.055,00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18.055,00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18.055,00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18.055,00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31.584,00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14.050,00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14.050,00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14.050,00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1.535.152,00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1.521.817,00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1.521.817,00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1.521.817,00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SV. LOVREČ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553.346,00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532.287,00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532.287,00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532.287,00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predškole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1.060,00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1.060,00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1.060,00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1.060,00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djece sa teškoćama u razvoju</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27.565,00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30.765,00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30.765,00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30.765,00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18"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eastAsia="hr-HR"/>
              </w:rPr>
              <w:t>13.962,00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8.400,00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8.400,00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8.400,00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595.933,00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572.512,00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572.512,00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572.512,00</w:t>
            </w:r>
          </w:p>
        </w:tc>
      </w:tr>
    </w:tbl>
    <w:p w:rsidR="00F20AD9" w:rsidRPr="00F20AD9" w:rsidRDefault="00F20AD9" w:rsidP="00F20AD9">
      <w:pPr>
        <w:spacing w:after="0" w:line="240" w:lineRule="auto"/>
        <w:jc w:val="both"/>
        <w:rPr>
          <w:rFonts w:ascii="Times New Roman" w:eastAsia="Times New Roman" w:hAnsi="Times New Roman" w:cs="Times New Roman"/>
          <w:sz w:val="16"/>
          <w:szCs w:val="16"/>
          <w:lang w:eastAsia="hr-HR"/>
        </w:rPr>
      </w:pPr>
    </w:p>
    <w:p w:rsidR="00F20AD9" w:rsidRPr="00F20AD9" w:rsidRDefault="00F20AD9" w:rsidP="00F20AD9">
      <w:pPr>
        <w:spacing w:after="0" w:line="240" w:lineRule="auto"/>
        <w:jc w:val="both"/>
        <w:rPr>
          <w:rFonts w:ascii="Times New Roman" w:eastAsia="Times New Roman" w:hAnsi="Times New Roman" w:cs="Times New Roman"/>
          <w:sz w:val="16"/>
          <w:szCs w:val="16"/>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JASLICE POREČ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rPr>
          <w:trHeight w:val="292"/>
        </w:trPr>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2.367.501,00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2.368.216,00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2.368.216,00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2.368.216,00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projekti</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31.307,00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Adaptacija i sanacija ustanove jaslice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100.000,00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2.398.808,00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2.472.216,00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2.372.216,00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2.372.216,00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ŽBANDAJ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1417"/>
        <w:gridCol w:w="1418"/>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8"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right"/>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593.379,00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1.904.293,00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1.904.293,00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1.904.293,00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predškole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1.280,00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1.280,00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1.280,00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18"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10.630,00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23.250,00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r>
      <w:tr w:rsidR="00F20AD9" w:rsidRPr="00F20AD9" w:rsidTr="00923564">
        <w:tc>
          <w:tcPr>
            <w:tcW w:w="3652" w:type="dxa"/>
            <w:vAlign w:val="center"/>
          </w:tcPr>
          <w:p w:rsidR="00F20AD9" w:rsidRPr="00F20AD9" w:rsidRDefault="00F20AD9" w:rsidP="00F20AD9">
            <w:pPr>
              <w:spacing w:before="40" w:after="4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604.009,00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1.928.823,00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1.910.573,00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1.910.573,00</w:t>
            </w:r>
          </w:p>
        </w:tc>
      </w:tr>
    </w:tbl>
    <w:p w:rsidR="00F20AD9" w:rsidRPr="00F20AD9" w:rsidRDefault="00F20AD9" w:rsidP="00F20AD9">
      <w:pPr>
        <w:tabs>
          <w:tab w:val="left" w:pos="2130"/>
        </w:tab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ab/>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PROGRAMA:  </w:t>
      </w:r>
    </w:p>
    <w:p w:rsidR="00F20AD9" w:rsidRPr="00F20AD9" w:rsidRDefault="00F20AD9" w:rsidP="00F20AD9">
      <w:pPr>
        <w:spacing w:after="0" w:line="240" w:lineRule="auto"/>
        <w:ind w:firstLine="708"/>
        <w:jc w:val="both"/>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sz w:val="24"/>
          <w:szCs w:val="24"/>
          <w:lang w:eastAsia="hr-HR"/>
        </w:rPr>
        <w:t>VRTIĆ I i II U POREČU</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Formirano je 11 odgojnih skupina djece u dobi od 3 do 6 godina i 1 skupina djece u dobi od 1 do 3 godine. U radu s djecom provodi se 10 satni redoviti program u 10 odgojnih skupina i 10 satni program obogaćen katoličkim vjerskim odgojem u 1 skupini, za koji ustanova ima suglasnost od nadležnog ministarstva. Ukupno je upisano 227 djece, s kojima radi 24 odgojitelja.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Odgojno i administrativno tehničko osoblje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Kroz ovu aktivnost prikazani su rashodi za redovnu djelatnost vrtića Radost I i Radost II.  U vrtićima Radost I i Radost II zaposlene su 24 odgojiteljice, 1 glavna kuharica, 2 kuharice, 3 pomoćne kuharice, 1 pralja, 5 spremačica, 2 kućna majstora-kotlovničara, 4 člana stručnog tima (pedagog, psiholog, edukator-rehabilitator, zdravstvena voditeljica), 4 administrativna djelatnika i 1 ravnatelj.  Rashodi za zaposlene pokrivaju se sredstvima iz Proračuna Grada Poreča, dok se materijalni rashodi kojima se osigurava obavljanje redovne djelatnosti (nabavka namirnica, energija, uredski materijal, komunalne usluge, stručno usavršavanje, računalne usluge i dr.) u cijelosti financiraju iz vlastitih sredstava (uplata roditelja i stanarina).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Sportski program djece u vrtiću</w:t>
      </w:r>
    </w:p>
    <w:p w:rsidR="00F20AD9" w:rsidRPr="00F20AD9" w:rsidRDefault="00F20AD9" w:rsidP="00F20AD9">
      <w:pPr>
        <w:spacing w:after="0" w:line="240" w:lineRule="auto"/>
        <w:jc w:val="both"/>
        <w:outlineLvl w:val="0"/>
        <w:rPr>
          <w:rFonts w:ascii="Times New Roman" w:eastAsia="Times New Roman" w:hAnsi="Times New Roman" w:cs="Times New Roman"/>
          <w:iCs/>
          <w:sz w:val="24"/>
          <w:szCs w:val="24"/>
          <w:lang w:val="en-US" w:eastAsia="hr-HR"/>
        </w:rPr>
      </w:pPr>
      <w:r w:rsidRPr="00F20AD9">
        <w:rPr>
          <w:rFonts w:ascii="Times New Roman" w:eastAsia="Times New Roman" w:hAnsi="Times New Roman" w:cs="Times New Roman"/>
          <w:iCs/>
          <w:sz w:val="24"/>
          <w:szCs w:val="24"/>
          <w:lang w:val="en-US" w:eastAsia="hr-HR"/>
        </w:rPr>
        <w:t>U suradnji s Gradom i Sportskom zajednicom Poreč planira se uvesti sportski program za djecu u godini prije polaska u školu.</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predškole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Prema Zakonu o predškolskom odgoju i obrazovanju obavezno je izvođenje programa predškole za djecu u godini prije polaska u osnovnu školu. U dječjim vrtićima Radost I i II u razdoblju 1.1-30.5.2022. i 1.10.-31.12.2022. za 70 predškolaca program predškole provodit će  u sklopu redovnog programa. Za djecu koja ne pohađaju redoviti program program predškole provodit će se u trajanju od 310 sati u razdoblju 1.10.2021.-31.5.2022.g. Upisano je ukupno 12 djece. Za ovaj program planirana su sredstva iz državnog proračuna.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djece s teškoćama u razvoju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Djeca s teškoćama u razvoju integrirana su u redovne programe jaslica i vrtića. U 2022. iz proračuna Grada Poreča u cijelosti će se financirati rad 7 asistenata za rad sa djecom s teškoćama (plaće i putni troškovi), dok  Ministarstvo znanosti i obrazovanja financira nabavu opreme i usavršavanje stručnih djelatnika vrtića koji rade s djecom s teškoćama.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Zavičajna nastava</w:t>
      </w:r>
    </w:p>
    <w:p w:rsidR="00F20AD9" w:rsidRPr="00F20AD9" w:rsidRDefault="00F20AD9" w:rsidP="00F20AD9">
      <w:pPr>
        <w:spacing w:after="0" w:line="240" w:lineRule="auto"/>
        <w:jc w:val="both"/>
        <w:rPr>
          <w:rFonts w:ascii="Times New Roman" w:eastAsia="Times New Roman" w:hAnsi="Times New Roman" w:cs="Times New Roman"/>
          <w:kern w:val="24"/>
          <w:sz w:val="24"/>
          <w:szCs w:val="24"/>
          <w:lang w:val="en-US" w:eastAsia="hr-HR"/>
        </w:rPr>
      </w:pPr>
      <w:r w:rsidRPr="00F20AD9">
        <w:rPr>
          <w:rFonts w:ascii="Times New Roman" w:eastAsia="Times New Roman" w:hAnsi="Times New Roman" w:cs="Times New Roman"/>
          <w:sz w:val="24"/>
          <w:szCs w:val="24"/>
          <w:lang w:val="en-US" w:eastAsia="hr-HR"/>
        </w:rPr>
        <w:t xml:space="preserve">Vrtić će i ove godine provoditi projekt kojeg je inicirala Istarska županija, Upravni odjel za kulturu i zavičajnost pod objedinjenim nazivom </w:t>
      </w:r>
      <w:r w:rsidRPr="00F20AD9">
        <w:rPr>
          <w:rFonts w:ascii="Times New Roman" w:eastAsia="Times New Roman" w:hAnsi="Times New Roman" w:cs="Times New Roman"/>
          <w:iCs/>
          <w:sz w:val="24"/>
          <w:szCs w:val="24"/>
          <w:lang w:val="en-US" w:eastAsia="hr-HR"/>
        </w:rPr>
        <w:t>„Istra u očima djece – istražiti, upoznati, razumjeti i zavoljeti zavičaj”.</w:t>
      </w:r>
      <w:r w:rsidRPr="00F20AD9">
        <w:rPr>
          <w:rFonts w:ascii="Times New Roman" w:eastAsia="Times New Roman" w:hAnsi="Times New Roman" w:cs="Times New Roman"/>
          <w:sz w:val="24"/>
          <w:szCs w:val="24"/>
          <w:lang w:val="en-US" w:eastAsia="hr-HR"/>
        </w:rPr>
        <w:t xml:space="preserve"> Osnovni cilj projekta je očuvanje istarskog identiteta, kulturne, povijesne i prirodne baštine i uvođenje zavičajne tradicije u predškolske ustanove. Projekt će provoditi odgojiteljice DV “Radost I” u odgojnoj skupini mlađe i srednje dobi (18 djece) pod nazivom </w:t>
      </w:r>
      <w:r w:rsidRPr="00F20AD9">
        <w:rPr>
          <w:rFonts w:ascii="Times New Roman" w:eastAsia="Times New Roman" w:hAnsi="Times New Roman" w:cs="Times New Roman"/>
          <w:bCs/>
          <w:sz w:val="24"/>
          <w:szCs w:val="24"/>
          <w:lang w:val="en-US" w:eastAsia="hr-HR"/>
        </w:rPr>
        <w:t>„Zavičajno bilje/Domaće trave“</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kern w:val="24"/>
          <w:sz w:val="24"/>
          <w:szCs w:val="24"/>
          <w:lang w:val="en-US" w:eastAsia="hr-HR"/>
        </w:rPr>
        <w:t xml:space="preserve">Cilj projekta odgojne skupine je poticati dječji interes za istraživanje, uočavanje, bilježenje i očuvanje kulturne baštine i zavičajnog identiteta. Glavna značajka projekta je istražiti, uočavati, upoznati autohtone biljke te približiti djeci važnost i dobrobiti uzgoja zavičajnog bilja.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widowControl w:val="0"/>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Iz prihoda za posebne namjene proračunskih korisnika planira se nabavka: pluto panoa, tepiha, kuhinjskog inventara, didaktike, dječjih stolova, novih zavjesa u dječjim sobama, projektora, plastifikatora, printera u boji, ormara za kabinet i ormara za sredstva za čišćenje, klupe na dvorištu, police za stručnu literaturu i strunjače.</w:t>
      </w:r>
    </w:p>
    <w:p w:rsidR="00F20AD9" w:rsidRPr="00F20AD9" w:rsidRDefault="00F20AD9" w:rsidP="00F20AD9">
      <w:pPr>
        <w:spacing w:after="0" w:line="240" w:lineRule="auto"/>
        <w:ind w:firstLine="708"/>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VRTIĆ I JASLICE U BADERNI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Upisano je 27 djece. Rad je organiziran u 2 odgojne skupine - 1 skupina dječjih jaslica u kojoj je upisano 9 djece i 1 skupina djece u dobi od 3 do 6 godine života u koju je upisano 18 djece u 10 satni redoviti program.</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Zaposlene su 4 odgojiteljice i 1 kuharica na puno, te 1 spremačica na nepuno radno vrijeme. Rashodi za obavljanje redovne djelatnosti financiraju se iz prihoda od uplata roditelja, dok se rashodi za zaposlene financiraju iz Proračuna Grada Poreča.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predškole</w:t>
      </w:r>
    </w:p>
    <w:p w:rsidR="00F20AD9" w:rsidRPr="00F20AD9" w:rsidRDefault="00F20AD9" w:rsidP="00F20AD9">
      <w:pPr>
        <w:spacing w:after="0" w:line="240" w:lineRule="auto"/>
        <w:jc w:val="both"/>
        <w:outlineLvl w:val="0"/>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razdoblju od 1.1. do 30.5.2022. i 1.10. do 31.12.2022. u sklopu redovitog programa provodit će program predškole za 2 predškolca.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2022. godini iz prihoda za posebne namjene, osim didaktike, planirana je nabavka niskog otvorenog ormara za vrtić i fotokopirnog aparata.</w:t>
      </w:r>
    </w:p>
    <w:p w:rsidR="00F20AD9" w:rsidRPr="00F20AD9" w:rsidRDefault="00F20AD9" w:rsidP="00F20AD9">
      <w:pPr>
        <w:spacing w:after="0" w:line="240" w:lineRule="auto"/>
        <w:ind w:firstLine="708"/>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VRTIĆ U VIŽINADI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Formirane su 3 odgojne skupine djece u dobi od 1 do 6 godine života s ukupno 49 djece. Organiziran je 6 i 10 satni redoviti program. U 6 satni program upisano je 3, a u 10 satni program 46 djece.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Zaposleno je 6 odgojiteljica, 1 spremačica, 1 kuharica na puno radno vrijeme i 1 pomoćna kuharica na nepuno vrijeme. Rashodi za zaposlene financiraju se iz proračuna Općine Vižinada, dok se rashodi za obavljanje redovne djelatnosti financiraju iz uplata roditelja.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predškole</w:t>
      </w:r>
    </w:p>
    <w:p w:rsidR="00F20AD9" w:rsidRPr="00F20AD9" w:rsidRDefault="00F20AD9" w:rsidP="00F20AD9">
      <w:pPr>
        <w:spacing w:after="0" w:line="240" w:lineRule="auto"/>
        <w:jc w:val="both"/>
        <w:outlineLvl w:val="0"/>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razdoblju od 1.1. do 30.5.2022. i 1.10. do 31.12.2022. u sklopu redovitog programa provoditi će program predškole za 12 predškolaca u sklopu redovitog programa. Ovaj program financirati će se iz sredstava državnog proračuna.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djece s teškoćama u razvoju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Djeca s teškoćama integrirana su u redovne programe jaslica i vrtića. Ministarstvo znanosti i obrazovanja financira ovaj program za nabavu opreme i usavršavanje stručnih djelatnika vrtića koji rade s djecom s teškoćama. Općina Vižinada financirati će rad 2 asistenta za rad s djecom s teškoćama.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Tijekom 2022. godine planirana je nabavka sušilice, te stola i glačala za praonicu.</w:t>
      </w:r>
    </w:p>
    <w:p w:rsidR="00F20AD9" w:rsidRPr="00F20AD9" w:rsidRDefault="00F20AD9" w:rsidP="00F20AD9">
      <w:pPr>
        <w:spacing w:after="0" w:line="240" w:lineRule="auto"/>
        <w:ind w:firstLine="708"/>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VRTIĆ U KAŠTELIRU</w:t>
      </w:r>
    </w:p>
    <w:p w:rsidR="00F20AD9" w:rsidRPr="00F20AD9" w:rsidRDefault="00F20AD9" w:rsidP="00F20AD9">
      <w:pPr>
        <w:spacing w:after="0" w:line="240" w:lineRule="auto"/>
        <w:jc w:val="both"/>
        <w:outlineLvl w:val="0"/>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Formirane su 3 odgojne skupine u koje je upisano 54 djece od 1 do 6 godine života. U vrtiću je organiziran 6 i 10 satni program. U 6-satni program upisano je 7, a u 10-satni program 47 djece.</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Zaposleno je 6 odgojiteljica na puno radno vrijeme (od toga 2 odgojiteljice na određeno puno radno vrijeme do 31.8.2022.), 1 spremačica-pomoćna kuharica, 1 pomoćna kuharica na puno neodređeno radno vrijeme i 1 spremačica na određeno nepuno radno vrijeme do 31.8.2022. Rashodi za zaposlene financiraju se iz proračuna općine Kaštelir, dok se rashodi za osiguravanje redovne djelatnosti financiraju iz uplata roditelja.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highlight w:val="yellow"/>
          <w:lang w:val="en-US" w:eastAsia="hr-HR"/>
        </w:rPr>
      </w:pPr>
      <w:r w:rsidRPr="00F20AD9">
        <w:rPr>
          <w:rFonts w:ascii="Times New Roman" w:eastAsia="Times New Roman" w:hAnsi="Times New Roman" w:cs="Times New Roman"/>
          <w:b/>
          <w:sz w:val="24"/>
          <w:szCs w:val="24"/>
          <w:lang w:val="en-US" w:eastAsia="hr-HR"/>
        </w:rPr>
        <w:t>Program predškole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Program Predškole provoditi će se za 14 predškolaca u razdoblju od 1.1. do 30.5.2022. i 1.10. do 31.12.2022. u sklopu redovnog programa, za što će se izdvojiti sredstva iz državnog proračuna.</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djece s teškoćama u razvoju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Djeca s teškoćama integrirana su u redovne programe vrtića. Ministarstvo znanosti i obrazovanja financira ovaj program za nabavu opreme i usavršavanje stručnih djelatnika vrtića koji rade s djecom s teškoćama. Općina Kaštelir financirati će asistenta za rad s jednim djetom s teškoćama.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Iz prihoda od uplate roditelja, osim didaktike, predviđena su sredstva za nabavku panoa, police na kotačima za slikovnice, klima uređaja i tricikla.</w:t>
      </w:r>
    </w:p>
    <w:p w:rsidR="00F20AD9" w:rsidRPr="00F20AD9" w:rsidRDefault="00F20AD9" w:rsidP="00F20AD9">
      <w:pPr>
        <w:spacing w:after="0" w:line="240" w:lineRule="auto"/>
        <w:ind w:firstLine="708"/>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VRTIĆ U SV. LOVREČU</w:t>
      </w:r>
    </w:p>
    <w:p w:rsidR="00F20AD9" w:rsidRPr="00F20AD9" w:rsidRDefault="00F20AD9" w:rsidP="00F20AD9">
      <w:pPr>
        <w:spacing w:after="0" w:line="240" w:lineRule="auto"/>
        <w:jc w:val="both"/>
        <w:outlineLvl w:val="0"/>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Formirana je 1 odgojna skupina s ukupno 17 djece od 3 do 6 godine života. Organiziran je 6-satni redoviti program koji pohađa 2 djece i 10 satni redovni program u koji je upisano 15 djece. Uslugu prehrane pruža OŠ Sv. Lovreč.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Zaposlene su 2 odgojiteljice na puno radno vrijeme i 1 pomoćna kuharica-spremačica na nepuno radno vrijeme. Rashodi za zaposlene financiraju se iz proračuna općine Sv. Lovreč, dok se redovna djelatnost financira iz uplata roditelja.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predškole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 razdoblju od 1.1. do 30.5.2022. i 1.10. do 31.12.2022. provodit će se program predškole za 6 predškolaca, za što će se izdvojiti sredstva iz državnog proračuna.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djece s teškoćama u razvoju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Djeca s teškoćama integrirana su u redovne programe jaslica i vrtića. Ministarstvo znanosti i obrazovanja financira ovaj program za nabavu opreme i usavršavanje stručnih djelatnika vrtića koji rade s djecom s teškoćama. Općina Sv. Lovreč financirati će asistenta za rad s jednim djetom s teškoćama.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Opremanje predškolske ustanove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Iz sredstava od uplate roditelja osim didaktike planirana je nabavka panoa, fotokopirnog aparata, dvosjeda i fotelje Bambi, zatvorenog dvokrilnog ormara.</w:t>
      </w:r>
    </w:p>
    <w:p w:rsidR="00F20AD9" w:rsidRPr="00F20AD9" w:rsidRDefault="00F20AD9" w:rsidP="00F20AD9">
      <w:pPr>
        <w:spacing w:after="0" w:line="240" w:lineRule="auto"/>
        <w:ind w:firstLine="708"/>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JASLICE U POREČU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 jaslicama je rad s 55 djece od 1. do 3. godine života organiziran u 5 odgojno obrazovnih skupina. </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 neodređeno puno radno vrijeme zaposleno su 10 odgojiteljica, 1 kuharica i 2 spremačice. Rashodi za zaposlene planirani su iz proračuna Grada Poreča, dok se sredstva za redovnu djelatnost osiguravaju iz prihoda od uplate roditelja.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Iz sredstava od uplate roditelja planirana je nabavka didaktike i jednog niskog ormara s pvc kutijama.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Adaptacija i sanacija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planirana za postavljanje novog poda od linoleuma u polivalentom prostoru jaslica.</w:t>
      </w:r>
    </w:p>
    <w:p w:rsidR="00F20AD9" w:rsidRPr="00F20AD9" w:rsidRDefault="00F20AD9" w:rsidP="00F20AD9">
      <w:pPr>
        <w:spacing w:after="0" w:line="240" w:lineRule="auto"/>
        <w:ind w:firstLine="708"/>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VRTIĆ U ŽBANDAJU </w:t>
      </w:r>
    </w:p>
    <w:p w:rsidR="00F20AD9" w:rsidRPr="00F20AD9" w:rsidRDefault="00F20AD9" w:rsidP="00F20AD9">
      <w:pPr>
        <w:spacing w:after="0" w:line="240" w:lineRule="auto"/>
        <w:jc w:val="both"/>
        <w:outlineLvl w:val="0"/>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Formirane su 4 odgojne skupine djece od 1. do 6. godine života. Rad s djecom provodi se u 2 skupine s ukupno 34 djece od 3 do 6 godine života u redovitom 10 satnom programu i 2 jaslične skupine s ukupno 20 djece. Ukupno je upisano 54 djece, od čega 3 u 6-satnom programu.</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Zposleno je 8 odgojiteljica, 4 kuharica i 2 spremačice. Rashodi za zaposlene financiraju se iz proračuna Grada Poreča, dok se redovna djelatnost financira iz uplata roditelja.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Program predškole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 područnom dječjem vrtiću u Žbandaju u razdoblju od 1.1. do 30.5.2022. i 1.10. do 31.12.2022. provodit će se program predškole za 8 predškolaca, za što su predviđena sredstva iz državnog proračuna.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Opremanje predškolske ustanove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Iz sredstava od uplate roditelja planirana je nabavka panoa, glazbenih linija za svaku skupinu, zida za penjanje, strunjače i plastifikatora.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predškolskom odgoju i obrazovanju („Narodne novine“ broj 10/97, 107/07 i 94/13, 98/19),</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proračunu („Narodne novine“ broj 87/08, 136/12,15/15)</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računovodstvu („Narodne novine“ broj 78/15, 134/15,120/16,116/18,42/20, 47/20)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javnoj nabavi („Narodne novine“ broj 120/16)</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fiskalnoj odgovornosti („Narodne novine“ broj 111/18)</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radu („Narodne novine“ broj 93/14,127/17, 98/19)</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hrani („Narodne novine“ broj 81/13,14/14,30/15, 115/18),</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zaštiti pučanstva od zaraznih bolesti („Narodne novine“ broj 79/07, 113/08, 43/09,130/17,114/18,47/20,134/20)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pravu na pristup informacijama („Narodne novine“ broj 25/13,85/15)</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zaštiti na radu („Narodne novine“  broj 71/14,118/14,154/14,94/18,96/18)</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zaštiti od požara („Narodne novine“ broj 92/10)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arhivskom gradivu i arhivima („Narodne novine“ broj 61/18, 98/19)</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općem upravnom postupku („Narodne novine“ broj 47/0,110/21)</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podzakonski akti </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2/13,10/18,2/21),</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mjerilima financiranja predškolskih ustanova kojih je osnivač Grad Poreč-Parenzo („Službeni glasnik Grada Poreča-Parenzo“ broj 11/10),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cijenama smještaja djece i učešću roditelja u cijeni programa u predškolskim ustanovama kojih je osnivač Grad Poreč-Parenzo (klasa: 601-02/10-01/38, ur.broj: 2167/01-09/01-10-2 od 9.11.2010.),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akti ustanove.</w:t>
      </w:r>
    </w:p>
    <w:p w:rsidR="00F20AD9" w:rsidRPr="00F20AD9" w:rsidRDefault="00F20AD9" w:rsidP="00F20AD9">
      <w:pPr>
        <w:spacing w:after="0" w:line="240" w:lineRule="auto"/>
        <w:ind w:left="720"/>
        <w:contextualSpacing/>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color w:val="C00000"/>
          <w:sz w:val="24"/>
          <w:szCs w:val="24"/>
          <w:lang w:eastAsia="hr-HR"/>
        </w:rPr>
      </w:pPr>
      <w:r w:rsidRPr="00F20AD9">
        <w:rPr>
          <w:rFonts w:ascii="Times New Roman" w:eastAsia="Times New Roman" w:hAnsi="Times New Roman" w:cs="Times New Roman"/>
          <w:b/>
          <w:sz w:val="24"/>
          <w:szCs w:val="24"/>
          <w:lang w:eastAsia="hr-HR"/>
        </w:rPr>
        <w:t>CILJEVI PROGRAMA:</w:t>
      </w:r>
      <w:r w:rsidRPr="00F20AD9">
        <w:rPr>
          <w:rFonts w:ascii="Times New Roman" w:eastAsia="Times New Roman" w:hAnsi="Times New Roman" w:cs="Times New Roman"/>
          <w:b/>
          <w:color w:val="C00000"/>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Zadržati postojeći standard u dječjim vrtićima, voditi i dalje brigu o stvaranju što boljih materijalnih uvjeta djeci i zaposlenicima i omogućiti im što više edukacija. Omogućiti djeci psiho-fizički, emocionalni razvoj, te poticati cjelovit razvoj - poticati kreativnost, pozitivnu sliku o sebi, poticati radne navike, razvijati intelektualne sposobnosti. Djeci s teškoćama u razvoju osigurati asistente. Održati postojeći standard, suradnju s roditeljima, uvoditi i dalje nove oblike i načine suradnje.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color w:val="C00000"/>
          <w:sz w:val="24"/>
          <w:szCs w:val="24"/>
          <w:lang w:eastAsia="hr-HR"/>
        </w:rPr>
      </w:pPr>
      <w:r w:rsidRPr="00F20AD9">
        <w:rPr>
          <w:rFonts w:ascii="Times New Roman" w:eastAsia="Times New Roman" w:hAnsi="Times New Roman" w:cs="Times New Roman"/>
          <w:b/>
          <w:sz w:val="24"/>
          <w:szCs w:val="24"/>
          <w:lang w:eastAsia="hr-HR"/>
        </w:rPr>
        <w:t>POKAZATELJI USPJEŠNOSTI:</w:t>
      </w:r>
      <w:r w:rsidRPr="00F20AD9">
        <w:rPr>
          <w:rFonts w:ascii="Times New Roman" w:eastAsia="Times New Roman" w:hAnsi="Times New Roman" w:cs="Times New Roman"/>
          <w:b/>
          <w:color w:val="C00000"/>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Uspješno provođenje programa s djecom, podizanje razine obrazovanja odgojitelja i stručnih suradnika stalnim stručnim usavršavanjem. Poticanje i osnaživanje roditelja u roditeljskoj ulozi sudjelovanjem većeg postotka roditelja djece upisane u jaslice u radionice „Rastimo zajedno-prve tri su najvažnije“. Održavanje radionica i predavanja na kojima će se dati podrška roditeljima s ciljem za što kvalitetnijim psihofizičkim rastom i razvojem njihovog djeteta. Ostvarivanje suradnje s roditeljima i poticanje  da sudjeluju u planiranju, realiziranju i evaluaciji odgojno-obrazovnog rada slijedeći načelo partnerstva vrtića s roditeljima.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Realizacija programa učenja engleskog jezika u sklopu redovitog programa u vrtiću u Vižinadi, kao i kraćeg programa učenja engleskog jezika izvan redovitog programa u gradskim vrtićima. Nastavljanje suradnje s ustanovama i službama radi uspješne integracije djece s teškoćama u razvoju u redovne odgojno obrazovne skupine. Zadovoljene individualne potrebe svakog djeteta kojem je zbog kronične bolesti ili nekog stanja potrebna posebna prehrana, omogućavanje adekvatne prehrane djeci iz vjerskih razloga.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Nastavljanje uspješne suradnje sa Zavodom za javno zdravstvo Istarske županije kao konzultantskom kućom u primjeni HACCP sustava, koji je implementiran u Vrtiću i uredno se održava. Opremljenost prostora u kojima borave djeca odgovarajućim namještajem, igračkama i sportskom opremom.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Jedan od pokazatelja uspješnosti je i organizacija grupa „Zajednice učenja“, koje vode educirane odgojiteljice s ciljem poboljšanja vlastite kvalitete rada i podržavanja odgojiteljica emocionalno i profesionalno, motivirajući ih da uživaju u svom radu.</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rPr>
                <w:b/>
                <w:sz w:val="24"/>
                <w:szCs w:val="24"/>
              </w:rPr>
            </w:pPr>
            <w:r w:rsidRPr="00F20AD9">
              <w:rPr>
                <w:b/>
                <w:sz w:val="24"/>
                <w:szCs w:val="24"/>
              </w:rPr>
              <w:t>PRORAČUNSKI KORISNIK: DJEČJI VRTIĆ – SCUOLA DELL INFANZIA  „PAPERINO“ POREČ-PARENZO</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bCs/>
          <w:sz w:val="24"/>
          <w:szCs w:val="24"/>
          <w:lang w:eastAsia="hr-HR"/>
        </w:rPr>
      </w:pPr>
      <w:r w:rsidRPr="00F20AD9">
        <w:rPr>
          <w:rFonts w:ascii="Times New Roman" w:eastAsia="Times New Roman" w:hAnsi="Times New Roman" w:cs="Times New Roman"/>
          <w:bCs/>
          <w:sz w:val="24"/>
          <w:szCs w:val="24"/>
          <w:lang w:eastAsia="hr-HR"/>
        </w:rPr>
        <w:t>Dječji vrtić „Paperino“ je predškolska javna ustanova na talijanskom jeziku koja pokriva potrebe pripadnika talijanske nacionalne manjine na području Grada Poreča i Općine Tar. Ustanova organizira i provodi programe njege, odgoja, naobrazbe, zdravstvene zaštite i prehrane za djecu od treće godine života  do polaska u osnovnu školu. Vrtić ima u svom sastavu 5 organizacijskih jedinica: u Poreču, Varvarima, Velom Maju, Taru i Dračevcu. Osnivač ustanove su Grad Poreč, koji financira rad skupina na svom području (ukupno 8), dok Općina Tar sufinancira rad ustanove na svom području u omjeru koji je dogovoren s Osnivačima.</w:t>
      </w:r>
      <w:r w:rsidRPr="00F20AD9">
        <w:rPr>
          <w:rFonts w:ascii="Times New Roman" w:eastAsia="Times New Roman" w:hAnsi="Times New Roman" w:cs="Times New Roman"/>
          <w:noProof/>
          <w:vanish/>
          <w:color w:val="0000FF"/>
          <w:sz w:val="24"/>
          <w:szCs w:val="24"/>
          <w:lang w:eastAsia="hr-HR"/>
        </w:rPr>
        <w:drawing>
          <wp:inline distT="0" distB="0" distL="0" distR="0" wp14:anchorId="2034BAF4" wp14:editId="21F4E33B">
            <wp:extent cx="1743075" cy="2619375"/>
            <wp:effectExtent l="0" t="0" r="9525" b="9525"/>
            <wp:docPr id="1" name="Slika 1"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BZ9M_JSHXfxvD7tIcCHp-RRXfBG4wCPCwK9bgIKhSYXdgbsw&amp;t=1&amp;usg=__z_w7QBlER4poq49PK-pHhHBk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sidRPr="00F20AD9">
        <w:rPr>
          <w:rFonts w:ascii="Times New Roman" w:eastAsia="Times New Roman" w:hAnsi="Times New Roman" w:cs="Times New Roman"/>
          <w:noProof/>
          <w:vanish/>
          <w:color w:val="0000FF"/>
          <w:sz w:val="24"/>
          <w:szCs w:val="24"/>
          <w:lang w:eastAsia="hr-HR"/>
        </w:rPr>
        <w:drawing>
          <wp:inline distT="0" distB="0" distL="0" distR="0" wp14:anchorId="4ABE17F0" wp14:editId="79A9334B">
            <wp:extent cx="1743075" cy="2619375"/>
            <wp:effectExtent l="0" t="0" r="9525" b="9525"/>
            <wp:docPr id="2" name="Slika 2"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t2.gstatic.com/images?q=tbn:ANd9GcQBZ9M_JSHXfxvD7tIcCHp-RRXfBG4wCPCwK9bgIKhSYXdgbsw&amp;t=1&amp;usg=__z_w7QBlER4poq49PK-pHhHBk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sidRPr="00F20AD9">
        <w:rPr>
          <w:rFonts w:ascii="Times New Roman" w:eastAsia="Times New Roman" w:hAnsi="Times New Roman" w:cs="Times New Roman"/>
          <w:bCs/>
          <w:sz w:val="24"/>
          <w:szCs w:val="24"/>
          <w:lang w:eastAsia="hr-HR"/>
        </w:rPr>
        <w:t xml:space="preserve"> Vrtić  ima u svom sastavu 10 odgojno-obrazovnih skupina:</w:t>
      </w:r>
      <w:r w:rsidRPr="00F20AD9">
        <w:rPr>
          <w:rFonts w:ascii="Times New Roman" w:eastAsia="Times New Roman" w:hAnsi="Times New Roman" w:cs="Times New Roman"/>
          <w:sz w:val="24"/>
          <w:szCs w:val="24"/>
          <w:lang w:eastAsia="hr-HR"/>
        </w:rPr>
        <w:t xml:space="preserve"> 2 skupine su u Poreču od kojih je jedna mješovita (3-5 godina) 16 djece, a druga je za predškolarce odnosno djecu u godini prije polaska u osnovnu školu 19 djece. Po 2 mješovite skupine, 1 jaslička i 1 vrtićka, smještene su u Varvarima (12+21 dijete), Taru (20+10 dijete) i  Velom Maju (16+11 dijete). U Dračevcu se nalaze 2 jasličke skupine koje u prosjeku pohađa 12 djece. Radno vrijeme vrtića je od 6,30 do 16,30 sati u svim vrtićima. Djeca pohađaju 10-satni program, a pored redovnog imaju i likovnu radionicu, koja se odvija dva puta tjedno u trajanju jednog školskog sata. U odgojno-obrazovne skupine uključena su i djeca s raznim teškoćama s kojima psihologinja vodi individualni rad u suradnji s liječnicima specijalistima. Vrtić u Taru ima logopeda, koji radi s djecom koji imaju problema iz govornog spektra. Plan i program rada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kojeg Vrtić donosi do kraja rujna i kojeg prihvaća Upravno vijeće Vrtića.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za razdoblje od 2022. do 2024. godine planirano 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1482"/>
        <w:gridCol w:w="1409"/>
        <w:gridCol w:w="1275"/>
        <w:gridCol w:w="1376"/>
      </w:tblGrid>
      <w:tr w:rsidR="00F20AD9" w:rsidRPr="00F20AD9" w:rsidTr="00923564">
        <w:tc>
          <w:tcPr>
            <w:tcW w:w="352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82"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0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3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2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predškolskom obrazovanju</w:t>
            </w:r>
          </w:p>
        </w:tc>
        <w:tc>
          <w:tcPr>
            <w:tcW w:w="148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5.869.150,00</w:t>
            </w:r>
          </w:p>
        </w:tc>
        <w:tc>
          <w:tcPr>
            <w:tcW w:w="140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5.710.200,00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5.710.200,00</w:t>
            </w:r>
          </w:p>
        </w:tc>
        <w:tc>
          <w:tcPr>
            <w:tcW w:w="13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5.710.200,00</w:t>
            </w:r>
          </w:p>
        </w:tc>
      </w:tr>
    </w:tbl>
    <w:p w:rsidR="00F20AD9" w:rsidRPr="00F20AD9" w:rsidRDefault="00F20AD9" w:rsidP="00F20AD9">
      <w:pPr>
        <w:spacing w:after="0"/>
        <w:jc w:val="both"/>
        <w:rPr>
          <w:rFonts w:ascii="Times New Roman" w:eastAsia="Times New Roman" w:hAnsi="Times New Roman" w:cs="Times New Roman"/>
          <w:sz w:val="24"/>
          <w:szCs w:val="24"/>
          <w:lang w:eastAsia="hr-HR"/>
        </w:rPr>
      </w:pPr>
    </w:p>
    <w:p w:rsidR="00F20AD9" w:rsidRPr="00F20AD9" w:rsidRDefault="00F20AD9" w:rsidP="00F20AD9">
      <w:pPr>
        <w:spacing w:after="0"/>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Program se ostvaruje u Vrtićima u Poreču, Varvarima, Taru, Velom Maju i Dračevcu kroz sljedeće aktivnosti i projekte: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POREČ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7"/>
        <w:gridCol w:w="1550"/>
        <w:gridCol w:w="1416"/>
        <w:gridCol w:w="1384"/>
        <w:gridCol w:w="1415"/>
      </w:tblGrid>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550"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1.855.800,00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1.795.800,00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1.795.800,00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1.795.800,00</w:t>
            </w: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Sportski program djece u vrtiću</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12.000,00</w:t>
            </w: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djece s teškoćama u razvoju</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17.450,00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63.400,00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63.400,00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63.400,00</w:t>
            </w: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za djecu nacionalnih manjina</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61.750,00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69.000,00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69.000,00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69.000,00</w:t>
            </w: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Zavičajna nastava </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55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50.750,00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122.500,00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122.500,00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122.500,00</w:t>
            </w:r>
          </w:p>
        </w:tc>
      </w:tr>
      <w:tr w:rsidR="00F20AD9" w:rsidRPr="00F20AD9" w:rsidTr="00923564">
        <w:trPr>
          <w:trHeight w:val="65"/>
        </w:trPr>
        <w:tc>
          <w:tcPr>
            <w:tcW w:w="355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0"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1.994.750,00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2.067.700,00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2.067.700,00</w:t>
            </w:r>
          </w:p>
        </w:tc>
        <w:tc>
          <w:tcPr>
            <w:tcW w:w="1415"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2.067.700,00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VRTIĆ TAR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5"/>
        <w:gridCol w:w="1551"/>
        <w:gridCol w:w="1416"/>
        <w:gridCol w:w="1384"/>
        <w:gridCol w:w="1416"/>
      </w:tblGrid>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1"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551"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1.217.600,00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1.171.400,00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1.171.400,00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1.171.400,00</w:t>
            </w:r>
          </w:p>
        </w:tc>
      </w:tr>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djece s teškoćama u razvoju</w:t>
            </w:r>
          </w:p>
        </w:tc>
        <w:tc>
          <w:tcPr>
            <w:tcW w:w="1551"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551"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p>
        </w:tc>
      </w:tr>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551"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15.000,00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5.000,00</w:t>
            </w:r>
          </w:p>
        </w:tc>
      </w:tr>
      <w:tr w:rsidR="00F20AD9" w:rsidRPr="00F20AD9" w:rsidTr="00923564">
        <w:tc>
          <w:tcPr>
            <w:tcW w:w="355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1"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1.233.800,00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1.176.400,00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1.176.400,00</w:t>
            </w:r>
          </w:p>
        </w:tc>
        <w:tc>
          <w:tcPr>
            <w:tcW w:w="141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1.176.400,00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VRTIĆ VARVARI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418"/>
        <w:gridCol w:w="1276"/>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969.600,00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920.000,00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920.000,00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920.000,00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969.600,00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920.000,00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920.000,00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920.000,00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VRTIĆ VELI MAJ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418"/>
        <w:gridCol w:w="1276"/>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756.000,00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737.100,00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737.100,00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737.100,00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756.000,00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737.100,00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737.100,00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737.100,00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VRTIĆ DRAČEVAC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418"/>
        <w:gridCol w:w="1276"/>
        <w:gridCol w:w="1417"/>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2023.</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 i administrativno tehničko osoblje</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883.000,00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809.000,00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809.000,00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809.000,00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Opremanje predškolske ustanove</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32.000,00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915.000,00</w:t>
            </w:r>
          </w:p>
        </w:tc>
        <w:tc>
          <w:tcPr>
            <w:tcW w:w="1418"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809.000,00</w:t>
            </w:r>
          </w:p>
        </w:tc>
        <w:tc>
          <w:tcPr>
            <w:tcW w:w="1276"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809.000,00</w:t>
            </w:r>
          </w:p>
        </w:tc>
        <w:tc>
          <w:tcPr>
            <w:tcW w:w="1417"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809.000,00</w:t>
            </w:r>
          </w:p>
        </w:tc>
      </w:tr>
    </w:tbl>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ind w:firstLine="708"/>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VRTIĆ U POREČU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 Vrtiću u Poreču formirane su 2  odgojno-obrazovne skupine s ukupno</w:t>
      </w:r>
      <w:r w:rsidRPr="00F20AD9">
        <w:rPr>
          <w:rFonts w:ascii="Times New Roman" w:eastAsia="Times New Roman" w:hAnsi="Times New Roman" w:cs="Times New Roman"/>
          <w:b/>
          <w:sz w:val="24"/>
          <w:szCs w:val="24"/>
          <w:lang w:val="en-US" w:eastAsia="hr-HR"/>
        </w:rPr>
        <w:t xml:space="preserve"> </w:t>
      </w:r>
      <w:r w:rsidRPr="00F20AD9">
        <w:rPr>
          <w:rFonts w:ascii="Times New Roman" w:eastAsia="Times New Roman" w:hAnsi="Times New Roman" w:cs="Times New Roman"/>
          <w:sz w:val="24"/>
          <w:szCs w:val="24"/>
          <w:lang w:val="en-US" w:eastAsia="hr-HR"/>
        </w:rPr>
        <w:t>35 djece. U jednoj mješovitoj skupini smještena su djeca od 3-5 godina (16 djece), a u drugoj djeca u godini prije polaska u školu (19 djece). Djeca pohađaju 10-satne redovne programe koji se provode kroz područja emocionalnog, intelektualnog, govornog te tjelesnog i zdravstvenog razvoja, a imaju i likovnu radionicu.</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Zaposleno je  5 odgojiteljica, 3 radnika na tehničkim poslovima (kuharica, spremačica i domar), tajnica, psihologinja, 2 administrativne djelatnice, medicinska sestra i ravnateljica. Rad administrativno-računovodstvenih djelatnika, tajnice, psihologinje i domara obuhvaća Vrtić u Poreču i Područne vrtiće u Varvarima, Taru, Velom Maju i Dračevcu. Na navedeni program otpada 93% rashoda (prihoda) ustanove. Rashodi za plaće i materijalne troškove financiraju se iz gradskog proračuna Grada Poreča (85%), od participacija roditelja (14%) i od donacija Talijanske unije (1%). Sredstva iz gradskog proračuna Grada Poreča planiraju se utrošiti za isplatu plaća i doprinosa za djelatnike zaposlene u vrtiću Poreču. S prihodima za posebne namjene (participacija od roditelja) planiraju se podmiriti rashodi za materijal i sirovine, energiju, uredski  materijal, komunalnu naknadu, računalne usluge. Trošak plaća za ravnateljicu, tajnicu, psihologinju, medicinsku sestru i administrativno-računovodstvene djelatnice podijeljen je u omjeru Grad Poreč 67%, Općina Tar 33%.</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Sportski program djece u vrtiću</w:t>
      </w:r>
    </w:p>
    <w:p w:rsidR="00F20AD9" w:rsidRPr="00F20AD9" w:rsidRDefault="00F20AD9" w:rsidP="00F20AD9">
      <w:pPr>
        <w:spacing w:after="0" w:line="240" w:lineRule="auto"/>
        <w:jc w:val="both"/>
        <w:outlineLvl w:val="0"/>
        <w:rPr>
          <w:rFonts w:ascii="Times New Roman" w:eastAsia="Times New Roman" w:hAnsi="Times New Roman" w:cs="Times New Roman"/>
          <w:iCs/>
          <w:sz w:val="24"/>
          <w:szCs w:val="24"/>
          <w:lang w:val="en-US" w:eastAsia="hr-HR"/>
        </w:rPr>
      </w:pPr>
      <w:r w:rsidRPr="00F20AD9">
        <w:rPr>
          <w:rFonts w:ascii="Times New Roman" w:eastAsia="Times New Roman" w:hAnsi="Times New Roman" w:cs="Times New Roman"/>
          <w:iCs/>
          <w:sz w:val="24"/>
          <w:szCs w:val="24"/>
          <w:lang w:val="en-US" w:eastAsia="hr-HR"/>
        </w:rPr>
        <w:t>U suradnji s Gradom i Sportskom zajednicom Poreč planira se uvesti sportski program za djecu u godini prije polaska u školu.</w:t>
      </w:r>
    </w:p>
    <w:p w:rsidR="00F20AD9" w:rsidRPr="00F20AD9" w:rsidRDefault="00F20AD9" w:rsidP="00F20AD9">
      <w:pPr>
        <w:spacing w:after="0" w:line="240" w:lineRule="auto"/>
        <w:jc w:val="both"/>
        <w:outlineLvl w:val="0"/>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djece s teškoćama u razvoju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Djete s teškoćom u razvoju integrirano je u redovni program vrtića. U 2022. iz proračuna Grada Poreča u cijelosti će se financirati rad jednog asistenata za rad sa djetetom s teškoćama (plaće i putni troškovi). Ministarstvo znanosti i obrazovanja financira nabavu opreme i usavršavanje stručnih djelatnika vrtića koji rade s djecom s teškoćama.</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za djecu nacionalnih manjina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Navedeni program obuhvaća 3 % ukupnih rashoda (prihoda), financira se u cijelosti iz državnog proračuna. Sredstva se koriste za nabavu didaktičkih sredstava potrebnih za provedbu programa, stručno usavršavanje odgojitelja i stručnih suradnika, nabavu suvremene literature i ostale potrebe  programa, a radi povećanja kvalitete provedbe programa.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Zavičajna nastava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Navedeni program obuhvaća 0,1% posto ukupnih rashoda (prihoda), financira ga u 100%-tnom iznosu Istarska županija. Sredstva će se utrošiti za nabavu uredskog materijala i prijevoz djece na izlet. </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Projekt se odnosi na zamjenu dotrajale opreme u vrtićkim skupinama, budući da se neki komadi namještaja u prostorijama vrtića nisu obnovili od otvaranja, također se planira zamijeniti dotrajala uredska oprema i nabaviti nova didaktička pomagala za potrebe kvalitetnog rada i napretka djece. Nabava opreme planira se podmiriti dijelom iz sredstava nadležnog Ministarstva (Državni proračun) i vlastitim sredstvima.</w:t>
      </w:r>
    </w:p>
    <w:p w:rsidR="00F20AD9" w:rsidRPr="00F20AD9" w:rsidRDefault="00F20AD9" w:rsidP="00F20AD9">
      <w:pPr>
        <w:spacing w:after="0" w:line="240" w:lineRule="auto"/>
        <w:ind w:firstLine="708"/>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VRTIĆ U TARU</w:t>
      </w:r>
    </w:p>
    <w:p w:rsidR="00F20AD9" w:rsidRPr="00F20AD9" w:rsidRDefault="00F20AD9" w:rsidP="00F20AD9">
      <w:pPr>
        <w:spacing w:after="0" w:line="280" w:lineRule="exact"/>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Formirane su 2 mješovite odgojno obrazovne skupine, 1 jaslička s 10 djece i 1 vrtićka s 19 djece. U ovom Vrtiću djeca pohađaju 10-satni redovni program, a djeca vrtićke dobi imaju mogućnost pohađati i poludnevni program.</w:t>
      </w:r>
    </w:p>
    <w:p w:rsidR="00F20AD9" w:rsidRPr="00F20AD9" w:rsidRDefault="00F20AD9" w:rsidP="00F20AD9">
      <w:pPr>
        <w:spacing w:after="0" w:line="280" w:lineRule="exact"/>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Zaposlene su 4 odgojiteljice, 1 kuhar i 1 spremačica, dok su administrativno osoblje, medicinska sestra i psihologinja zajedničke. Izvršenje ovih aktivnosti obuhvaća 20% ukupnih rashoda (prihoda), a finaciraju se iz proračuna Općine Tar-Vabriga  (84%) i od participacija roditelja (16 %). Iz prihoda od participacija roditelja planiraju se podmiriti rashodi za materijal i sirovine, energiju, uredski  materijal, komunalnu naknadu, računalne usluge. Trošak plaća za ravnateljicu, tajnicu, psihologinju, medicinsku sestru i administrativno-računovodstvene djelatnice podijeljen je u omjeru Grad Poreč 67% ,Općina Tar 33%.</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Opremanje predškolske ustanove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planirana za nabavu opreme neohodne za rad vrtića (za zamjenu dotrajale i oštećene opreme).</w:t>
      </w:r>
    </w:p>
    <w:p w:rsidR="00F20AD9" w:rsidRPr="00F20AD9" w:rsidRDefault="00F20AD9" w:rsidP="00F20AD9">
      <w:pPr>
        <w:spacing w:after="0" w:line="240" w:lineRule="auto"/>
        <w:ind w:firstLine="708"/>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VRTIĆ U VARVARIMA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Formirane su 2 mješovite odgojno-obrazovne skupine, 1 jaslička s 12 i 1 vrtićka s 20 polaznika. Djeca pohađaju 10-satne redovne programe. </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Zaposlene su 4 odgojiteljice, 1 kuhar te 1 spremačica-pralja.  Na navedeni program otpada 16% rashoda (prihoda) ustanove. Rashodi za plaće i materijalne troškove financiraju se iz gradskog proračuna Grada Poreča (77%) i od participacija roditelja (23%). Sredstva iz gradskog proračuna Grada Poreča planiraju se utrošiti za isplatu plaća i doprinosa za djelatnike zaposlene u vrtiću i za naknade za prijevoz djelatnika. S prihodima za posebne namjene (participacija od roditelja) planiraju se podmiriti rashodi za materijal i sirovine, dio naknada za prijevoz djelatnika, energiju, uredski  materijal, komunalnu naknadu, računalne usluge.</w:t>
      </w:r>
    </w:p>
    <w:p w:rsidR="00F20AD9" w:rsidRPr="00F20AD9" w:rsidRDefault="00F20AD9" w:rsidP="00F20AD9">
      <w:pPr>
        <w:spacing w:after="0" w:line="240" w:lineRule="auto"/>
        <w:ind w:firstLine="708"/>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VRTIĆ U VELOM MAJU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Formirane su 2 skupine, 1 jaslička skupina sa 11 djece i 1 mješovita sa 16 djece. Djeca pohađaju 10  satne redovne programe.</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Zaposlene su 4 odgojiteljice i 1 djelatnica koja pola radnog vremena radi na poslovima pomoćnog kuhara, a pola radnog vremena obavlja poslove spemačice. Na navedeni program otpada 12 % rashoda (prihoda) ustanove. Rashodi za plaće i materijalne troškove financiraju se iz gradskog proračuna Grada Poreča (84%) i od participacija roditelja (16%). Sredstva iz gradskog proračuna planiraju se utrošiti za isplatu plaća i doprinosa, te naknade za prijevoz djelatnika zaposlenih u vrtiću. S prihodima za posebne namjene (participacija od roditelja) planiraju se podmiriti rashodi za materijal i sirovine, dio naknada za prijevoz djelatnika, energiju, uredski  materijal, komunalnu naknadu, računalne usluge. </w:t>
      </w:r>
    </w:p>
    <w:p w:rsidR="00F20AD9" w:rsidRPr="00F20AD9" w:rsidRDefault="00F20AD9" w:rsidP="00F20AD9">
      <w:pPr>
        <w:spacing w:after="0" w:line="240" w:lineRule="auto"/>
        <w:ind w:firstLine="708"/>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VRTIĆ U DRAČEVCU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Formirane su 2 skupine, 1 jaslička skupina s 12 djece i 1 vrtićka s 20 djece. Djeca pohađaju 10  satne redovne programe.</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Odgojno i administrativno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 Vrtiću u Dračevcu zaposlena su 4 odgojatelja, po 1 osoba na radnom mjestu pomoćni kuhar, spremačica i domar, svi u punom radnom vremenu kroz cijelu godinu.Na navedeni program otpada 14 % rashoda (prihoda) ustanove. Rashodi za plaće i materijalne troškove financiraju se  se iz gradskog proračuna Grada Poreča (84%) i od participacija roditelja (16%). Sredstva iz gradskog proračuna planiraju se utrošiti za isplatu plaća i doprinosa, te naknade za prijevoz djelatnika zaposlenih u vrtiću, a s prihodima za posebne namjene (participacija od roditelja) planiraju se podmiriti rashodi za materijal i sirovine, dio naknada za prijevoz djelatnika, troškovi energije, uredski materijal, komunalna naknada, računalne usluge. </w:t>
      </w:r>
    </w:p>
    <w:p w:rsidR="00F20AD9" w:rsidRPr="00F20AD9" w:rsidRDefault="00F20AD9" w:rsidP="00F20AD9">
      <w:pPr>
        <w:spacing w:after="0" w:line="240" w:lineRule="auto"/>
        <w:jc w:val="both"/>
        <w:rPr>
          <w:rFonts w:ascii="Times New Roman" w:eastAsia="Times New Roman" w:hAnsi="Times New Roman" w:cs="Times New Roman"/>
          <w:b/>
          <w:sz w:val="20"/>
          <w:szCs w:val="20"/>
          <w:lang w:val="en-US"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predškolskom odgoju i obrazovanju („Narodne novine“ broj 10/97, 107/07 i 94/13, 98/19),</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proračunu („Narodne novine“ broj 87/08, 136/12,15/15)</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računovodstvu („Narodne novine“ broj 78/15, 134/15,120/16,116/18,42/20, 47/20)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javnoj nabavi („Narodne novine“ broj 120/16)</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fiskalnoj odgovornosti („Narodne novine“ broj 111/18)</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radu („Narodne novine“ broj 93/14,127/17, 98/19)</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hrani („Narodne novine“ broj 81/13,14/14,30/15, 115/18),</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zaštiti pučanstva od zaraznih bolesti („Narodne novine“ broj 79/07, 113/08, 43/09,130/17,114/18,47/20,134/20)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pravu na pristup informacijama („Narodne novine“ broj 25/13,85/15)</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zaštiti na radu („Narodne novine“  broj 71/14,118/14,154/14,94/18,96/18)</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zaštiti od požara („Narodne novine“ broj 92/10)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arhivskom gradivu i arhivima („Narodne novine“ broj 61/18, 98/19)</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općem upravnom postupku („Narodne novine“ broj 47/0,110/21)</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podzakonski akti </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Statut Grada Poreča-Parenzo („Službeni glasnik Grada Poreča-Parenzo“ broj 2/13,10/18,2/21),</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mjerilima financiranja predškolskih ustanova kojih je osnivač Grad Poreč-Parenzo („Službeni glasnik Grada Poreča-Parenzo“ broj 11/10),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Odluka o cijenama smještaja djece i učešću roditelja u cijeni programa u predškolskim ustanovama kojih je osnivač Grad Poreč-Parenzo (klasa: 601-02/10-01/38, ur.broj: 2167/01-09/01-10-2 od 9.11.2010.),</w:t>
      </w:r>
    </w:p>
    <w:p w:rsidR="00F20AD9" w:rsidRPr="00F20AD9" w:rsidRDefault="00F20AD9" w:rsidP="00F20AD9">
      <w:pPr>
        <w:numPr>
          <w:ilvl w:val="0"/>
          <w:numId w:val="15"/>
        </w:numPr>
        <w:spacing w:after="0" w:line="240" w:lineRule="auto"/>
        <w:contextualSpacing/>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akti ustanove.</w:t>
      </w:r>
    </w:p>
    <w:p w:rsidR="00F20AD9" w:rsidRPr="00F20AD9" w:rsidRDefault="00F20AD9" w:rsidP="00F20AD9">
      <w:pPr>
        <w:spacing w:after="0" w:line="240" w:lineRule="auto"/>
        <w:ind w:left="720"/>
        <w:contextualSpacing/>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CILJEVI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Osnovna uloga i cilj predškolskog odgoja je da pridonese cjelovitom razvoju osobnosti djeteta i kvaliteti njegovog života, koji se ostvaruje osiguravanjem uvjeta za zadovoljavanje dječjih potreba i dječjih prava u vrtiću.</w:t>
      </w:r>
      <w:r w:rsidRPr="00F20AD9">
        <w:rPr>
          <w:rFonts w:ascii="Times New Roman" w:eastAsia="Times New Roman" w:hAnsi="Times New Roman" w:cs="Times New Roman"/>
          <w:b/>
          <w:sz w:val="24"/>
          <w:szCs w:val="24"/>
          <w:lang w:eastAsia="hr-HR"/>
        </w:rPr>
        <w:t xml:space="preserve"> </w:t>
      </w:r>
      <w:r w:rsidRPr="00F20AD9">
        <w:rPr>
          <w:rFonts w:ascii="Times New Roman" w:eastAsia="Times New Roman" w:hAnsi="Times New Roman" w:cs="Times New Roman"/>
          <w:sz w:val="24"/>
          <w:szCs w:val="24"/>
          <w:lang w:eastAsia="hr-HR"/>
        </w:rPr>
        <w:t>Osnovni ciljevi programa su: zadovoljavanje djetetovih potreba, razvoj djetetovih sposobnosti i potencijala, oblikovanje djetetove osobnosti u smislu jačanja pozitivne i realne slike o sebi, stjecanje socijalnih vještina, znanja i vještina potrebnih za djetetov daljnji razvoj, stvaranje optimalnih uvjeta za razvoj djeteta stvaranjem razvojno-poticajne sredine koja uključuje materijalne i socijalne uvjete. U realizaciju programa uključiti roditelje kao aktivne sudionike.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Broj djece koji već godinama maksimalno popunjava upisne kapacitete ustanove. Zadovoljstvo roditelja s radom vrtića; odlična suradnja roditelja, odgajatelja/ica, psihologa i ravnateljice; poboljšanje kvalitete rada s djecom kroz seminare, edukacije i stručne aktive; suradnja s ostalim vrtićima; posjet kulturnim događanjima, izložbama, koncertima, kazališnim predstavama; izleti u prirodu i razvijanje ekološke kulture, ljubav prema prirodi i poštivanju prava životinja; razvijanje osjećaja za međuljudsku toleranciju, prihvaćanje različitosti među ljudima i razbijanje kulturnih, jezičnih i vjerski barijera; razvijanje osjećajnosti prema ljudima s posebnim potrebama te starijima i nemoćnima; kvalitetni jelovnici, zdrava hrana i zdravstvena njega djece.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spacing w:after="0" w:line="240" w:lineRule="auto"/>
              <w:jc w:val="center"/>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PRORAČUNSKI KORISNIK: OSNOVNA ŠKOLA POREČ</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 xml:space="preserve">Osnovna škola Poreč obavlja djelatnost osnovnog odgoja i obrazovanja učenika od 1. do 8. razreda u 29 razrednih odjela, u matičnoj školi ima 25 razrednih odjela a u Područnoj školi Žbandaj 4 razredna odjela. Osim redovitih odjela u školi su ustrojeni 1 posebni odjel i 5 odjela produženog boravka. Učenici se školuju na temelju Nastavnog plana i programa za osnovnu školu (2006.) i Nacionalnog kurikuluma (srpanj 2010.).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za razdoblje od 2022. do 2024. godine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417"/>
        <w:gridCol w:w="1560"/>
        <w:gridCol w:w="1388"/>
      </w:tblGrid>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560"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38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obrazovanju</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14.925.017,00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14.437.654,00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14.437.654,00</w:t>
            </w:r>
          </w:p>
        </w:tc>
        <w:tc>
          <w:tcPr>
            <w:tcW w:w="138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14.437.654,00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Program Osnovne škole Poreč </w:t>
      </w:r>
      <w:r w:rsidRPr="00F20AD9">
        <w:rPr>
          <w:rFonts w:ascii="Times New Roman" w:eastAsia="Times New Roman" w:hAnsi="Times New Roman" w:cs="Times New Roman"/>
          <w:sz w:val="24"/>
          <w:szCs w:val="24"/>
          <w:lang w:eastAsia="hr-HR"/>
        </w:rPr>
        <w:t xml:space="preserve">ostvaruje se kroz aktivnosti i projekte koji se financiraju iz državnog proračuna za decentralizirane funkcije (minimalni standard) i za plaće zaposlenih (sredstva Ministarstva znanosti i obrazovanja), te iz sredstava proračuna Grada Poreča, Istarske Županije, prihoda za posebne namjene, vlastitih izvora kao i donacija (iznad minimalnog standarda).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 ostvarenje programa planirana su za razdoblje od 2022. do 2024. godine sljedeća sredstva: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417"/>
        <w:gridCol w:w="1582"/>
        <w:gridCol w:w="1366"/>
      </w:tblGrid>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Standard/MZO</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582"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36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Decentralizirane funkcije</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(Minimalni standard)</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979.256,00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979.256,00</w:t>
            </w:r>
          </w:p>
        </w:tc>
        <w:tc>
          <w:tcPr>
            <w:tcW w:w="158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979.256,00</w:t>
            </w:r>
          </w:p>
        </w:tc>
        <w:tc>
          <w:tcPr>
            <w:tcW w:w="136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979.256,00</w:t>
            </w:r>
          </w:p>
        </w:tc>
      </w:tr>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Iznad minimalnog standarda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4.233.013,00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3.746.398,00</w:t>
            </w:r>
          </w:p>
        </w:tc>
        <w:tc>
          <w:tcPr>
            <w:tcW w:w="1582"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3.746.398,00</w:t>
            </w:r>
          </w:p>
        </w:tc>
        <w:tc>
          <w:tcPr>
            <w:tcW w:w="1366"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3.746.398,00</w:t>
            </w:r>
          </w:p>
        </w:tc>
      </w:tr>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Ministarstvo znanosti i obrazovanja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(plaće zaposlenih)</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9.712.000,00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9.712.000,00</w:t>
            </w:r>
          </w:p>
        </w:tc>
        <w:tc>
          <w:tcPr>
            <w:tcW w:w="1582"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9.712.000,00</w:t>
            </w:r>
          </w:p>
        </w:tc>
        <w:tc>
          <w:tcPr>
            <w:tcW w:w="1366"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9.712.000,00</w:t>
            </w:r>
          </w:p>
        </w:tc>
      </w:tr>
      <w:tr w:rsidR="00F20AD9" w:rsidRPr="00F20AD9" w:rsidTr="00923564">
        <w:tc>
          <w:tcPr>
            <w:tcW w:w="325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14.924.269,00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14.437.654,00</w:t>
            </w:r>
          </w:p>
        </w:tc>
        <w:tc>
          <w:tcPr>
            <w:tcW w:w="158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14.437.654,00</w:t>
            </w:r>
          </w:p>
        </w:tc>
        <w:tc>
          <w:tcPr>
            <w:tcW w:w="136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14.437.654,00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F20AD9">
        <w:rPr>
          <w:rFonts w:ascii="Times New Roman" w:eastAsia="Times New Roman" w:hAnsi="Times New Roman" w:cs="Times New Roman"/>
          <w:b/>
          <w:color w:val="000000"/>
          <w:sz w:val="24"/>
          <w:szCs w:val="24"/>
          <w:lang w:eastAsia="hr-HR"/>
        </w:rPr>
        <w:t>DECENTRALIZIRANE FUNKCIJE (MINIMALNI STANDARD)</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sz w:val="24"/>
          <w:szCs w:val="24"/>
          <w:lang w:eastAsia="hr-HR"/>
        </w:rPr>
        <w:t>Decentralizirane funkcije su rashodi koji su posebnim zakonima za osnovno i srednje školstvo preneseni na JLS, financiraju se iz dodatnog udjela poreza na dohodak (ukupno 6%) i pomoći izravnanja za decentralizirane funkcije.</w:t>
      </w:r>
      <w:r w:rsidRPr="00F20AD9">
        <w:rPr>
          <w:rFonts w:ascii="Times New Roman" w:eastAsia="Times New Roman" w:hAnsi="Times New Roman" w:cs="Times New Roman"/>
          <w:color w:val="000000"/>
          <w:sz w:val="24"/>
          <w:szCs w:val="24"/>
          <w:lang w:eastAsia="hr-HR"/>
        </w:rPr>
        <w:t xml:space="preserve">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F20AD9">
        <w:rPr>
          <w:rFonts w:ascii="Times New Roman" w:eastAsia="Times New Roman" w:hAnsi="Times New Roman" w:cs="Times New Roman"/>
          <w:sz w:val="24"/>
          <w:szCs w:val="24"/>
          <w:lang w:eastAsia="hr-HR"/>
        </w:rPr>
        <w:t xml:space="preserve"> utvrđuje se Odlukom o kriterijima, mjerilima i načinu financiranja decentraliziranih funkcija osnovnog školstva Grada Poreča, koja se donosi u prvom kvartalu godine na temelju Odluke Vlade RH O</w:t>
      </w:r>
      <w:r w:rsidRPr="00F20AD9">
        <w:rPr>
          <w:rFonts w:ascii="Times New Roman" w:eastAsia="Times New Roman" w:hAnsi="Times New Roman" w:cs="Times New Roman"/>
          <w:color w:val="000000"/>
          <w:sz w:val="24"/>
          <w:szCs w:val="24"/>
          <w:lang w:eastAsia="hr-HR"/>
        </w:rPr>
        <w:t>dluke o kriterijima i mjerilima za utvrđivanje bilančnih prava za financiranje minimalnog financijskog standarda javnih potreba osnovnog školstava za tekuću godinu.</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color w:val="000000"/>
          <w:sz w:val="24"/>
          <w:szCs w:val="24"/>
          <w:lang w:eastAsia="hr-HR"/>
        </w:rPr>
        <w:t xml:space="preserve">Za izvršenje aktivnosti i projekata </w:t>
      </w:r>
      <w:r w:rsidRPr="00F20AD9">
        <w:rPr>
          <w:rFonts w:ascii="Times New Roman" w:eastAsia="Times New Roman" w:hAnsi="Times New Roman" w:cs="Times New Roman"/>
          <w:bCs/>
          <w:color w:val="000000"/>
          <w:sz w:val="24"/>
          <w:szCs w:val="24"/>
          <w:lang w:eastAsia="hr-HR"/>
        </w:rPr>
        <w:t>za razdoblje od 2022. do 2024</w:t>
      </w:r>
      <w:r w:rsidRPr="00F20AD9">
        <w:rPr>
          <w:rFonts w:ascii="Times New Roman" w:eastAsia="Times New Roman" w:hAnsi="Times New Roman" w:cs="Times New Roman"/>
          <w:color w:val="000000"/>
          <w:sz w:val="24"/>
          <w:szCs w:val="24"/>
          <w:lang w:eastAsia="hr-HR"/>
        </w:rPr>
        <w:t>.</w:t>
      </w:r>
      <w:r w:rsidRPr="00F20AD9">
        <w:rPr>
          <w:rFonts w:ascii="Times New Roman" w:eastAsia="Times New Roman" w:hAnsi="Times New Roman" w:cs="Times New Roman"/>
          <w:bCs/>
          <w:color w:val="000000"/>
          <w:sz w:val="24"/>
          <w:szCs w:val="24"/>
          <w:lang w:eastAsia="hr-HR"/>
        </w:rPr>
        <w:t xml:space="preserve"> godine</w:t>
      </w:r>
      <w:r w:rsidRPr="00F20AD9">
        <w:rPr>
          <w:rFonts w:ascii="Times New Roman" w:eastAsia="Times New Roman" w:hAnsi="Times New Roman" w:cs="Times New Roman"/>
          <w:color w:val="000000"/>
          <w:sz w:val="24"/>
          <w:szCs w:val="24"/>
          <w:lang w:eastAsia="hr-HR"/>
        </w:rPr>
        <w:t xml:space="preserve">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1418"/>
        <w:gridCol w:w="1276"/>
        <w:gridCol w:w="1275"/>
      </w:tblGrid>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aktivnosti/projekata</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Odgojnoobrazovno, administrativno i tehničko osoblje</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750.398,00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750.398,00</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750.398,00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750.398,00</w:t>
            </w:r>
          </w:p>
        </w:tc>
      </w:tr>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projekti</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 minimalni standard</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128.858,00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128.858,00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128.858,00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128.858,00</w:t>
            </w:r>
          </w:p>
        </w:tc>
      </w:tr>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Adaptacija i sanacija ustanova u OŠ –minimalni standard</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100.000,00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100.000,00</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100.000,00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100.000,00</w:t>
            </w:r>
          </w:p>
        </w:tc>
      </w:tr>
      <w:tr w:rsidR="00F20AD9" w:rsidRPr="00F20AD9" w:rsidTr="00923564">
        <w:tc>
          <w:tcPr>
            <w:tcW w:w="379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val="en-US" w:eastAsia="hr-HR"/>
              </w:rPr>
              <w:t>979.256,00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val="en-US" w:eastAsia="hr-HR"/>
              </w:rPr>
              <w:t>979.256,00</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val="en-US" w:eastAsia="hr-HR"/>
              </w:rPr>
              <w:t>979.256,00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val="en-US" w:eastAsia="hr-HR"/>
              </w:rPr>
              <w:t>979.256,00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tabs>
          <w:tab w:val="center" w:pos="4536"/>
        </w:tab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r w:rsidRPr="00F20AD9">
        <w:rPr>
          <w:rFonts w:ascii="Times New Roman" w:eastAsia="Times New Roman" w:hAnsi="Times New Roman" w:cs="Times New Roman"/>
          <w:b/>
          <w:sz w:val="24"/>
          <w:szCs w:val="24"/>
          <w:lang w:eastAsia="hr-HR"/>
        </w:rPr>
        <w:tab/>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Odgojnoobrazovno, administrativno i tehničko osoblje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Odlukom o kriterijima, mjerilima i načinu financiranja decentraliziranih funkcija osnovnog školstva Grada Poreča, koja se donosi za tekuću godinu. Najznačajnije promjene unutar aktivnosti vezane su za zdravstvene usluge gdje su se preraspodjelom sredstava unutar grupe osigurala sredstva potrebna za obavezne sistematske preglede.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Nabava opreme</w:t>
      </w:r>
    </w:p>
    <w:p w:rsidR="00F20AD9" w:rsidRPr="00F20AD9" w:rsidRDefault="00F20AD9" w:rsidP="00F20AD9">
      <w:pPr>
        <w:spacing w:after="0" w:line="240" w:lineRule="auto"/>
        <w:jc w:val="both"/>
        <w:rPr>
          <w:rFonts w:ascii="Times New Roman" w:eastAsia="Times New Roman" w:hAnsi="Times New Roman" w:cs="Times New Roman"/>
          <w:sz w:val="24"/>
          <w:szCs w:val="24"/>
          <w:u w:val="single"/>
          <w:lang w:eastAsia="hr-HR"/>
        </w:rPr>
      </w:pPr>
      <w:r w:rsidRPr="00F20AD9">
        <w:rPr>
          <w:rFonts w:ascii="Times New Roman" w:eastAsia="Times New Roman" w:hAnsi="Times New Roman" w:cs="Times New Roman"/>
          <w:sz w:val="24"/>
          <w:szCs w:val="24"/>
          <w:lang w:eastAsia="hr-HR"/>
        </w:rPr>
        <w:t xml:space="preserve">Sredstva se odnose na poboljšanje uvjeta rada, nabavu suvremenih didaktičkih i nastavnih sredstava i opreme, te nabavu novog namještaja zbog potrebe zamjene dotrajaloga.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Adaptacija i sanacija ustanova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Nastavilo bi se sa zamjenom vanjske stolarije (vrata, prozori i staklene stijene) koji su dotrajali i oštećeni te nemaju nikakvu toplinsku izolaciju. Potrebno je popraviti krovište iznad hodnika i posebnog odjela jer propušta kišu. Planira se renoviranje vertikale sanitarnih čvorova u zgradi koja se sastoji od tri sanitarna čvora na svakom katu. Krenulo bi se od sanitarnog čvora u kabinetu likovne kulture u potkrovlju zgrade te zatim na prvom katu koji se nalazi ispod ovog već spomenutog.</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IZNAD MINIMALNOG STANDARDA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Aktivnosti iznad minimalnog standarda obuhvaćaju aktivnosti za učenike: produženi boravak, rad s nadarenima, izborne i dodatne programe, izvannastavne aktivnosti, prehranu učenika u školskoj kuhinji, odjel djece s teškoćama u razvoju, školsko sportsko društvo, klub mladih tehničara, školsku zadrugu, profesionalnu orijentaciju, te aktivnosti namijenjene podizanju kvalitete poučavanja kroz permanentno obrazovanje učitelja i osiguravanje primjerenih  uvjeta rada.  Cilj aktivnosti i projekata koji se financiraju ovim sredstvima je održati i po mogućnosti podignuti kvalitetu boravka učenika školi, te osigurati  potrebne prostorne i druge uvjete za kvalitetno odvijanje nastave i realizaciju zadanih sadržaja i ciljeva odgoja i obrazovanja.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 izvršenje aktivnosti i projekata za razdoblje od 2022. do 2024. godine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Aktivnosti</w:t>
            </w:r>
          </w:p>
        </w:tc>
        <w:tc>
          <w:tcPr>
            <w:tcW w:w="1413"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414"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Produženi boravak</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1.652.637,00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1.252.100,00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1.252.100,00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1.252.100,00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Rad s nadarenim učenicima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8.500,00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8.500,00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8.500,00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8.500,00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Izborni i dodatni programi</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14.500,00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14.500,00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14.500,00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14.500,00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izvannastavne aktivnosti</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25.713,00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26.000,00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učenika za prehranu, izlete i druge programe</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602.500,00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491.000,00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491.000,00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491.000,00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Objekti školskih zgrada i šire javne potrebe</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704.640,00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602.998,00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602.998,00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602.998,00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Odjel djece s teškoćama u razvoju</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Školsko sportsko društvo</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23.800,00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24.000,00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24.000,00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24.000,00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Profesionalna orijentacija učenika</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Permanentno (interno) usavršavanje učitelja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Stručna županijska vijeća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Učeničke zadruge</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Mentorstvo</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10.494,00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12.000,00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Zavičajna nastava</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10.000,00</w:t>
            </w:r>
          </w:p>
        </w:tc>
      </w:tr>
      <w:tr w:rsidR="00F20AD9" w:rsidRPr="00F20AD9" w:rsidTr="00923564">
        <w:trPr>
          <w:trHeight w:val="198"/>
        </w:trPr>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Područna škola Žbandaj-tehničko osoblje</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178.920,00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178.500,00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178.500,00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178.500,00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projekti</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za škole iznad standarda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9.500,00</w:t>
            </w: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udžbenika</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362.660,00</w:t>
            </w: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352.000,00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352.000,00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352.000,00</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val="en-US" w:eastAsia="hr-HR"/>
              </w:rPr>
            </w:pPr>
            <w:r w:rsidRPr="00F20AD9">
              <w:rPr>
                <w:rFonts w:ascii="Times New Roman" w:eastAsia="Times New Roman" w:hAnsi="Times New Roman" w:cs="Times New Roman"/>
                <w:i/>
                <w:sz w:val="20"/>
                <w:szCs w:val="20"/>
                <w:lang w:val="en-US" w:eastAsia="hr-HR"/>
              </w:rPr>
              <w:t>Tekući projekti</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sz w:val="20"/>
                <w:szCs w:val="20"/>
                <w:lang w:eastAsia="hr-HR"/>
              </w:rPr>
              <w:t>Prehrana djece u OŠ – „Hrvatska za djecu“</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17.680,00</w:t>
            </w: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17.600,00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17.600,00</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17.600,00</w:t>
            </w: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Pomoćnici u nastavi – projekt „INkluzivne škole 5+“ </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330.319,00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0,00</w:t>
            </w: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Školska shema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43.950,00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40.000,00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40.000,00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40.000,00</w:t>
            </w: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Pomoćnik u nastavi –projekt RAST</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197.000,00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672.000,00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672.000,00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672.000,00</w:t>
            </w:r>
          </w:p>
        </w:tc>
      </w:tr>
      <w:tr w:rsidR="00F20AD9" w:rsidRPr="00F20AD9" w:rsidTr="00923564">
        <w:trPr>
          <w:trHeight w:val="257"/>
        </w:trPr>
        <w:tc>
          <w:tcPr>
            <w:tcW w:w="3721"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4.233.013,00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3.746.398,00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3.746.398,00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3.746.398,00</w:t>
            </w:r>
          </w:p>
        </w:tc>
      </w:tr>
    </w:tbl>
    <w:p w:rsidR="00F20AD9" w:rsidRPr="00F20AD9" w:rsidRDefault="00F20AD9" w:rsidP="00F20AD9">
      <w:pPr>
        <w:spacing w:after="0" w:line="240" w:lineRule="auto"/>
        <w:rPr>
          <w:rFonts w:ascii="Times New Roman" w:eastAsia="Times New Roman" w:hAnsi="Times New Roman" w:cs="Times New Roman"/>
          <w:sz w:val="18"/>
          <w:szCs w:val="18"/>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Produženi boravak</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color w:val="000000"/>
          <w:sz w:val="24"/>
          <w:szCs w:val="24"/>
          <w:lang w:eastAsia="hr-HR"/>
        </w:rPr>
        <w:t xml:space="preserve">Namijenjen je učenicima razredne nastave od I. do IV. razreda. Za potrebe produženog boravka zapošljava se 5 učitelja razredne nastave i 1 kuhar. </w:t>
      </w:r>
      <w:r w:rsidRPr="00F20AD9">
        <w:rPr>
          <w:rFonts w:ascii="Times New Roman" w:eastAsia="Times New Roman" w:hAnsi="Times New Roman" w:cs="Times New Roman"/>
          <w:sz w:val="24"/>
          <w:szCs w:val="24"/>
          <w:lang w:eastAsia="hr-HR"/>
        </w:rPr>
        <w:t xml:space="preserve">Od rujna 2021. godine u produženi boravak upisano je ukupno 100 učenika u </w:t>
      </w:r>
      <w:r w:rsidRPr="00F20AD9">
        <w:rPr>
          <w:rFonts w:ascii="Times New Roman" w:eastAsia="Times New Roman" w:hAnsi="Times New Roman" w:cs="Times New Roman"/>
          <w:color w:val="000000"/>
          <w:sz w:val="24"/>
          <w:szCs w:val="24"/>
          <w:lang w:eastAsia="hr-HR"/>
        </w:rPr>
        <w:t>5</w:t>
      </w:r>
      <w:r w:rsidRPr="00F20AD9">
        <w:rPr>
          <w:rFonts w:ascii="Times New Roman" w:eastAsia="Times New Roman" w:hAnsi="Times New Roman" w:cs="Times New Roman"/>
          <w:sz w:val="24"/>
          <w:szCs w:val="24"/>
          <w:lang w:eastAsia="hr-HR"/>
        </w:rPr>
        <w:t xml:space="preserve"> grupa, i to </w:t>
      </w:r>
      <w:r w:rsidRPr="00F20AD9">
        <w:rPr>
          <w:rFonts w:ascii="Times New Roman" w:eastAsia="Times New Roman" w:hAnsi="Times New Roman" w:cs="Times New Roman"/>
          <w:color w:val="000000"/>
          <w:sz w:val="24"/>
          <w:szCs w:val="24"/>
          <w:lang w:eastAsia="hr-HR"/>
        </w:rPr>
        <w:t>4</w:t>
      </w:r>
      <w:r w:rsidRPr="00F20AD9">
        <w:rPr>
          <w:rFonts w:ascii="Times New Roman" w:eastAsia="Times New Roman" w:hAnsi="Times New Roman" w:cs="Times New Roman"/>
          <w:sz w:val="24"/>
          <w:szCs w:val="24"/>
          <w:lang w:eastAsia="hr-HR"/>
        </w:rPr>
        <w:t xml:space="preserve"> grup</w:t>
      </w:r>
      <w:r w:rsidRPr="00F20AD9">
        <w:rPr>
          <w:rFonts w:ascii="Times New Roman" w:eastAsia="Times New Roman" w:hAnsi="Times New Roman" w:cs="Times New Roman"/>
          <w:color w:val="000000"/>
          <w:sz w:val="24"/>
          <w:szCs w:val="24"/>
          <w:lang w:eastAsia="hr-HR"/>
        </w:rPr>
        <w:t>e</w:t>
      </w:r>
      <w:r w:rsidRPr="00F20AD9">
        <w:rPr>
          <w:rFonts w:ascii="Times New Roman" w:eastAsia="Times New Roman" w:hAnsi="Times New Roman" w:cs="Times New Roman"/>
          <w:sz w:val="24"/>
          <w:szCs w:val="24"/>
          <w:lang w:eastAsia="hr-HR"/>
        </w:rPr>
        <w:t xml:space="preserve"> u matičnoj </w:t>
      </w:r>
      <w:r w:rsidRPr="00F20AD9">
        <w:rPr>
          <w:rFonts w:ascii="Times New Roman" w:eastAsia="Times New Roman" w:hAnsi="Times New Roman" w:cs="Times New Roman"/>
          <w:color w:val="000000"/>
          <w:sz w:val="24"/>
          <w:szCs w:val="24"/>
          <w:lang w:eastAsia="hr-HR"/>
        </w:rPr>
        <w:t>škola i</w:t>
      </w:r>
      <w:r w:rsidRPr="00F20AD9">
        <w:rPr>
          <w:rFonts w:ascii="Times New Roman" w:eastAsia="Times New Roman" w:hAnsi="Times New Roman" w:cs="Times New Roman"/>
          <w:sz w:val="24"/>
          <w:szCs w:val="24"/>
          <w:lang w:eastAsia="hr-HR"/>
        </w:rPr>
        <w:t xml:space="preserve"> 1 grupa u Područnoj školi Žbandaj.</w:t>
      </w:r>
      <w:r w:rsidRPr="00F20AD9">
        <w:rPr>
          <w:rFonts w:ascii="Arial Narrow" w:eastAsia="Times New Roman" w:hAnsi="Arial Narrow" w:cs="Tahoma"/>
          <w:sz w:val="24"/>
          <w:szCs w:val="24"/>
          <w:lang w:eastAsia="hr-HR"/>
        </w:rPr>
        <w:t xml:space="preserve"> </w:t>
      </w:r>
      <w:r w:rsidRPr="00F20AD9">
        <w:rPr>
          <w:rFonts w:ascii="Times New Roman" w:eastAsia="Times New Roman" w:hAnsi="Times New Roman" w:cs="Times New Roman"/>
          <w:sz w:val="24"/>
          <w:szCs w:val="24"/>
          <w:lang w:eastAsia="hr-HR"/>
        </w:rPr>
        <w:t>Troškove snose Grad Poreč i roditelji učenika na način da Grad plaća 50%  troškova za osoblje i opremu dok roditelji plaćaju materijalne troškove, prehranu i troškove za osoblje.</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Rad s nadarenim učenicima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Izborni i dodatni programi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Izborni program stranog jezika uvodi se od IV. razreda, te je omogućeno učenje talijanskog i njemačkog jezika kao izbornoga. U razredima gdje je prvi jezik njemački omogućeno je učenje engleskoj jezika kao izbornog.  U</w:t>
      </w:r>
      <w:r w:rsidRPr="00F20AD9">
        <w:rPr>
          <w:rFonts w:ascii="Times New Roman" w:eastAsia="Times New Roman" w:hAnsi="Times New Roman" w:cs="Times New Roman"/>
          <w:color w:val="00B050"/>
          <w:sz w:val="24"/>
          <w:szCs w:val="24"/>
          <w:lang w:val="en-US" w:eastAsia="hr-HR"/>
        </w:rPr>
        <w:t xml:space="preserve"> </w:t>
      </w:r>
      <w:r w:rsidRPr="00F20AD9">
        <w:rPr>
          <w:rFonts w:ascii="Times New Roman" w:eastAsia="Times New Roman" w:hAnsi="Times New Roman" w:cs="Times New Roman"/>
          <w:sz w:val="24"/>
          <w:szCs w:val="24"/>
          <w:lang w:val="en-US" w:eastAsia="hr-HR"/>
        </w:rPr>
        <w:t xml:space="preserve">izbornu nastavu vjeronauka – katoličkog, uključeni su učenici  od I. do VIII. razreda, za svaki razred po 1 grupa, ukupno 24 grupe. U izbornu nastavu vjeronauka – islamskog, učenici su uključeni u 2 kombinirane grupe od čega je jedna za mlađu dobnu skupinu, a druga za učenike predmetne nastave. Uvođenjem informatike kao redovnog premeta u 5. i 6. razredu od prošle školske godine, izborni programi izvode se u 7. i 8. razredu.. Nastava učenja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njemačkog, kemije, biologije, fizike, tehničke kulture, povijesti, geografije. Ukupno u predmetnoj nastavi u ovoj aktivnosti sudjeluje 20 grupa, a u razrednoj nastavi 13 grupa. Učenici sudjeluju na školskim, županijskim i državnim natjecanjima te postižu izvrsne rezultate.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Program izvannastavne aktivnosti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 školi je organizirano: Kulturno umjetničko društvo-9 grupa, Strani jezici-5 grupa, Školsko sportsko društvo-5 grupa, Grupe za pedagoško-psihološku podršku, socijalnu pomoć i socio-emocionalni razvoj- 2 grupe, Klub mladih tehničara-4 grupe, Ostale grupe-6 grupa. Za sve te grupe potrebna su sredstva za nabavu  različitog potrošnog materijala, te trošak putovanja na smotre i natjecanja.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Sufinanciranje učenika za prehranu, izlete i druge programe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Škola ima organiziranu prehranu za učenike dok borave u školi u skladu s propisima, preporukama i normativima Ministarstva zdravlja. Tjedni jelovnik objavljuje se na školskoj oglasnoj ploči. Sredstva uplaćuju roditelji u iznosu od 8 kuna za obrok.</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Objekti školskih zgrada i šire javne potrebe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Osnovna škola Poreč obuhvaća matičnu školu i Područnu školu Žbandaj. Za PŠ Žbandaj potrebno je izraditi zaštitnu ogradu prema prometnici. Prioritet je popravak staklenih vrata koja iz produženog boravka vode u zatvoreni vrt, koja se ne mogu otvoriti jer su velikih dimenzija  i predstavljaju i potencijalnu opasnost za učenike, te i zatvaranje tog prostora, čime bi se dobio prijeko potreban prostor za dodatni rad s učenicima. Potrebno je ulaganje u školski vrt (ograde oko vrta, izrada gredica, nabava nadstrešnice). Pod tom aktivnošću planirana su i sredstva za popravke i sanaciju nepredvidivih šteta i kvarova, te za troškove sitnih popravaka i  redovitih kontrola instalacija.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Odjel djece s teškoćama u razvoju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Provodi se nastava u jednom posebnom odjelu  kojeg pohađa petoro učenika koji se školuju po  posebnom programu, te u jednom kombiniranom posebnom odjelu u kojem se školuje četvoro učenika po posebnom programu uz djelomičnu integraciju u redovnom program. Zatražena je suglasnost Ministarstva znanosti i obrazovanje za otvaranje još jednog posebnog odjela te će biti potrebno povećati planirana sredstva radi uređenja novog prostora za ovaj odjel, ali i opremanje trenutnih prostorija sa svim primjerenim sredstvima.</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Školsko sportsko društvo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Školsko sportsko društvo uključit će se u natjecanja prema vremeniku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Profesionalna orijentacija učenika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predviđena za  predavanja za učenike VIII. razreda glede upisa u I. razred srednje škole, za profesionalnu orijentaciju učenika s teškoćama u razvoju, te eventualni prijevoz u svrhu profesionalne orijentacije.</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Permanentno (interno) usavršavanje učitelja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edukacije te za smještaj.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Stručna županijska vijeća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predviđena za realizaciju stručnih vijeća Istarske županije za učitelje razredne nastave. Osnovna škola Poreč ima jednog učitelja - voditelja Stručnog županijskog vijeća.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Učeničke zadruge</w:t>
      </w:r>
    </w:p>
    <w:p w:rsidR="00F20AD9" w:rsidRPr="00F20AD9" w:rsidRDefault="00F20AD9" w:rsidP="00F20AD9">
      <w:pPr>
        <w:spacing w:after="0" w:line="240" w:lineRule="auto"/>
        <w:jc w:val="both"/>
        <w:rPr>
          <w:rFonts w:ascii="Times New Roman" w:eastAsia="Arial Unicode MS"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Škola ima Učeničku zadrugu kao oblik izvannastavne aktivnosti. Cilj je </w:t>
      </w:r>
      <w:r w:rsidRPr="00F20AD9">
        <w:rPr>
          <w:rFonts w:ascii="Times New Roman" w:eastAsia="Arial Unicode MS" w:hAnsi="Times New Roman" w:cs="Times New Roman"/>
          <w:sz w:val="24"/>
          <w:szCs w:val="24"/>
          <w:lang w:val="en-US" w:eastAsia="hr-HR"/>
        </w:rPr>
        <w:t xml:space="preserve">probuditi svijest o važnosti očuvanja starih zanata i vještina, te omogućiti učenicima stjecanje stvaralačkih i proizvodnih umijeća. Potrebna su sredstva za uređenje vrta, nabavu potrebnog materijala i alata.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Mentorstvo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predviđena za naknadu mentorima te za uvođenje pripravnika u nastavni proces.</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Zavičajna nastava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Područna škola Žbandaj – tehničko osoblje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color w:val="000000"/>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kuharice, što nije pozitivno riješeno. Do dobivanja suglasnosti Ministarstva, potrebno je na teret gradskog proračuna osigurati plaće za navedeno osoblje.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Nabava opreme za škole iznad minimalnog standarda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Sredstva su predviđena za nabavu knjiga za školsku knjižnica i za nabavu opreme, a ostvaruju se iz pomoći koju daje Ministarstvo znanosti i obrazovanje i naplaćenih najamnina školskih prostora.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Nabava udžbenika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su planirana za nabavu udžbenika učenicima od I. do VIII. razreda, izvor financiranja Državni proračun.  </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Prehrana djece u OŠ – „ Hrvatska za djecu“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Zaklada „Hrvatska za djecu“ je školske godine 2020./2021. sufinancirala obrok učenicima koji ostvaruju to pravo temeljem kriterija koje je odredila Zaklada (učenicima iz obitelji čiji prihod po članu obitelji ne prelazi iznos od 2.000,00 kuna mjesečno i korisnici su dječjeg doplatka), s 5,5 kuna mjesečno. Sredstva su planirana i za školsku 2021./2022. godinu, iako se nema informacija da li će obroci biti sufinancirani, jer Zaklada odluku o tome donosi početkom kalendarske godine.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Školska shema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Školska shema je projekt osiguravanja konzumacije voća i mlijeka i mliječnih proizvoda učenicima, s ciljem poticanja zdravih prehrambenih navika i prevencije pretilosti. Račune dobavljačima plaća Škola, te je zato potrebno osigurati sredstva gradskim proračunom iz kojih će se plaćati računi dobavljačima, a koji će se refundirati Školi (Gradu) od strane Ministarstva poljoprivrede.</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val="en-US" w:eastAsia="hr-HR"/>
        </w:rPr>
        <w:t xml:space="preserve">Pomoćnici u nastavi - projekt RAST </w:t>
      </w:r>
    </w:p>
    <w:p w:rsidR="00F20AD9" w:rsidRPr="00F20AD9" w:rsidRDefault="00F20AD9" w:rsidP="00F20AD9">
      <w:pPr>
        <w:spacing w:after="0" w:line="240" w:lineRule="auto"/>
        <w:jc w:val="both"/>
        <w:rPr>
          <w:rFonts w:ascii="Times New Roman" w:eastAsia="Times New Roman" w:hAnsi="Times New Roman" w:cs="Times New Roman"/>
          <w:bCs/>
          <w:sz w:val="24"/>
          <w:szCs w:val="24"/>
          <w:lang w:eastAsia="hr-HR"/>
        </w:rPr>
      </w:pPr>
      <w:r w:rsidRPr="00F20AD9">
        <w:rPr>
          <w:rFonts w:ascii="Times New Roman" w:eastAsia="Times New Roman" w:hAnsi="Times New Roman" w:cs="Times New Roman"/>
          <w:sz w:val="24"/>
          <w:szCs w:val="24"/>
          <w:lang w:val="en-US" w:eastAsia="hr-HR"/>
        </w:rPr>
        <w:t>Projektom “</w:t>
      </w:r>
      <w:r w:rsidRPr="00F20AD9">
        <w:rPr>
          <w:rFonts w:ascii="Times New Roman" w:eastAsia="Times New Roman" w:hAnsi="Times New Roman" w:cs="Times New Roman"/>
          <w:bCs/>
          <w:sz w:val="24"/>
          <w:szCs w:val="24"/>
          <w:lang w:val="en-US" w:eastAsia="hr-HR"/>
        </w:rPr>
        <w:t>Ravnomjerna socijalna i obrazovna inkluzija učenika s teškoćama u razvoju”</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RAST, koji je slijednik sličnih projekata iz prethodnih godina i koji se financiraju iz EU socijalnog fonda osigurani su pomoćnici u nastavi za 13 učenika. Sredstva su namijenjena za plaću i putne troškove pomoćnika u nastavi.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MINISTARSTVO ZNANOSTI I OBRAZOVANJA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color w:val="C00000"/>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 2022.</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r>
      <w:tr w:rsidR="00F20AD9" w:rsidRPr="00F20AD9" w:rsidTr="00923564">
        <w:trPr>
          <w:trHeight w:val="257"/>
        </w:trPr>
        <w:tc>
          <w:tcPr>
            <w:tcW w:w="3721"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9.712.000,00</w:t>
            </w:r>
          </w:p>
        </w:tc>
      </w:tr>
    </w:tbl>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color w:val="C00000"/>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 Iznimno u proračunu za 2022. predviđaju se veća sredstva za financiranje troškova plaća iz 2016. godine po sudskim presudama. Isti se prihodi ne predviđaju za razdoblje nakon 2022.god.</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w:t>
      </w:r>
      <w:r w:rsidRPr="00F20AD9">
        <w:rPr>
          <w:rFonts w:ascii="Times New Roman" w:eastAsia="Times New Roman" w:hAnsi="Times New Roman" w:cs="Times New Roman"/>
          <w:sz w:val="24"/>
          <w:szCs w:val="24"/>
          <w:lang w:eastAsia="hr-HR"/>
        </w:rPr>
        <w:t>, 98/19,64/20</w:t>
      </w:r>
      <w:r w:rsidRPr="00F20AD9">
        <w:rPr>
          <w:rFonts w:ascii="Times New Roman" w:eastAsia="Times New Roman" w:hAnsi="Times New Roman" w:cs="Times New Roman"/>
          <w:sz w:val="24"/>
          <w:szCs w:val="24"/>
          <w:lang w:val="en-US" w:eastAsia="hr-HR"/>
        </w:rPr>
        <w:t>),</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radu (“Narodne novine” broj 93/14,127/17</w:t>
      </w:r>
      <w:r w:rsidRPr="00F20AD9">
        <w:rPr>
          <w:rFonts w:ascii="Times New Roman" w:eastAsia="Times New Roman" w:hAnsi="Times New Roman" w:cs="Times New Roman"/>
          <w:sz w:val="24"/>
          <w:szCs w:val="24"/>
          <w:lang w:eastAsia="hr-HR"/>
        </w:rPr>
        <w:t>, 98/19</w:t>
      </w:r>
      <w:r w:rsidRPr="00F20AD9">
        <w:rPr>
          <w:rFonts w:ascii="Times New Roman" w:eastAsia="Times New Roman" w:hAnsi="Times New Roman" w:cs="Times New Roman"/>
          <w:sz w:val="24"/>
          <w:szCs w:val="24"/>
          <w:lang w:val="en-US" w:eastAsia="hr-HR"/>
        </w:rPr>
        <w:t>),</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proračunu (“Narodne novine” broj 87/08,136/12,15/15),</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zaštiti od požara (“Narodne novine” broj  92/10),</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zaštiti na radu (“Narodne novine” broj 71/14,118/14,154/14,94/18,96/18),</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udžbenicima i drugim obrazovnim materijalima za osnovnu i srednju školu (“Narodne novine” broj 116/18),</w:t>
      </w:r>
    </w:p>
    <w:p w:rsidR="00F20AD9" w:rsidRPr="00F20AD9" w:rsidRDefault="00F20AD9" w:rsidP="00F20AD9">
      <w:pPr>
        <w:numPr>
          <w:ilvl w:val="0"/>
          <w:numId w:val="16"/>
        </w:numPr>
        <w:spacing w:after="0" w:line="240" w:lineRule="auto"/>
        <w:contextualSpacing/>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sportu (“Narodne novine” broj 71/06, 150/08,124/10,86/12,94/13,85/15,19/16</w:t>
      </w:r>
      <w:r w:rsidRPr="00F20AD9">
        <w:rPr>
          <w:rFonts w:ascii="Times New Roman" w:eastAsia="Times New Roman" w:hAnsi="Times New Roman" w:cs="Times New Roman"/>
          <w:sz w:val="24"/>
          <w:szCs w:val="24"/>
          <w:lang w:eastAsia="hr-HR"/>
        </w:rPr>
        <w:t xml:space="preserve">, 98/19,47/20,77/20 </w:t>
      </w:r>
      <w:r w:rsidRPr="00F20AD9">
        <w:rPr>
          <w:rFonts w:ascii="Times New Roman" w:eastAsia="Times New Roman" w:hAnsi="Times New Roman" w:cs="Times New Roman"/>
          <w:sz w:val="24"/>
          <w:szCs w:val="24"/>
          <w:lang w:val="en-US" w:eastAsia="hr-HR"/>
        </w:rPr>
        <w:t>),</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Zakon o ograničavanju uporabe duhanskih proizvoda (“Narodne novine” broj 125/08,55/09,119/09,94/13), </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knjižnicama i knjižničnoj djelatnosti (“Narodne novine” broj 17/19, 98/19),</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fiskalnoj odgovornosti (“Narodne novine” broj 111/18)</w:t>
      </w:r>
    </w:p>
    <w:p w:rsidR="00F20AD9" w:rsidRPr="00F20AD9" w:rsidRDefault="00F20AD9" w:rsidP="00F20AD9">
      <w:pPr>
        <w:numPr>
          <w:ilvl w:val="0"/>
          <w:numId w:val="16"/>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podzakonski akti,</w:t>
      </w:r>
    </w:p>
    <w:p w:rsidR="00F20AD9" w:rsidRPr="00F20AD9" w:rsidRDefault="00F20AD9" w:rsidP="00F20AD9">
      <w:pPr>
        <w:numPr>
          <w:ilvl w:val="0"/>
          <w:numId w:val="16"/>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akti ustanove.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sz w:val="24"/>
          <w:szCs w:val="24"/>
          <w:lang w:val="en-US" w:eastAsia="hr-HR"/>
        </w:rPr>
        <w:t>CILJEVI PROGRAMA</w:t>
      </w:r>
      <w:r w:rsidRPr="00F20AD9">
        <w:rPr>
          <w:rFonts w:ascii="Times New Roman" w:eastAsia="Times New Roman" w:hAnsi="Times New Roman" w:cs="Times New Roman"/>
          <w:sz w:val="24"/>
          <w:szCs w:val="24"/>
          <w:lang w:val="en-US"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i maksimalno razvijanje potencijala svakog učenika.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Programom se omogućavaju infrastrukturni, financijski i kadrovski uvjeti za ostvarivanje i razvoj djelatnosti Škole. Planiranim sredstvima osiguravaju se sredstva za pokriće troškova škole, troškova tekućih popravaka i hitnih intervencija,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POKAZATELJI USPJEŠNOSTI: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Ostvarivanje odgojno-obrazovnih ciljeva zadanih zakonima i propisima.</w:t>
      </w:r>
      <w:r w:rsidRPr="00F20AD9">
        <w:rPr>
          <w:rFonts w:ascii="Times New Roman" w:eastAsia="Times New Roman" w:hAnsi="Times New Roman" w:cs="Times New Roman"/>
          <w:b/>
          <w:sz w:val="24"/>
          <w:szCs w:val="24"/>
          <w:lang w:eastAsia="hr-HR"/>
        </w:rPr>
        <w:t xml:space="preserve"> </w:t>
      </w:r>
      <w:r w:rsidRPr="00F20AD9">
        <w:rPr>
          <w:rFonts w:ascii="Times New Roman" w:eastAsia="Times New Roman" w:hAnsi="Times New Roman" w:cs="Times New Roman"/>
          <w:sz w:val="24"/>
          <w:szCs w:val="24"/>
          <w:lang w:eastAsia="hr-HR"/>
        </w:rPr>
        <w:t>Povećanje interesa učenika za izborne programe, dodatnu nastavu, izvannastavne aktivnosti, uspjesi na županijskoj i državnoj razini, te rad sa djecom s poteškoćama po prilagođenim programima. Škola je prepoznatljiva po svojim preventivnim programima koji se provode tijekom cijele školske godine.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20AD9" w:rsidRPr="00F20AD9" w:rsidTr="00923564">
        <w:tc>
          <w:tcPr>
            <w:tcW w:w="9062" w:type="dxa"/>
          </w:tcPr>
          <w:p w:rsidR="00F20AD9" w:rsidRPr="00F20AD9" w:rsidRDefault="00F20AD9" w:rsidP="00F20AD9">
            <w:pPr>
              <w:spacing w:after="0" w:line="240" w:lineRule="auto"/>
              <w:jc w:val="center"/>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PRORAČUNSKI KORISNIK: TALIJANSKA OSNOVNA ŠKOLA-SCUOLA ELEMENTARE ITALIANA „BERNARDO PARENTIN“ POREČ-PARENZO</w:t>
            </w:r>
          </w:p>
        </w:tc>
      </w:tr>
    </w:tbl>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Talijanska osnovna škola “Bernardo Parentin” </w:t>
      </w:r>
      <w:r w:rsidRPr="00F20AD9">
        <w:rPr>
          <w:rFonts w:ascii="Times New Roman" w:eastAsia="Times New Roman" w:hAnsi="Times New Roman" w:cs="Times New Roman"/>
          <w:color w:val="000000"/>
          <w:sz w:val="24"/>
          <w:szCs w:val="24"/>
          <w:lang w:val="en-US" w:eastAsia="hr-HR"/>
        </w:rPr>
        <w:t xml:space="preserve">obavlja djelatnost osnovnog odgoja i obrazovanja učenika od I. do VIII. razreda na jeziku i pismu </w:t>
      </w:r>
      <w:r w:rsidRPr="00F20AD9">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Laginje 6 i zgradu dijeli s Dječjim vrtićem „Paperino“. Rad škole ostvaruje se u jednoj smijeni, od 8,00 do 14,05 sati. Škola ima po jedan razredni odjel </w:t>
      </w:r>
      <w:r w:rsidRPr="00F20AD9">
        <w:rPr>
          <w:rFonts w:ascii="Times New Roman" w:eastAsia="Times New Roman" w:hAnsi="Times New Roman" w:cs="Times New Roman"/>
          <w:color w:val="000000"/>
          <w:sz w:val="24"/>
          <w:szCs w:val="24"/>
          <w:lang w:val="en-US" w:eastAsia="hr-HR"/>
        </w:rPr>
        <w:t>od I. do VIII. razreda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za razdoblje od 2022. do 2024. godini planirano 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F20AD9" w:rsidRPr="00F20AD9" w:rsidTr="00923564">
        <w:trPr>
          <w:trHeight w:val="458"/>
        </w:trPr>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obrazovanju</w:t>
            </w:r>
          </w:p>
        </w:tc>
        <w:tc>
          <w:tcPr>
            <w:tcW w:w="155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4.101.122,00</w:t>
            </w:r>
          </w:p>
        </w:tc>
        <w:tc>
          <w:tcPr>
            <w:tcW w:w="155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4.249.820,00</w:t>
            </w:r>
          </w:p>
        </w:tc>
        <w:tc>
          <w:tcPr>
            <w:tcW w:w="1417" w:type="dxa"/>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4.196.820,00</w:t>
            </w:r>
          </w:p>
        </w:tc>
        <w:tc>
          <w:tcPr>
            <w:tcW w:w="1418" w:type="dxa"/>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4.196.820,00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Program OŠ B. Parentin </w:t>
      </w:r>
      <w:r w:rsidRPr="00F20AD9">
        <w:rPr>
          <w:rFonts w:ascii="Times New Roman" w:eastAsia="Times New Roman" w:hAnsi="Times New Roman" w:cs="Times New Roman"/>
          <w:sz w:val="24"/>
          <w:szCs w:val="24"/>
          <w:lang w:eastAsia="hr-HR"/>
        </w:rPr>
        <w:t xml:space="preserve">ostvaruje se kroz aktivnosti i projekte koji se financiraju iz državnog proračuna za decentralizirane funkcije (minimalni standard) i plaće zaposlenih (sredstva Ministarstva znanosti i obrazovanja), te iz sredstava proračuna Grada Poreča, Istarske Županije, prihoda za posebne nemjene, vlastitih izvora kao i donacija (iznad minimalnog standarda).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 ostvarenje programa planirana su za razdoblje od 2022. do 2024. godine sljedeća sredstva: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Standard/MZO</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Decentralizirane funkcije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(minimalni standard)</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167.824,00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167.824,00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167.824,00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167.824,00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Iznad minimalnog standarda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1.106.125,00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1.098.323,00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1.095.323,00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1.095.323,00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Ministarstvo znanosti i obrazovanja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(plaće zaposlenih)</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2.827.173,00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2.983.673,00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2.933.673,00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2.933.673,00</w:t>
            </w:r>
          </w:p>
        </w:tc>
      </w:tr>
      <w:tr w:rsidR="00F20AD9" w:rsidRPr="00F20AD9" w:rsidTr="00923564">
        <w:tc>
          <w:tcPr>
            <w:tcW w:w="3652"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4.101.122,00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4.249.820,00</w:t>
            </w:r>
          </w:p>
        </w:tc>
        <w:tc>
          <w:tcPr>
            <w:tcW w:w="1417" w:type="dxa"/>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4.196.820,00</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4.196.820,00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F20AD9">
        <w:rPr>
          <w:rFonts w:ascii="Times New Roman" w:eastAsia="Times New Roman" w:hAnsi="Times New Roman" w:cs="Times New Roman"/>
          <w:b/>
          <w:color w:val="000000"/>
          <w:sz w:val="24"/>
          <w:szCs w:val="24"/>
          <w:lang w:eastAsia="hr-HR"/>
        </w:rPr>
        <w:t>DECENTRALIZIRANE FUNKCIJE (MINIMALNI STANDARD)</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sz w:val="24"/>
          <w:szCs w:val="24"/>
          <w:lang w:eastAsia="hr-HR"/>
        </w:rPr>
        <w:t>Decentralizirane funkcije su rashodi koji su posebnim zakonima za osnovno i srednje školstvo preneseni na JLS, financiraju se iz dodatnog udjela poreza na dohodak (ukupno 6%) i pomoći izravnanja za decentralizirane funkcije.</w:t>
      </w:r>
      <w:r w:rsidRPr="00F20AD9">
        <w:rPr>
          <w:rFonts w:ascii="Times New Roman" w:eastAsia="Times New Roman" w:hAnsi="Times New Roman" w:cs="Times New Roman"/>
          <w:color w:val="000000"/>
          <w:sz w:val="24"/>
          <w:szCs w:val="24"/>
          <w:lang w:eastAsia="hr-HR"/>
        </w:rPr>
        <w:t xml:space="preserve">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F20AD9">
        <w:rPr>
          <w:rFonts w:ascii="Times New Roman" w:eastAsia="Times New Roman" w:hAnsi="Times New Roman" w:cs="Times New Roman"/>
          <w:sz w:val="24"/>
          <w:szCs w:val="24"/>
          <w:lang w:eastAsia="hr-HR"/>
        </w:rPr>
        <w:t xml:space="preserve"> utvrđuje se Odlukom o kriterijima, mjerilima i načinu financiranja decentraliziranih funkcija osnovnog školstva Grada Poreča, koja se donosi u prvom kvartalu godine na temelju Odluke Vlade RH O</w:t>
      </w:r>
      <w:r w:rsidRPr="00F20AD9">
        <w:rPr>
          <w:rFonts w:ascii="Times New Roman" w:eastAsia="Times New Roman" w:hAnsi="Times New Roman" w:cs="Times New Roman"/>
          <w:color w:val="000000"/>
          <w:sz w:val="24"/>
          <w:szCs w:val="24"/>
          <w:lang w:eastAsia="hr-HR"/>
        </w:rPr>
        <w:t>dluke o kriterijima i mjerilima za utvrđivanje bilančnih prava za financiranje minimalnog financijskog standarda javnih potreba osnovnog školstava za tekuću godinu.</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color w:val="000000"/>
          <w:sz w:val="24"/>
          <w:szCs w:val="24"/>
          <w:lang w:eastAsia="hr-HR"/>
        </w:rPr>
        <w:t xml:space="preserve">Za izvršenje aktivnosti i projekata za </w:t>
      </w:r>
      <w:r w:rsidRPr="00F20AD9">
        <w:rPr>
          <w:rFonts w:ascii="Times New Roman" w:eastAsia="Times New Roman" w:hAnsi="Times New Roman" w:cs="Times New Roman"/>
          <w:bCs/>
          <w:color w:val="000000"/>
          <w:sz w:val="24"/>
          <w:szCs w:val="24"/>
          <w:lang w:eastAsia="hr-HR"/>
        </w:rPr>
        <w:t>razdoblje od 2022. do 2024</w:t>
      </w:r>
      <w:r w:rsidRPr="00F20AD9">
        <w:rPr>
          <w:rFonts w:ascii="Times New Roman" w:eastAsia="Times New Roman" w:hAnsi="Times New Roman" w:cs="Times New Roman"/>
          <w:color w:val="000000"/>
          <w:sz w:val="24"/>
          <w:szCs w:val="24"/>
          <w:lang w:eastAsia="hr-HR"/>
        </w:rPr>
        <w:t>.</w:t>
      </w:r>
      <w:r w:rsidRPr="00F20AD9">
        <w:rPr>
          <w:rFonts w:ascii="Times New Roman" w:eastAsia="Times New Roman" w:hAnsi="Times New Roman" w:cs="Times New Roman"/>
          <w:bCs/>
          <w:color w:val="000000"/>
          <w:sz w:val="24"/>
          <w:szCs w:val="24"/>
          <w:lang w:eastAsia="hr-HR"/>
        </w:rPr>
        <w:t xml:space="preserve"> godine</w:t>
      </w:r>
      <w:r w:rsidRPr="00F20AD9">
        <w:rPr>
          <w:rFonts w:ascii="Times New Roman" w:eastAsia="Times New Roman" w:hAnsi="Times New Roman" w:cs="Times New Roman"/>
          <w:color w:val="000000"/>
          <w:sz w:val="24"/>
          <w:szCs w:val="24"/>
          <w:lang w:eastAsia="hr-HR"/>
        </w:rPr>
        <w:t xml:space="preserve"> planirano 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559"/>
        <w:gridCol w:w="1560"/>
        <w:gridCol w:w="1559"/>
      </w:tblGrid>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560"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2024.</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Aktivnosti</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Odgojnoobrazovno, administrativno i tehničko osoblje</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119.754,00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119.754,00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119.754,00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119.754,00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Nabava opreme – minimalni standard  </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13.527,00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0,00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0,00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Adaptacija i sanacija ustanova u OŠ –minimalni standard </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34.543,00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48.070,00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48.070,00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48.070,00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167.824,00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167.824,00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sz w:val="20"/>
                <w:szCs w:val="20"/>
                <w:lang w:eastAsia="hr-HR"/>
              </w:rPr>
              <w:t>167.824,00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sz w:val="20"/>
                <w:szCs w:val="20"/>
                <w:lang w:eastAsia="hr-HR"/>
              </w:rPr>
              <w:t>167.824,00</w:t>
            </w:r>
          </w:p>
        </w:tc>
      </w:tr>
    </w:tbl>
    <w:p w:rsidR="00F20AD9" w:rsidRPr="00F20AD9" w:rsidRDefault="00F20AD9" w:rsidP="00F20AD9">
      <w:pPr>
        <w:spacing w:after="0" w:line="240" w:lineRule="auto"/>
        <w:jc w:val="both"/>
        <w:rPr>
          <w:rFonts w:ascii="Times New Roman" w:eastAsia="Times New Roman" w:hAnsi="Times New Roman" w:cs="Times New Roman"/>
          <w:b/>
          <w:color w:val="C00000"/>
          <w:sz w:val="24"/>
          <w:szCs w:val="24"/>
          <w:lang w:eastAsia="hr-HR"/>
        </w:rPr>
      </w:pPr>
      <w:r w:rsidRPr="00F20AD9">
        <w:rPr>
          <w:rFonts w:ascii="Times New Roman" w:eastAsia="Times New Roman" w:hAnsi="Times New Roman" w:cs="Times New Roman"/>
          <w:b/>
          <w:sz w:val="24"/>
          <w:szCs w:val="24"/>
          <w:lang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Odgojnoobrazovno, administrativno i tehničko osoblje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color w:val="000000"/>
          <w:sz w:val="24"/>
          <w:szCs w:val="24"/>
          <w:lang w:eastAsia="hr-HR"/>
        </w:rPr>
        <w:t>Planirano je financiranje rashoda za tekuće izdatke škole: službenih putovanja, stručnih usavršavanja zaposlenih, uredskog i ostalog materijala, energije, materijala za tekuće i investicijsko održavanje, usluge telefona pošte i prijevoza,  usluge tekućeg i investicijskog održavanja, komunalnih usluga, računalnih usluga, zdravstvenih usluga, ostale usluge, ostale nespomenute rashode poslovanja, premije osiguranja, naknade osobama izvan radnog odnosa, članarine, čija se visina utvrđuje Odlukom o kriterijima, mjerilima i načinu financiranja decentraliziranih funkcija osnovnog školstva Grada Poreča, koja se donosi za tekuću godinu.</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Adaptacija i sanacija ustanova u OŠ –minimalni standard</w:t>
      </w:r>
    </w:p>
    <w:p w:rsidR="00F20AD9" w:rsidRPr="00F20AD9" w:rsidRDefault="00F20AD9" w:rsidP="00F20AD9">
      <w:pPr>
        <w:spacing w:after="0" w:line="240" w:lineRule="auto"/>
        <w:jc w:val="both"/>
        <w:rPr>
          <w:rFonts w:ascii="Times New Roman" w:eastAsia="Times New Roman" w:hAnsi="Times New Roman" w:cs="Times New Roman"/>
          <w:iCs/>
          <w:sz w:val="24"/>
          <w:szCs w:val="24"/>
          <w:lang w:val="en-US" w:eastAsia="hr-HR"/>
        </w:rPr>
      </w:pPr>
      <w:r w:rsidRPr="00F20AD9">
        <w:rPr>
          <w:rFonts w:ascii="Times New Roman" w:eastAsia="Times New Roman" w:hAnsi="Times New Roman" w:cs="Times New Roman"/>
          <w:iCs/>
          <w:sz w:val="24"/>
          <w:szCs w:val="24"/>
          <w:lang w:val="en-US" w:eastAsia="hr-HR"/>
        </w:rPr>
        <w:t>Planiranim sredstvima zamijenit će se dotrajale škure na zgradi školske dvorane.</w:t>
      </w:r>
    </w:p>
    <w:p w:rsidR="00F20AD9" w:rsidRPr="00F20AD9" w:rsidRDefault="00F20AD9" w:rsidP="00F20AD9">
      <w:pPr>
        <w:spacing w:after="0" w:line="240" w:lineRule="auto"/>
        <w:rPr>
          <w:rFonts w:ascii="Times New Roman" w:eastAsia="Times New Roman" w:hAnsi="Times New Roman" w:cs="Times New Roman"/>
          <w:sz w:val="20"/>
          <w:szCs w:val="20"/>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IZNAD MINIMALNOG STANDARDA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Ovim sredstvima nastoji se unaprijediti rad škole sudjelovanjem u suvremenim promjenama, poticanjem uvođenja i primjenom novih metoda i oblika nastavnoga i školskog rada, pružanjem stručne pedagoške i didaktičko-metodičke pomoći u ostvarivanju nastavnih planova i programa. Prati se realizacija dopunskoga i dodatnog rada, izbornih predmeta, izvannastavnih i izvan učioničkih aktivnosti, vrši se identifikacija i prati rad i uspjesi darovitih učenika, pruža stručna pomoć učenicima s teškoćama u učenju, s lošim obiteljskim prilikama i drugim otežavajućim okolnostima. Vrši se provođenje razvojnih projekata, vrednovanje realizacije nastavnih programa i školskog rada, učenika i razrednih odjela, predlaganje načina za unaprjeđenje kvalitete rada škole, kulture škole, sudjelovanje u međuškolskim, županijskim, regionalnim i međunarodnim projektima.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 izvršenje aktivnosti i projekata za </w:t>
      </w:r>
      <w:r w:rsidRPr="00F20AD9">
        <w:rPr>
          <w:rFonts w:ascii="Times New Roman" w:eastAsia="Times New Roman" w:hAnsi="Times New Roman" w:cs="Times New Roman"/>
          <w:bCs/>
          <w:sz w:val="24"/>
          <w:szCs w:val="24"/>
          <w:lang w:eastAsia="hr-HR"/>
        </w:rPr>
        <w:t xml:space="preserve">razdoblje od 2022. do 2024. </w:t>
      </w:r>
      <w:r w:rsidRPr="00F20AD9">
        <w:rPr>
          <w:rFonts w:ascii="Times New Roman" w:eastAsia="Times New Roman" w:hAnsi="Times New Roman" w:cs="Times New Roman"/>
          <w:sz w:val="24"/>
          <w:szCs w:val="24"/>
          <w:lang w:eastAsia="hr-HR"/>
        </w:rPr>
        <w:t>godine planirano je :</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559"/>
        <w:gridCol w:w="1560"/>
        <w:gridCol w:w="1559"/>
      </w:tblGrid>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aktivnosti/kapitalnog/tekućeg projekta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560"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2024.</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55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560"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Produženi boravak</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450.798,00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466.296,00</w:t>
            </w:r>
          </w:p>
        </w:tc>
        <w:tc>
          <w:tcPr>
            <w:tcW w:w="1560"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466.296,00</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466.296,00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Izborni i dodatni programi</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20.856,00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20.856,00</w:t>
            </w:r>
          </w:p>
        </w:tc>
        <w:tc>
          <w:tcPr>
            <w:tcW w:w="1560"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20.856,00</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20.856,00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Sufinanciranje učenika za prehranu, izlete i druge programe</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192.245,00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192.245,00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192.245,00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192.245,00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Objekti školskih zgrada i šire javne potrebe</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111.293,00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111.293,00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111.293,00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111.293,00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Program škola nacionalnih manjina</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11.464,00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11.464,00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11.464,00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11.464,00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Redoviti program odgoja i obrazovanja iznad standarda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175.976,00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167.676,00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167.676,00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167.676,00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Prijateljstvo bez granica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5.859,00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5.859,00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5.859,00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5.859,00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Mentorstvo</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3.000,00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3.000,00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0,00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Zavičajna nastava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7.000,00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7.000,00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7.000,00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7.000,00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za škole iznad minimalnog standarda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79.235,00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64.235,00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64.235,00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64.235,00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udžbenika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38.516,00</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38.516,00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38.516,00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val="en-US" w:eastAsia="hr-HR"/>
              </w:rPr>
              <w:t>38.516,00</w:t>
            </w:r>
          </w:p>
        </w:tc>
      </w:tr>
      <w:tr w:rsidR="00F20AD9" w:rsidRPr="00F20AD9" w:rsidTr="00923564">
        <w:tc>
          <w:tcPr>
            <w:tcW w:w="3227"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Tekući projekt</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227"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hr-HR"/>
              </w:rPr>
            </w:pPr>
            <w:r w:rsidRPr="00F20AD9">
              <w:rPr>
                <w:rFonts w:ascii="Times New Roman" w:eastAsia="Times New Roman" w:hAnsi="Times New Roman" w:cs="Times New Roman"/>
                <w:color w:val="000000"/>
                <w:sz w:val="20"/>
                <w:szCs w:val="20"/>
                <w:lang w:eastAsia="hr-HR"/>
              </w:rPr>
              <w:t>Prehrana djece u OŠ – Zaklada „Hrvatska za djecu“</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3.927,00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3.927,00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3.927,00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3.927,00</w:t>
            </w:r>
          </w:p>
        </w:tc>
      </w:tr>
      <w:tr w:rsidR="00F20AD9" w:rsidRPr="00F20AD9" w:rsidTr="00923564">
        <w:tc>
          <w:tcPr>
            <w:tcW w:w="3227"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eastAsia="hr-HR"/>
              </w:rPr>
              <w:t>Školska shema</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5.956,00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5.956,00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5.956,00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5.956,00</w:t>
            </w:r>
          </w:p>
        </w:tc>
      </w:tr>
      <w:tr w:rsidR="00F20AD9" w:rsidRPr="00F20AD9" w:rsidTr="00923564">
        <w:tc>
          <w:tcPr>
            <w:tcW w:w="3227"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4"/>
                <w:szCs w:val="24"/>
                <w:lang w:eastAsia="hr-HR"/>
              </w:rPr>
              <w:t>UKUPNO</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1.106.125,00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1.098.323,00</w:t>
            </w:r>
          </w:p>
        </w:tc>
        <w:tc>
          <w:tcPr>
            <w:tcW w:w="1560"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1.095.323,00</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eastAsia="hr-HR"/>
              </w:rPr>
            </w:pPr>
            <w:r w:rsidRPr="00F20AD9">
              <w:rPr>
                <w:rFonts w:ascii="Times New Roman" w:eastAsia="Times New Roman" w:hAnsi="Times New Roman" w:cs="Times New Roman"/>
                <w:color w:val="000000"/>
                <w:sz w:val="20"/>
                <w:szCs w:val="20"/>
                <w:lang w:val="en-US" w:eastAsia="hr-HR"/>
              </w:rPr>
              <w:t>1.095.323,00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OPIS PROGRAMA: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Produženi boravak</w:t>
      </w:r>
    </w:p>
    <w:p w:rsidR="00F20AD9" w:rsidRPr="00F20AD9" w:rsidRDefault="00F20AD9" w:rsidP="00F20AD9">
      <w:pPr>
        <w:spacing w:after="0" w:line="240" w:lineRule="auto"/>
        <w:jc w:val="both"/>
        <w:rPr>
          <w:rFonts w:ascii="Times New Roman" w:eastAsia="Times New Roman" w:hAnsi="Times New Roman" w:cs="Times New Roman"/>
          <w:sz w:val="24"/>
          <w:szCs w:val="24"/>
          <w:u w:val="single"/>
          <w:lang w:eastAsia="hr-HR"/>
        </w:rPr>
      </w:pPr>
      <w:r w:rsidRPr="00F20AD9">
        <w:rPr>
          <w:rFonts w:ascii="Times New Roman" w:eastAsia="Times New Roman" w:hAnsi="Times New Roman" w:cs="Times New Roman"/>
          <w:sz w:val="24"/>
          <w:szCs w:val="24"/>
          <w:lang w:eastAsia="hr-HR"/>
        </w:rPr>
        <w:t xml:space="preserve">Produženi boravak je organizirani boravak djece u školi nakon redovite, obvezne nastave i školskih aktivnosti, s osiguranim toplim obrokom (zajutrak, ručak i užina). </w:t>
      </w:r>
      <w:r w:rsidRPr="00F20AD9">
        <w:rPr>
          <w:rFonts w:ascii="Times New Roman" w:eastAsia="Times New Roman" w:hAnsi="Times New Roman" w:cs="Times New Roman"/>
          <w:bCs/>
          <w:sz w:val="24"/>
          <w:szCs w:val="24"/>
          <w:lang w:eastAsia="hr-HR"/>
        </w:rPr>
        <w:t>P</w:t>
      </w:r>
      <w:r w:rsidRPr="00F20AD9">
        <w:rPr>
          <w:rFonts w:ascii="Times New Roman" w:eastAsia="Times New Roman" w:hAnsi="Times New Roman" w:cs="Times New Roman"/>
          <w:sz w:val="24"/>
          <w:szCs w:val="24"/>
          <w:lang w:eastAsia="hr-HR"/>
        </w:rPr>
        <w:t xml:space="preserve">roduženi dnevni boravak kojeg pohađaju učenici od I. do IV. razreda nakon redovite nastava, podijeljeni su u 2 skupine, pri čemu se primjenjuju određene epidemiološke mjere uslijed epidemije izazvane koronavirusom COVID 19. S učenicima rade 2 učiteljice razredne nastave. Troškove snose Grad Poreč-Parenzo i roditelji, svaki 50%. Ciljevi </w:t>
      </w:r>
      <w:r w:rsidRPr="00F20AD9">
        <w:rPr>
          <w:rFonts w:ascii="Times New Roman" w:eastAsia="Times New Roman" w:hAnsi="Times New Roman" w:cs="Times New Roman"/>
          <w:color w:val="000000"/>
          <w:sz w:val="24"/>
          <w:szCs w:val="24"/>
          <w:lang w:eastAsia="hr-HR"/>
        </w:rPr>
        <w:t xml:space="preserve">u produženom boravku u skladu su s općim ciljevima osnovnog obrazovanja: kvalitetan rad u sigurnom okruženju, osposobitu učenike za samostalan rad i stjecanje radnih navika.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Izborni i dodatni programi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it-IT"/>
        </w:rPr>
        <w:t xml:space="preserve">Programom se nastoji poticati učenike na izražavanje kreativnosti, talenata i sposobnosti kroz uključivanje u slobodne aktivnosti, natjecanja i druge aktivnosti u projektima, priredbama i manifestacijama. </w:t>
      </w:r>
      <w:r w:rsidRPr="00F20AD9">
        <w:rPr>
          <w:rFonts w:ascii="Times New Roman" w:eastAsia="Times New Roman" w:hAnsi="Times New Roman" w:cs="Times New Roman"/>
          <w:sz w:val="24"/>
          <w:szCs w:val="24"/>
          <w:lang w:eastAsia="hr-HR"/>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natjecanja, susreti i smotre učenika koji se organiziraju od školske do državne razine, te radionice, samostalni radovi i projekti planirani u Školskom kurikulumu. U ovoj aktivnost planirana su i sredstva za dva voditelja županijskog stručnog vijeća za organizaciju stručnih skupova za učitelje, što se financira iz državnog proračuna.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Sufinanciranje učenika za prehranu, izlete i druge programe</w:t>
      </w:r>
    </w:p>
    <w:p w:rsidR="00F20AD9" w:rsidRPr="00F20AD9" w:rsidRDefault="00F20AD9" w:rsidP="00F20AD9">
      <w:pPr>
        <w:spacing w:after="0" w:line="240" w:lineRule="auto"/>
        <w:jc w:val="both"/>
        <w:rPr>
          <w:rFonts w:ascii="Times New Roman" w:eastAsia="Times New Roman" w:hAnsi="Times New Roman" w:cs="Times New Roman"/>
          <w:bCs/>
          <w:iCs/>
          <w:sz w:val="24"/>
          <w:szCs w:val="24"/>
          <w:lang w:val="en-US" w:eastAsia="hr-HR"/>
        </w:rPr>
      </w:pPr>
      <w:r w:rsidRPr="00F20AD9">
        <w:rPr>
          <w:rFonts w:ascii="Times New Roman" w:eastAsia="Times New Roman" w:hAnsi="Times New Roman" w:cs="Times New Roman"/>
          <w:bCs/>
          <w:iCs/>
          <w:sz w:val="24"/>
          <w:szCs w:val="24"/>
          <w:lang w:eastAsia="hr-HR"/>
        </w:rPr>
        <w:t>Planirani su rashodi po procijeni ostvarenja istih koji služe za financiranje prehrane učenika dok borave u školi u skladu s propisanim normativima koje donosi ministarstvo nadležno za zdravstvo.</w:t>
      </w:r>
      <w:r w:rsidRPr="00F20AD9">
        <w:rPr>
          <w:rFonts w:ascii="Times New Roman" w:eastAsia="Times New Roman" w:hAnsi="Times New Roman" w:cs="Times New Roman"/>
          <w:b/>
          <w:bCs/>
          <w:iCs/>
          <w:sz w:val="20"/>
          <w:szCs w:val="20"/>
          <w:lang w:val="en-US" w:eastAsia="hr-HR"/>
        </w:rPr>
        <w:t xml:space="preserve"> </w:t>
      </w:r>
      <w:r w:rsidRPr="00F20AD9">
        <w:rPr>
          <w:rFonts w:ascii="Times New Roman" w:eastAsia="Times New Roman" w:hAnsi="Times New Roman" w:cs="Times New Roman"/>
          <w:bCs/>
          <w:iCs/>
          <w:sz w:val="24"/>
          <w:szCs w:val="24"/>
          <w:lang w:val="en-US" w:eastAsia="hr-HR"/>
        </w:rPr>
        <w:t xml:space="preserve">Tjedni jelovnik objavljuje se na školskoj oglasnoj ploči te na web stranicama škola. </w:t>
      </w:r>
      <w:r w:rsidRPr="00F20AD9">
        <w:rPr>
          <w:rFonts w:ascii="Times New Roman" w:eastAsia="Times New Roman" w:hAnsi="Times New Roman" w:cs="Times New Roman"/>
          <w:bCs/>
          <w:iCs/>
          <w:sz w:val="24"/>
          <w:szCs w:val="24"/>
          <w:lang w:eastAsia="hr-HR"/>
        </w:rPr>
        <w:t>U školi se provodi program zdrave prehrane s ciljem</w:t>
      </w:r>
      <w:r w:rsidRPr="00F20AD9">
        <w:rPr>
          <w:rFonts w:ascii="Times New Roman" w:eastAsia="Times New Roman" w:hAnsi="Times New Roman" w:cs="Times New Roman"/>
          <w:bCs/>
          <w:iCs/>
          <w:sz w:val="24"/>
          <w:szCs w:val="24"/>
          <w:lang w:val="en-US" w:eastAsia="hr-HR"/>
        </w:rPr>
        <w:t xml:space="preserve"> očuvanja zdravlja učenika, </w:t>
      </w:r>
      <w:r w:rsidRPr="00F20AD9">
        <w:rPr>
          <w:rFonts w:ascii="Times New Roman" w:eastAsia="Times New Roman" w:hAnsi="Times New Roman" w:cs="Times New Roman"/>
          <w:sz w:val="24"/>
          <w:szCs w:val="24"/>
          <w:shd w:val="clear" w:color="auto" w:fill="FFFFFF"/>
          <w:lang w:val="en-US" w:eastAsia="hr-HR"/>
        </w:rPr>
        <w:t xml:space="preserve">oblikovanja prehrambenih navika djece i ograničavanja unosa hrane s visokim sadržajem masti i šećera. </w:t>
      </w:r>
      <w:r w:rsidRPr="00F20AD9">
        <w:rPr>
          <w:rFonts w:ascii="Times New Roman" w:eastAsia="Times New Roman" w:hAnsi="Times New Roman" w:cs="Times New Roman"/>
          <w:bCs/>
          <w:iCs/>
          <w:sz w:val="24"/>
          <w:szCs w:val="24"/>
          <w:lang w:eastAsia="hr-HR"/>
        </w:rPr>
        <w:t xml:space="preserve">U ovu aktivnost spadaju i donacije dobivene posredstvom Talijanske Unije za financiranje različitih manifestacija, natjecanja, smotri i slično, </w:t>
      </w:r>
      <w:r w:rsidRPr="00F20AD9">
        <w:rPr>
          <w:rFonts w:ascii="Times New Roman" w:eastAsia="Times New Roman" w:hAnsi="Times New Roman" w:cs="Times New Roman"/>
          <w:bCs/>
          <w:iCs/>
          <w:sz w:val="24"/>
          <w:szCs w:val="24"/>
          <w:lang w:val="en-US" w:eastAsia="hr-HR"/>
        </w:rPr>
        <w:t xml:space="preserve">školski udžbenici i nastavna sredstva odobrena od strane Ministarstva znanosti i obrazovanja koja se dodjele učenicima na početku svake školske godine, kao i  namještaj za učionice i ostala uredska oprema.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Objekti školskih zgrada i šire javne potrebe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eastAsia="hr-HR"/>
        </w:rPr>
        <w:t>Pod ovom aktivnošću podrazumijevaju se razni popravci koji se ne mogu planirati,  održavanje sredstava rada i opreme, troškovi za redovite propisane kontrole instalacija i postrojenja, r</w:t>
      </w:r>
      <w:r w:rsidRPr="00F20AD9">
        <w:rPr>
          <w:rFonts w:ascii="Times New Roman" w:eastAsia="Times New Roman" w:hAnsi="Times New Roman" w:cs="Times New Roman"/>
          <w:sz w:val="24"/>
          <w:szCs w:val="24"/>
          <w:lang w:val="en-US" w:eastAsia="hr-HR"/>
        </w:rPr>
        <w:t xml:space="preserve">ashodi za </w:t>
      </w:r>
      <w:r w:rsidRPr="00F20AD9">
        <w:rPr>
          <w:rFonts w:ascii="Times New Roman" w:eastAsia="Times New Roman" w:hAnsi="Times New Roman" w:cs="Times New Roman"/>
          <w:bCs/>
          <w:iCs/>
          <w:sz w:val="24"/>
          <w:szCs w:val="24"/>
          <w:lang w:val="en-US" w:eastAsia="hr-HR"/>
        </w:rPr>
        <w:t xml:space="preserve">zakupnine i najamnine iz kojih će se podmiriti najam sportske dvorane i vanjskih terena za atletiku. </w:t>
      </w:r>
      <w:r w:rsidRPr="00F20AD9">
        <w:rPr>
          <w:rFonts w:ascii="Times New Roman" w:eastAsia="Times New Roman" w:hAnsi="Times New Roman" w:cs="Times New Roman"/>
          <w:sz w:val="24"/>
          <w:szCs w:val="24"/>
          <w:lang w:val="en-US" w:eastAsia="hr-HR"/>
        </w:rPr>
        <w:t>Aktivnost obuhvaća i rashode za plaćanje troškova električne energije, telefona i ostalih usluga i premija osiguranja školske zgrade i opreme.</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Program škola nacionalnih manjina</w:t>
      </w:r>
    </w:p>
    <w:p w:rsidR="00F20AD9" w:rsidRPr="00F20AD9" w:rsidRDefault="00F20AD9" w:rsidP="00F20AD9">
      <w:pPr>
        <w:spacing w:after="0" w:line="240" w:lineRule="auto"/>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lang w:eastAsia="hr-HR"/>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F20AD9">
        <w:rPr>
          <w:rFonts w:ascii="Times New Roman" w:eastAsia="Times New Roman" w:hAnsi="Times New Roman" w:cs="Times New Roman"/>
          <w:b/>
          <w:bCs/>
          <w:sz w:val="20"/>
          <w:szCs w:val="20"/>
          <w:lang w:val="en-US" w:eastAsia="hr-HR"/>
        </w:rPr>
        <w:t xml:space="preserve"> </w:t>
      </w:r>
      <w:r w:rsidRPr="00F20AD9">
        <w:rPr>
          <w:rFonts w:ascii="Times New Roman" w:eastAsia="Times New Roman" w:hAnsi="Times New Roman" w:cs="Times New Roman"/>
          <w:bCs/>
          <w:sz w:val="24"/>
          <w:szCs w:val="24"/>
          <w:lang w:val="en-US" w:eastAsia="hr-HR"/>
        </w:rPr>
        <w:t>Cilj ovog programa je n</w:t>
      </w:r>
      <w:r w:rsidRPr="00F20AD9">
        <w:rPr>
          <w:rFonts w:ascii="Times New Roman" w:eastAsia="Times New Roman" w:hAnsi="Times New Roman" w:cs="Times New Roman"/>
          <w:sz w:val="24"/>
          <w:szCs w:val="24"/>
          <w:lang w:val="en-US" w:eastAsia="hr-HR"/>
        </w:rPr>
        <w:t>jegovanje jezika, običaja i kulture nacionalne manjine.</w:t>
      </w:r>
      <w:r w:rsidRPr="00F20AD9">
        <w:rPr>
          <w:rFonts w:ascii="Times New Roman" w:eastAsia="Times New Roman" w:hAnsi="Times New Roman" w:cs="Times New Roman"/>
          <w:bCs/>
          <w:iCs/>
          <w:sz w:val="20"/>
          <w:szCs w:val="20"/>
          <w:lang w:val="en-US"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Redoviti program odgoja i obrazovanja iznad standarda</w:t>
      </w:r>
    </w:p>
    <w:p w:rsidR="00F20AD9" w:rsidRPr="00F20AD9" w:rsidRDefault="00F20AD9" w:rsidP="00F20AD9">
      <w:pPr>
        <w:spacing w:after="0" w:line="240" w:lineRule="auto"/>
        <w:jc w:val="both"/>
        <w:rPr>
          <w:rFonts w:ascii="Times New Roman" w:eastAsia="Times New Roman" w:hAnsi="Times New Roman" w:cs="Times New Roman"/>
          <w:bCs/>
          <w:iCs/>
          <w:sz w:val="24"/>
          <w:szCs w:val="24"/>
          <w:lang w:val="en-US" w:eastAsia="hr-HR"/>
        </w:rPr>
      </w:pPr>
      <w:r w:rsidRPr="00F20AD9">
        <w:rPr>
          <w:rFonts w:ascii="Times New Roman" w:eastAsia="Times New Roman" w:hAnsi="Times New Roman" w:cs="Times New Roman"/>
          <w:sz w:val="24"/>
          <w:szCs w:val="24"/>
          <w:lang w:eastAsia="hr-HR"/>
        </w:rPr>
        <w:t xml:space="preserve">Potrebno je osigurati nastavnom i nenastavnom osoblju kvalitetan rad sa neophodnim sredstvima rada, te sudjelovanje na raznim stručnim usavršavanjima, stručnim skupovima i seminarima koji iziskuju izdatke za službena putovanja. </w:t>
      </w:r>
      <w:r w:rsidRPr="00F20AD9">
        <w:rPr>
          <w:rFonts w:ascii="Times New Roman" w:eastAsia="Times New Roman" w:hAnsi="Times New Roman" w:cs="Times New Roman"/>
          <w:sz w:val="24"/>
          <w:szCs w:val="24"/>
          <w:lang w:val="en-US" w:eastAsia="hr-HR"/>
        </w:rPr>
        <w:t xml:space="preserve">Planirani su neophodni rashodi za realizaciju navedenih aktivnosti, nabavku uredskog materijala, literature i ostalih materijalnih rashoda. </w:t>
      </w:r>
      <w:r w:rsidRPr="00F20AD9">
        <w:rPr>
          <w:rFonts w:ascii="Times New Roman" w:eastAsia="Times New Roman" w:hAnsi="Times New Roman" w:cs="Times New Roman"/>
          <w:sz w:val="24"/>
          <w:szCs w:val="24"/>
          <w:lang w:eastAsia="hr-HR"/>
        </w:rPr>
        <w:t>Cilj ove aktivnosti je osigurati sustavan način poučavanja učenika, poticati i unapređivati njihov intelektualni, tjelesni, estetski, društveni, moralni i duhovni razvoj, u skladu s njihovim sposobnostima i sklonostima, razvijati učenicima svijest o nacionalnoj pripadnosti, očuvanju povijesno-kulturne baštine i nacionalnog identiteta.</w:t>
      </w:r>
      <w:r w:rsidRPr="00F20AD9">
        <w:rPr>
          <w:rFonts w:ascii="Times New Roman" w:eastAsia="Times New Roman" w:hAnsi="Times New Roman" w:cs="Times New Roman"/>
          <w:bCs/>
          <w:iCs/>
          <w:sz w:val="24"/>
          <w:szCs w:val="24"/>
          <w:lang w:val="en-US"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Prijateljstvo bez granica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Projekt pod nazivom „Vicini anche oltre i confini“ omogućuje učenicima stjecanje novih spoznaja i iskustava, socijalizaciju među vršnjacima, podizanje svijesti zajednice, solidarnost, te mogućnost usvajanja trajnih vrijednosti i pozitivnih ponašanja. Isto tako učenici će spoznati, odnosno prihvatiti različite kulturne vrijednosti, te povećati razinu tolerancije, uz poštivanje svoje kulturne baštine. Cilj ove aktivnosti je potaknuti estetski, društveni, moralni i duhovni razvoj, kako među učenicima tako i među nastavnim i ostalim osobljem koji su direktno i indirektno povezani u svakodnevnom radu.</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Mentorstvo</w:t>
      </w:r>
    </w:p>
    <w:p w:rsidR="00F20AD9" w:rsidRPr="00F20AD9" w:rsidRDefault="00F20AD9" w:rsidP="00F20AD9">
      <w:pPr>
        <w:spacing w:after="0" w:line="240" w:lineRule="auto"/>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lang w:val="en-US" w:eastAsia="hr-HR"/>
        </w:rPr>
        <w:t>Sredstva su predviđena za naknadu mentorima te za uvođenje pripravnika u nastavni proces</w:t>
      </w:r>
      <w:r w:rsidRPr="00F20AD9">
        <w:rPr>
          <w:rFonts w:ascii="Times New Roman" w:eastAsia="Times New Roman" w:hAnsi="Times New Roman" w:cs="Times New Roman"/>
          <w:sz w:val="20"/>
          <w:szCs w:val="20"/>
          <w:lang w:val="en-US" w:eastAsia="hr-HR"/>
        </w:rPr>
        <w:t>.</w:t>
      </w:r>
    </w:p>
    <w:p w:rsidR="00F20AD9" w:rsidRPr="00F20AD9" w:rsidRDefault="00F20AD9" w:rsidP="00F20AD9">
      <w:pPr>
        <w:spacing w:after="0" w:line="240" w:lineRule="auto"/>
        <w:jc w:val="both"/>
        <w:rPr>
          <w:rFonts w:ascii="Times New Roman" w:eastAsia="Times New Roman" w:hAnsi="Times New Roman" w:cs="Times New Roman"/>
          <w:b/>
          <w:sz w:val="24"/>
          <w:szCs w:val="24"/>
          <w:lang w:val="it-IT" w:eastAsia="hr-HR"/>
        </w:rPr>
      </w:pPr>
      <w:r w:rsidRPr="00F20AD9">
        <w:rPr>
          <w:rFonts w:ascii="Times New Roman" w:eastAsia="Times New Roman" w:hAnsi="Times New Roman" w:cs="Times New Roman"/>
          <w:b/>
          <w:sz w:val="24"/>
          <w:szCs w:val="24"/>
          <w:lang w:eastAsia="hr-HR"/>
        </w:rPr>
        <w:t>Zavičajna nastava</w:t>
      </w:r>
      <w:r w:rsidRPr="00F20AD9">
        <w:rPr>
          <w:rFonts w:ascii="Times New Roman" w:eastAsia="Times New Roman" w:hAnsi="Times New Roman" w:cs="Times New Roman"/>
          <w:b/>
          <w:sz w:val="24"/>
          <w:szCs w:val="24"/>
          <w:lang w:val="it-IT"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val="it-IT" w:eastAsia="hr-HR"/>
        </w:rPr>
      </w:pPr>
      <w:r w:rsidRPr="00F20AD9">
        <w:rPr>
          <w:rFonts w:ascii="Times New Roman" w:eastAsia="Times New Roman" w:hAnsi="Times New Roman" w:cs="Times New Roman"/>
          <w:sz w:val="24"/>
          <w:szCs w:val="24"/>
          <w:lang w:val="it-IT" w:eastAsia="hr-HR"/>
        </w:rPr>
        <w:t xml:space="preserve">Ciljevi projekta, koji će se školske godine 2021./2022. relaizirati u svakom razrednom odjelu, jesu </w:t>
      </w:r>
      <w:r w:rsidRPr="00F20AD9">
        <w:rPr>
          <w:rFonts w:ascii="Times New Roman" w:eastAsia="Calibri" w:hAnsi="Times New Roman" w:cs="Times New Roman"/>
          <w:sz w:val="24"/>
          <w:szCs w:val="24"/>
          <w:lang w:val="it-IT" w:eastAsia="hr-HR"/>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F20AD9">
        <w:rPr>
          <w:rFonts w:ascii="Times New Roman" w:eastAsia="Times New Roman" w:hAnsi="Times New Roman" w:cs="Times New Roman"/>
          <w:sz w:val="24"/>
          <w:szCs w:val="24"/>
          <w:lang w:val="it-IT" w:eastAsia="hr-HR"/>
        </w:rPr>
        <w:t>Projekt će obuhvatiti sve sfere života, opisati će se neke od prirodnih, ekološki, kulturnih i društvenih karakteristika istarskog stanovništva. A</w:t>
      </w:r>
      <w:r w:rsidRPr="00F20AD9">
        <w:rPr>
          <w:rFonts w:ascii="Times New Roman" w:eastAsia="Times New Roman" w:hAnsi="Times New Roman" w:cs="Times New Roman"/>
          <w:sz w:val="24"/>
          <w:szCs w:val="24"/>
          <w:lang w:val="en-US" w:eastAsia="hr-HR"/>
        </w:rPr>
        <w:t>ktivnosti će se provesti</w:t>
      </w:r>
      <w:r w:rsidRPr="00F20AD9">
        <w:rPr>
          <w:rFonts w:ascii="Times New Roman" w:eastAsia="Times New Roman" w:hAnsi="Times New Roman" w:cs="Times New Roman"/>
          <w:sz w:val="24"/>
          <w:szCs w:val="24"/>
          <w:lang w:val="it-IT" w:eastAsia="hr-HR"/>
        </w:rPr>
        <w:t xml:space="preserve"> kroz radionice, terenskom nastavom, </w:t>
      </w:r>
      <w:r w:rsidRPr="00F20AD9">
        <w:rPr>
          <w:rFonts w:ascii="Times New Roman" w:eastAsia="Times New Roman" w:hAnsi="Times New Roman" w:cs="Times New Roman"/>
          <w:sz w:val="24"/>
          <w:szCs w:val="24"/>
          <w:lang w:val="en-US" w:eastAsia="hr-HR"/>
        </w:rPr>
        <w:t>realizacijom različitih</w:t>
      </w:r>
      <w:r w:rsidRPr="00F20AD9">
        <w:rPr>
          <w:rFonts w:ascii="Times New Roman" w:eastAsia="Times New Roman" w:hAnsi="Times New Roman" w:cs="Times New Roman"/>
          <w:color w:val="FF0000"/>
          <w:sz w:val="24"/>
          <w:szCs w:val="24"/>
          <w:lang w:val="it-IT" w:eastAsia="hr-HR"/>
        </w:rPr>
        <w:t xml:space="preserve"> </w:t>
      </w:r>
      <w:r w:rsidRPr="00F20AD9">
        <w:rPr>
          <w:rFonts w:ascii="Times New Roman" w:eastAsia="Times New Roman" w:hAnsi="Times New Roman" w:cs="Times New Roman"/>
          <w:sz w:val="24"/>
          <w:szCs w:val="24"/>
          <w:lang w:val="it-IT" w:eastAsia="hr-HR"/>
        </w:rPr>
        <w:t>istraživanja (jezik, glazba, obrtništvo, tradicije).</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Nabava udžbenika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su planirana za nabavu udžbenika učenicima od I. do VIII. razreda, izvor financiranja Državni proračun.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Nabava opreme za škole iznad minimalnog standarda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Cilj je nabaviti uredsku opremu koja je potrebna za svakodnevni rad.</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Prehrana djece u OŠ – „Hrvatska za djecu“</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Zaklada „Hrvatska za djecu“ je školske 2020./2021. godine sufinancirala </w:t>
      </w:r>
      <w:r w:rsidRPr="00F20AD9">
        <w:rPr>
          <w:rFonts w:ascii="Times New Roman" w:eastAsia="Times New Roman" w:hAnsi="Times New Roman" w:cs="Times New Roman"/>
          <w:vanish/>
          <w:sz w:val="24"/>
          <w:szCs w:val="24"/>
          <w:lang w:eastAsia="hr-HR"/>
        </w:rPr>
        <w:t>„</w:t>
      </w:r>
      <w:r w:rsidRPr="00F20AD9">
        <w:rPr>
          <w:rFonts w:ascii="Times New Roman" w:eastAsia="Times New Roman" w:hAnsi="Times New Roman" w:cs="Times New Roman"/>
          <w:sz w:val="24"/>
          <w:szCs w:val="24"/>
          <w:lang w:eastAsia="hr-HR"/>
        </w:rPr>
        <w:t>obrok učenicima koji ostvaruju to pravo temeljem kriterija koje je odredila Zaklada (učenicima iz obitelji čiji prihod po članu obitelji ne prelazi iznos od 2.000,00 kuna mjesečno i korisnici su dječjeg doplatka), s 5,5 kuna mjesečno. Sredstva su planirana i za školsku 2021./2022. godinu, iako se nema informacija da li će obroci biti sufinancirani, jer Zaklada odluku o tome donosi početkom kalendarske godine.</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 xml:space="preserve">Školska shema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Školska shema je projekt koji se provodi radi povećanja unosa svježeg voća i mlijeka i mliječnih proizvoda u prehranu učenika, kao i podizanja svijesti o značaju zdrave prehrane kod školske djece. Projket omogućava dodatni obrok svježeg voća i povrća te mliječnih proizvoda. Škola naručuje voće i mlijeko i mliječne proizvode za raspodjelu učenicima koji sudjeluju u projektu i plaća račune dobavljačima. Grad Školi osigurava sredstva za plaćanje računa dobavljačima, koja mu se vraćaju kada Agencija za plaćanja u poljoprivredi izvrši plaćanje.</w:t>
      </w:r>
    </w:p>
    <w:p w:rsidR="00F20AD9" w:rsidRPr="00F20AD9" w:rsidRDefault="00F20AD9" w:rsidP="00F20AD9">
      <w:pPr>
        <w:spacing w:after="0" w:line="240" w:lineRule="auto"/>
        <w:jc w:val="both"/>
        <w:rPr>
          <w:rFonts w:ascii="Times New Roman" w:eastAsia="Cambria Math" w:hAnsi="Times New Roman" w:cs="Times New Roman"/>
          <w:bCs/>
          <w:kern w:val="24"/>
          <w:sz w:val="24"/>
          <w:szCs w:val="24"/>
          <w:lang w:val="en-US"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MINISTARSTVO ZNANOSTI I OBRAZOVANJA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413"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4"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31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2.827.173,00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2.983.673,00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2.933.673,00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2.933.673,00</w:t>
            </w:r>
          </w:p>
        </w:tc>
      </w:tr>
      <w:tr w:rsidR="00F20AD9" w:rsidRPr="00F20AD9" w:rsidTr="00923564">
        <w:trPr>
          <w:trHeight w:val="257"/>
        </w:trPr>
        <w:tc>
          <w:tcPr>
            <w:tcW w:w="3721"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2.827.173,00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2.983.673,00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2.933.673,00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2.933.673,00</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ZAKONSKA OSNOVA: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odgoju i obrazovanju u osnovnoj i srednjoj školi („Narodne novine“ broj 86/09, 87/08,  92/10, 105/10 i 90/11,16/12, 86/12, 126/12 , 94/13, 152/14, 7/17,68/18, 98/19,64/20),</w:t>
      </w:r>
    </w:p>
    <w:p w:rsidR="00F20AD9" w:rsidRPr="00F20AD9" w:rsidRDefault="00F20AD9" w:rsidP="00F20AD9">
      <w:pPr>
        <w:numPr>
          <w:ilvl w:val="0"/>
          <w:numId w:val="17"/>
        </w:numPr>
        <w:spacing w:after="0" w:line="240" w:lineRule="auto"/>
        <w:contextualSpacing/>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Zakon o odgoju i obrazovanju na jeziku i pismu nacionalnih manjina („Narodne novne” broj 51/00, 56/00),</w:t>
      </w:r>
    </w:p>
    <w:p w:rsidR="00F20AD9" w:rsidRPr="00F20AD9" w:rsidRDefault="00F20AD9" w:rsidP="00F20AD9">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proračunu („Narodne novine“ broj 87/08,136/12,15/15),</w:t>
      </w:r>
    </w:p>
    <w:p w:rsidR="00F20AD9" w:rsidRPr="00F20AD9" w:rsidRDefault="00F20AD9" w:rsidP="00F20AD9">
      <w:pPr>
        <w:numPr>
          <w:ilvl w:val="0"/>
          <w:numId w:val="17"/>
        </w:numPr>
        <w:spacing w:after="0" w:line="240" w:lineRule="auto"/>
        <w:contextualSpacing/>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fiskalnoj odgovornosti („Narodne novine” broj 111/18)</w:t>
      </w:r>
    </w:p>
    <w:p w:rsidR="00F20AD9" w:rsidRPr="00F20AD9" w:rsidRDefault="00F20AD9" w:rsidP="00F20AD9">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Pravilnik o proračunskim klasifikacijama („Narodne novine“ broj 26/10,120/13),</w:t>
      </w:r>
    </w:p>
    <w:p w:rsidR="00F20AD9" w:rsidRPr="00F20AD9" w:rsidRDefault="00F20AD9" w:rsidP="00F20AD9">
      <w:pPr>
        <w:numPr>
          <w:ilvl w:val="0"/>
          <w:numId w:val="17"/>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podzakonski akti,</w:t>
      </w:r>
    </w:p>
    <w:p w:rsidR="00F20AD9" w:rsidRPr="00F20AD9" w:rsidRDefault="00F20AD9" w:rsidP="00F20AD9">
      <w:pPr>
        <w:numPr>
          <w:ilvl w:val="0"/>
          <w:numId w:val="17"/>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akti ustanove.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CILJEVI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Programom se omogućavaju infrastrukturni, financijski i kadrovski uvjeti za ostvarivanje i razvoj djelatnosti Škole. Planiranim sredstvima osiguravaju se sredstva za pokriće troškova škole, troškova tekućih popravaka i hitnih intervencija,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 xml:space="preserve">POKAZATELJI USPJEŠNOSTI: </w:t>
      </w:r>
    </w:p>
    <w:p w:rsidR="00F20AD9" w:rsidRPr="00F20AD9" w:rsidRDefault="00F20AD9" w:rsidP="00F20AD9">
      <w:pPr>
        <w:spacing w:after="0" w:line="240" w:lineRule="auto"/>
        <w:jc w:val="both"/>
        <w:rPr>
          <w:rFonts w:ascii="Times New Roman" w:eastAsia="Times New Roman" w:hAnsi="Times New Roman" w:cs="Times New Roman"/>
          <w:bCs/>
          <w:sz w:val="24"/>
          <w:szCs w:val="24"/>
          <w:lang w:eastAsia="hr-HR"/>
        </w:rPr>
      </w:pPr>
      <w:r w:rsidRPr="00F20AD9">
        <w:rPr>
          <w:rFonts w:ascii="Times New Roman" w:eastAsia="Times New Roman" w:hAnsi="Times New Roman" w:cs="Times New Roman"/>
          <w:bCs/>
          <w:sz w:val="24"/>
          <w:szCs w:val="24"/>
          <w:lang w:eastAsia="hr-HR"/>
        </w:rPr>
        <w:t>Optimalno ostvarivanje odgojno-obrazovnih ciljeva uz uspješnu realizaciju Godišnjeg plana i programa te Školskog kurikuluma, podizanje pedagoškog standarda uz poštivanje svih zakona, pravilnika i propisa važnih za rad i boravak u školskom prostoru,</w:t>
      </w:r>
      <w:r w:rsidRPr="00F20AD9">
        <w:rPr>
          <w:rFonts w:ascii="Times New Roman" w:eastAsia="Times New Roman" w:hAnsi="Times New Roman" w:cs="Times New Roman"/>
          <w:bCs/>
          <w:sz w:val="24"/>
          <w:szCs w:val="24"/>
          <w:lang w:val="en-US" w:eastAsia="hr-HR"/>
        </w:rPr>
        <w:t xml:space="preserve"> rezultati učenika na kraju školske godine, te dobivanje nagrada na raznim natjecanjima.</w:t>
      </w:r>
    </w:p>
    <w:p w:rsidR="00F20AD9" w:rsidRPr="00F20AD9" w:rsidRDefault="00F20AD9" w:rsidP="00F20AD9">
      <w:pPr>
        <w:spacing w:after="0" w:line="240" w:lineRule="auto"/>
        <w:rPr>
          <w:rFonts w:ascii="Times New Roman" w:eastAsia="Times New Roman" w:hAnsi="Times New Roman" w:cs="Times New Roman"/>
          <w:color w:val="0070C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20AD9" w:rsidRPr="00F20AD9" w:rsidTr="00923564">
        <w:tc>
          <w:tcPr>
            <w:tcW w:w="9062" w:type="dxa"/>
          </w:tcPr>
          <w:p w:rsidR="00F20AD9" w:rsidRPr="00F20AD9" w:rsidRDefault="00F20AD9" w:rsidP="00F20AD9">
            <w:pPr>
              <w:spacing w:after="0" w:line="240" w:lineRule="auto"/>
              <w:jc w:val="center"/>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PRORAČUNSKI KORISNIK: UMJETNIČKA ŠKOLA POREČ</w:t>
            </w:r>
          </w:p>
        </w:tc>
      </w:tr>
    </w:tbl>
    <w:p w:rsidR="00F20AD9" w:rsidRPr="00F20AD9" w:rsidRDefault="00F20AD9" w:rsidP="00F20AD9">
      <w:pPr>
        <w:spacing w:after="0" w:line="240" w:lineRule="auto"/>
        <w:jc w:val="both"/>
        <w:rPr>
          <w:rFonts w:ascii="Times New Roman" w:eastAsia="Times New Roman" w:hAnsi="Times New Roman" w:cs="Times New Roman"/>
          <w:b/>
          <w:color w:val="0070C0"/>
          <w:sz w:val="24"/>
          <w:szCs w:val="24"/>
          <w:lang w:val="en-US"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sz w:val="24"/>
          <w:szCs w:val="24"/>
          <w:lang w:val="en-US" w:eastAsia="hr-HR"/>
        </w:rPr>
        <w:t>Umjetni</w:t>
      </w:r>
      <w:r w:rsidRPr="00F20AD9">
        <w:rPr>
          <w:rFonts w:ascii="Times New Roman" w:eastAsia="Times New Roman" w:hAnsi="Times New Roman" w:cs="Times New Roman"/>
          <w:sz w:val="24"/>
          <w:szCs w:val="24"/>
          <w:lang w:eastAsia="hr-HR"/>
        </w:rPr>
        <w:t>č</w:t>
      </w:r>
      <w:r w:rsidRPr="00F20AD9">
        <w:rPr>
          <w:rFonts w:ascii="Times New Roman" w:eastAsia="Times New Roman" w:hAnsi="Times New Roman" w:cs="Times New Roman"/>
          <w:sz w:val="24"/>
          <w:szCs w:val="24"/>
          <w:lang w:val="en-US" w:eastAsia="hr-HR"/>
        </w:rPr>
        <w:t>ka</w:t>
      </w:r>
      <w:r w:rsidRPr="00F20AD9">
        <w:rPr>
          <w:rFonts w:ascii="Times New Roman" w:eastAsia="Times New Roman" w:hAnsi="Times New Roman" w:cs="Times New Roman"/>
          <w:sz w:val="24"/>
          <w:szCs w:val="24"/>
          <w:lang w:eastAsia="hr-HR"/>
        </w:rPr>
        <w:t xml:space="preserve"> Š</w:t>
      </w:r>
      <w:r w:rsidRPr="00F20AD9">
        <w:rPr>
          <w:rFonts w:ascii="Times New Roman" w:eastAsia="Times New Roman" w:hAnsi="Times New Roman" w:cs="Times New Roman"/>
          <w:sz w:val="24"/>
          <w:szCs w:val="24"/>
          <w:lang w:val="en-US" w:eastAsia="hr-HR"/>
        </w:rPr>
        <w:t>kola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Pore</w:t>
      </w:r>
      <w:r w:rsidRPr="00F20AD9">
        <w:rPr>
          <w:rFonts w:ascii="Times New Roman" w:eastAsia="Times New Roman" w:hAnsi="Times New Roman" w:cs="Times New Roman"/>
          <w:sz w:val="24"/>
          <w:szCs w:val="24"/>
          <w:lang w:eastAsia="hr-HR"/>
        </w:rPr>
        <w:t xml:space="preserve">č </w:t>
      </w:r>
      <w:r w:rsidRPr="00F20AD9">
        <w:rPr>
          <w:rFonts w:ascii="Times New Roman" w:eastAsia="Times New Roman" w:hAnsi="Times New Roman" w:cs="Times New Roman"/>
          <w:sz w:val="24"/>
          <w:szCs w:val="24"/>
          <w:lang w:val="en-US" w:eastAsia="hr-HR"/>
        </w:rPr>
        <w:t>javna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ustanova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odgoju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obrazovanju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osnovana</w:t>
      </w:r>
      <w:r w:rsidRPr="00F20AD9">
        <w:rPr>
          <w:rFonts w:ascii="Times New Roman" w:eastAsia="Times New Roman" w:hAnsi="Times New Roman" w:cs="Times New Roman"/>
          <w:sz w:val="24"/>
          <w:szCs w:val="24"/>
          <w:lang w:eastAsia="hr-HR"/>
        </w:rPr>
        <w:t xml:space="preserve"> 2014. </w:t>
      </w:r>
      <w:r w:rsidRPr="00F20AD9">
        <w:rPr>
          <w:rFonts w:ascii="Times New Roman" w:eastAsia="Times New Roman" w:hAnsi="Times New Roman" w:cs="Times New Roman"/>
          <w:sz w:val="24"/>
          <w:szCs w:val="24"/>
          <w:lang w:val="en-US" w:eastAsia="hr-HR"/>
        </w:rPr>
        <w:t>godine</w:t>
      </w:r>
      <w:r w:rsidRPr="00F20AD9">
        <w:rPr>
          <w:rFonts w:ascii="Times New Roman" w:eastAsia="Times New Roman" w:hAnsi="Times New Roman" w:cs="Times New Roman"/>
          <w:sz w:val="24"/>
          <w:szCs w:val="24"/>
          <w:lang w:eastAsia="hr-HR"/>
        </w:rPr>
        <w:t xml:space="preserve">, a </w:t>
      </w:r>
      <w:r w:rsidRPr="00F20AD9">
        <w:rPr>
          <w:rFonts w:ascii="Times New Roman" w:eastAsia="Times New Roman" w:hAnsi="Times New Roman" w:cs="Times New Roman"/>
          <w:sz w:val="24"/>
          <w:szCs w:val="24"/>
          <w:lang w:val="en-US" w:eastAsia="hr-HR"/>
        </w:rPr>
        <w:t>osniva</w:t>
      </w:r>
      <w:r w:rsidRPr="00F20AD9">
        <w:rPr>
          <w:rFonts w:ascii="Times New Roman" w:eastAsia="Times New Roman" w:hAnsi="Times New Roman" w:cs="Times New Roman"/>
          <w:sz w:val="24"/>
          <w:szCs w:val="24"/>
          <w:lang w:eastAsia="hr-HR"/>
        </w:rPr>
        <w:t xml:space="preserve">č je </w:t>
      </w:r>
      <w:r w:rsidRPr="00F20AD9">
        <w:rPr>
          <w:rFonts w:ascii="Times New Roman" w:eastAsia="Times New Roman" w:hAnsi="Times New Roman" w:cs="Times New Roman"/>
          <w:sz w:val="24"/>
          <w:szCs w:val="24"/>
          <w:lang w:val="en-US" w:eastAsia="hr-HR"/>
        </w:rPr>
        <w:t>Grad</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Pore</w:t>
      </w:r>
      <w:r w:rsidRPr="00F20AD9">
        <w:rPr>
          <w:rFonts w:ascii="Times New Roman" w:eastAsia="Times New Roman" w:hAnsi="Times New Roman" w:cs="Times New Roman"/>
          <w:sz w:val="24"/>
          <w:szCs w:val="24"/>
          <w:lang w:eastAsia="hr-HR"/>
        </w:rPr>
        <w:t xml:space="preserve">č. </w:t>
      </w:r>
      <w:r w:rsidRPr="00F20AD9">
        <w:rPr>
          <w:rFonts w:ascii="Times New Roman" w:eastAsia="Times New Roman" w:hAnsi="Times New Roman" w:cs="Times New Roman"/>
          <w:sz w:val="24"/>
          <w:szCs w:val="24"/>
          <w:lang w:val="en-US" w:eastAsia="hr-HR"/>
        </w:rPr>
        <w:t>Sjedi</w:t>
      </w:r>
      <w:r w:rsidRPr="00F20AD9">
        <w:rPr>
          <w:rFonts w:ascii="Times New Roman" w:eastAsia="Times New Roman" w:hAnsi="Times New Roman" w:cs="Times New Roman"/>
          <w:sz w:val="24"/>
          <w:szCs w:val="24"/>
          <w:lang w:eastAsia="hr-HR"/>
        </w:rPr>
        <w:t>š</w:t>
      </w:r>
      <w:r w:rsidRPr="00F20AD9">
        <w:rPr>
          <w:rFonts w:ascii="Times New Roman" w:eastAsia="Times New Roman" w:hAnsi="Times New Roman" w:cs="Times New Roman"/>
          <w:sz w:val="24"/>
          <w:szCs w:val="24"/>
          <w:lang w:val="en-US" w:eastAsia="hr-HR"/>
        </w:rPr>
        <w:t>te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Škole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adresi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Narodni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trg</w:t>
      </w:r>
      <w:r w:rsidRPr="00F20AD9">
        <w:rPr>
          <w:rFonts w:ascii="Times New Roman" w:eastAsia="Times New Roman" w:hAnsi="Times New Roman" w:cs="Times New Roman"/>
          <w:sz w:val="24"/>
          <w:szCs w:val="24"/>
          <w:lang w:eastAsia="hr-HR"/>
        </w:rPr>
        <w:t xml:space="preserve"> 1, </w:t>
      </w:r>
      <w:r w:rsidRPr="00F20AD9">
        <w:rPr>
          <w:rFonts w:ascii="Times New Roman" w:eastAsia="Times New Roman" w:hAnsi="Times New Roman" w:cs="Times New Roman"/>
          <w:sz w:val="24"/>
          <w:szCs w:val="24"/>
          <w:lang w:val="en-US" w:eastAsia="hr-HR"/>
        </w:rPr>
        <w:t>Pore</w:t>
      </w:r>
      <w:r w:rsidRPr="00F20AD9">
        <w:rPr>
          <w:rFonts w:ascii="Times New Roman" w:eastAsia="Times New Roman" w:hAnsi="Times New Roman" w:cs="Times New Roman"/>
          <w:sz w:val="24"/>
          <w:szCs w:val="24"/>
          <w:lang w:eastAsia="hr-HR"/>
        </w:rPr>
        <w:t xml:space="preserve">č, a  </w:t>
      </w:r>
      <w:r w:rsidRPr="00F20AD9">
        <w:rPr>
          <w:rFonts w:ascii="Times New Roman" w:eastAsia="Times New Roman" w:hAnsi="Times New Roman" w:cs="Times New Roman"/>
          <w:sz w:val="24"/>
          <w:szCs w:val="24"/>
          <w:lang w:val="en-US" w:eastAsia="hr-HR"/>
        </w:rPr>
        <w:t>Podru</w:t>
      </w:r>
      <w:r w:rsidRPr="00F20AD9">
        <w:rPr>
          <w:rFonts w:ascii="Times New Roman" w:eastAsia="Times New Roman" w:hAnsi="Times New Roman" w:cs="Times New Roman"/>
          <w:sz w:val="24"/>
          <w:szCs w:val="24"/>
          <w:lang w:eastAsia="hr-HR"/>
        </w:rPr>
        <w:t>č</w:t>
      </w:r>
      <w:r w:rsidRPr="00F20AD9">
        <w:rPr>
          <w:rFonts w:ascii="Times New Roman" w:eastAsia="Times New Roman" w:hAnsi="Times New Roman" w:cs="Times New Roman"/>
          <w:sz w:val="24"/>
          <w:szCs w:val="24"/>
          <w:lang w:val="en-US" w:eastAsia="hr-HR"/>
        </w:rPr>
        <w:t>ni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odjel 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Vrsaru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adresi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Rade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Kon</w:t>
      </w:r>
      <w:r w:rsidRPr="00F20AD9">
        <w:rPr>
          <w:rFonts w:ascii="Times New Roman" w:eastAsia="Times New Roman" w:hAnsi="Times New Roman" w:cs="Times New Roman"/>
          <w:sz w:val="24"/>
          <w:szCs w:val="24"/>
          <w:lang w:eastAsia="hr-HR"/>
        </w:rPr>
        <w:t>č</w:t>
      </w:r>
      <w:r w:rsidRPr="00F20AD9">
        <w:rPr>
          <w:rFonts w:ascii="Times New Roman" w:eastAsia="Times New Roman" w:hAnsi="Times New Roman" w:cs="Times New Roman"/>
          <w:sz w:val="24"/>
          <w:szCs w:val="24"/>
          <w:lang w:val="en-US" w:eastAsia="hr-HR"/>
        </w:rPr>
        <w:t>ara</w:t>
      </w:r>
      <w:r w:rsidRPr="00F20AD9">
        <w:rPr>
          <w:rFonts w:ascii="Times New Roman" w:eastAsia="Times New Roman" w:hAnsi="Times New Roman" w:cs="Times New Roman"/>
          <w:sz w:val="24"/>
          <w:szCs w:val="24"/>
          <w:lang w:eastAsia="hr-HR"/>
        </w:rPr>
        <w:t xml:space="preserve"> 29. </w:t>
      </w:r>
      <w:r w:rsidRPr="00F20AD9">
        <w:rPr>
          <w:rFonts w:ascii="Times New Roman" w:eastAsia="Times New Roman" w:hAnsi="Times New Roman" w:cs="Times New Roman"/>
          <w:sz w:val="24"/>
          <w:szCs w:val="24"/>
          <w:lang w:val="en-US" w:eastAsia="hr-HR"/>
        </w:rPr>
        <w:t>Nastava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se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odvija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prema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Nastavnom</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planu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programu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osnovnog</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obrazovanja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glazbene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plesne</w:t>
      </w:r>
      <w:r w:rsidRPr="00F20AD9">
        <w:rPr>
          <w:rFonts w:ascii="Times New Roman" w:eastAsia="Times New Roman" w:hAnsi="Times New Roman" w:cs="Times New Roman"/>
          <w:sz w:val="24"/>
          <w:szCs w:val="24"/>
          <w:lang w:eastAsia="hr-HR"/>
        </w:rPr>
        <w:t xml:space="preserve"> š</w:t>
      </w:r>
      <w:r w:rsidRPr="00F20AD9">
        <w:rPr>
          <w:rFonts w:ascii="Times New Roman" w:eastAsia="Times New Roman" w:hAnsi="Times New Roman" w:cs="Times New Roman"/>
          <w:sz w:val="24"/>
          <w:szCs w:val="24"/>
          <w:lang w:val="en-US" w:eastAsia="hr-HR"/>
        </w:rPr>
        <w:t>kole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koje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donijelo</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Ministarstvo</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znanosti 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obrazovanja 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prema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Godi</w:t>
      </w:r>
      <w:r w:rsidRPr="00F20AD9">
        <w:rPr>
          <w:rFonts w:ascii="Times New Roman" w:eastAsia="Times New Roman" w:hAnsi="Times New Roman" w:cs="Times New Roman"/>
          <w:sz w:val="24"/>
          <w:szCs w:val="24"/>
          <w:lang w:eastAsia="hr-HR"/>
        </w:rPr>
        <w:t>š</w:t>
      </w:r>
      <w:r w:rsidRPr="00F20AD9">
        <w:rPr>
          <w:rFonts w:ascii="Times New Roman" w:eastAsia="Times New Roman" w:hAnsi="Times New Roman" w:cs="Times New Roman"/>
          <w:sz w:val="24"/>
          <w:szCs w:val="24"/>
          <w:lang w:val="en-US" w:eastAsia="hr-HR"/>
        </w:rPr>
        <w:t>njem</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planu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programu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rada</w:t>
      </w:r>
      <w:r w:rsidRPr="00F20AD9">
        <w:rPr>
          <w:rFonts w:ascii="Times New Roman" w:eastAsia="Times New Roman" w:hAnsi="Times New Roman" w:cs="Times New Roman"/>
          <w:sz w:val="24"/>
          <w:szCs w:val="24"/>
          <w:lang w:eastAsia="hr-HR"/>
        </w:rPr>
        <w:t xml:space="preserve"> Š</w:t>
      </w:r>
      <w:r w:rsidRPr="00F20AD9">
        <w:rPr>
          <w:rFonts w:ascii="Times New Roman" w:eastAsia="Times New Roman" w:hAnsi="Times New Roman" w:cs="Times New Roman"/>
          <w:sz w:val="24"/>
          <w:szCs w:val="24"/>
          <w:lang w:val="en-US" w:eastAsia="hr-HR"/>
        </w:rPr>
        <w:t>kole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te</w:t>
      </w:r>
      <w:r w:rsidRPr="00F20AD9">
        <w:rPr>
          <w:rFonts w:ascii="Times New Roman" w:eastAsia="Times New Roman" w:hAnsi="Times New Roman" w:cs="Times New Roman"/>
          <w:sz w:val="24"/>
          <w:szCs w:val="24"/>
          <w:lang w:eastAsia="hr-HR"/>
        </w:rPr>
        <w:t xml:space="preserve"> Š</w:t>
      </w:r>
      <w:r w:rsidRPr="00F20AD9">
        <w:rPr>
          <w:rFonts w:ascii="Times New Roman" w:eastAsia="Times New Roman" w:hAnsi="Times New Roman" w:cs="Times New Roman"/>
          <w:sz w:val="24"/>
          <w:szCs w:val="24"/>
          <w:lang w:val="en-US" w:eastAsia="hr-HR"/>
        </w:rPr>
        <w:t>kolskom</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kurikulumu, koje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donosi</w:t>
      </w:r>
      <w:r w:rsidRPr="00F20AD9">
        <w:rPr>
          <w:rFonts w:ascii="Times New Roman" w:eastAsia="Times New Roman" w:hAnsi="Times New Roman" w:cs="Times New Roman"/>
          <w:sz w:val="24"/>
          <w:szCs w:val="24"/>
          <w:lang w:eastAsia="hr-HR"/>
        </w:rPr>
        <w:t xml:space="preserve"> Š</w:t>
      </w:r>
      <w:r w:rsidRPr="00F20AD9">
        <w:rPr>
          <w:rFonts w:ascii="Times New Roman" w:eastAsia="Times New Roman" w:hAnsi="Times New Roman" w:cs="Times New Roman"/>
          <w:sz w:val="24"/>
          <w:szCs w:val="24"/>
          <w:lang w:val="en-US" w:eastAsia="hr-HR"/>
        </w:rPr>
        <w:t>kolski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odbor</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color w:val="000000"/>
          <w:sz w:val="24"/>
          <w:szCs w:val="24"/>
          <w:lang w:val="en-US" w:eastAsia="hr-HR"/>
        </w:rPr>
        <w:t>Škola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uz</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redoviti</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program</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osnovnog</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glazbenog</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i</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plesnog</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odgoja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i</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obrazovanja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organizira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i</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programe</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kojima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se prezentira rad Škole, te</w:t>
      </w:r>
      <w:r w:rsidRPr="00F20AD9">
        <w:rPr>
          <w:rFonts w:ascii="Times New Roman" w:eastAsia="Times New Roman" w:hAnsi="Times New Roman" w:cs="Times New Roman"/>
          <w:color w:val="000000"/>
          <w:sz w:val="24"/>
          <w:szCs w:val="24"/>
          <w:lang w:eastAsia="hr-HR"/>
        </w:rPr>
        <w:t xml:space="preserve"> promovira, </w:t>
      </w:r>
      <w:r w:rsidRPr="00F20AD9">
        <w:rPr>
          <w:rFonts w:ascii="Times New Roman" w:eastAsia="Times New Roman" w:hAnsi="Times New Roman" w:cs="Times New Roman"/>
          <w:color w:val="000000"/>
          <w:sz w:val="24"/>
          <w:szCs w:val="24"/>
          <w:lang w:val="en-US" w:eastAsia="hr-HR"/>
        </w:rPr>
        <w:t>razvija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i</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oboga</w:t>
      </w:r>
      <w:r w:rsidRPr="00F20AD9">
        <w:rPr>
          <w:rFonts w:ascii="Times New Roman" w:eastAsia="Times New Roman" w:hAnsi="Times New Roman" w:cs="Times New Roman"/>
          <w:color w:val="000000"/>
          <w:sz w:val="24"/>
          <w:szCs w:val="24"/>
          <w:lang w:eastAsia="hr-HR"/>
        </w:rPr>
        <w:t>ć</w:t>
      </w:r>
      <w:r w:rsidRPr="00F20AD9">
        <w:rPr>
          <w:rFonts w:ascii="Times New Roman" w:eastAsia="Times New Roman" w:hAnsi="Times New Roman" w:cs="Times New Roman"/>
          <w:color w:val="000000"/>
          <w:sz w:val="24"/>
          <w:szCs w:val="24"/>
          <w:lang w:val="en-US" w:eastAsia="hr-HR"/>
        </w:rPr>
        <w:t>uje</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kulturni</w:t>
      </w:r>
      <w:r w:rsidRPr="00F20AD9">
        <w:rPr>
          <w:rFonts w:ascii="Times New Roman" w:eastAsia="Times New Roman" w:hAnsi="Times New Roman" w:cs="Times New Roman"/>
          <w:color w:val="000000"/>
          <w:sz w:val="24"/>
          <w:szCs w:val="24"/>
          <w:lang w:eastAsia="hr-HR"/>
        </w:rPr>
        <w:t xml:space="preserve"> ž</w:t>
      </w:r>
      <w:r w:rsidRPr="00F20AD9">
        <w:rPr>
          <w:rFonts w:ascii="Times New Roman" w:eastAsia="Times New Roman" w:hAnsi="Times New Roman" w:cs="Times New Roman"/>
          <w:color w:val="000000"/>
          <w:sz w:val="24"/>
          <w:szCs w:val="24"/>
          <w:lang w:val="en-US" w:eastAsia="hr-HR"/>
        </w:rPr>
        <w:t>ivot</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grada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Pore</w:t>
      </w:r>
      <w:r w:rsidRPr="00F20AD9">
        <w:rPr>
          <w:rFonts w:ascii="Times New Roman" w:eastAsia="Times New Roman" w:hAnsi="Times New Roman" w:cs="Times New Roman"/>
          <w:color w:val="000000"/>
          <w:sz w:val="24"/>
          <w:szCs w:val="24"/>
          <w:lang w:eastAsia="hr-HR"/>
        </w:rPr>
        <w:t>č</w:t>
      </w:r>
      <w:r w:rsidRPr="00F20AD9">
        <w:rPr>
          <w:rFonts w:ascii="Times New Roman" w:eastAsia="Times New Roman" w:hAnsi="Times New Roman" w:cs="Times New Roman"/>
          <w:color w:val="000000"/>
          <w:sz w:val="24"/>
          <w:szCs w:val="24"/>
          <w:lang w:val="en-US" w:eastAsia="hr-HR"/>
        </w:rPr>
        <w:t>a</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i</w:t>
      </w:r>
      <w:r w:rsidRPr="00F20AD9">
        <w:rPr>
          <w:rFonts w:ascii="Times New Roman" w:eastAsia="Times New Roman" w:hAnsi="Times New Roman" w:cs="Times New Roman"/>
          <w:color w:val="000000"/>
          <w:sz w:val="24"/>
          <w:szCs w:val="24"/>
          <w:lang w:eastAsia="hr-HR"/>
        </w:rPr>
        <w:t xml:space="preserve"> š</w:t>
      </w:r>
      <w:r w:rsidRPr="00F20AD9">
        <w:rPr>
          <w:rFonts w:ascii="Times New Roman" w:eastAsia="Times New Roman" w:hAnsi="Times New Roman" w:cs="Times New Roman"/>
          <w:color w:val="000000"/>
          <w:sz w:val="24"/>
          <w:szCs w:val="24"/>
          <w:lang w:val="en-US" w:eastAsia="hr-HR"/>
        </w:rPr>
        <w:t>ire</w:t>
      </w:r>
      <w:r w:rsidRPr="00F20AD9">
        <w:rPr>
          <w:rFonts w:ascii="Times New Roman" w:eastAsia="Times New Roman" w:hAnsi="Times New Roman" w:cs="Times New Roman"/>
          <w:color w:val="000000"/>
          <w:sz w:val="24"/>
          <w:szCs w:val="24"/>
          <w:lang w:eastAsia="hr-HR"/>
        </w:rPr>
        <w:t xml:space="preserve">. </w:t>
      </w:r>
      <w:r w:rsidRPr="00F20AD9">
        <w:rPr>
          <w:rFonts w:ascii="Times New Roman" w:eastAsia="Times New Roman" w:hAnsi="Times New Roman" w:cs="Times New Roman"/>
          <w:color w:val="000000"/>
          <w:sz w:val="24"/>
          <w:szCs w:val="24"/>
          <w:lang w:val="en-US" w:eastAsia="hr-HR"/>
        </w:rPr>
        <w:t>Glavne aktivnosti su redovni programi, koncerti, predstave, festivali, produkcije i natjecanja. Nastupom učenika i učiteljima na prestižnim natjecanjima i događanjima u zemlji i inozemstvu, Škola intenzivno radi na promicanju darovite djece i Škole, kao i grada Poreča, Istarske županije i Republike Hrvatske. U svojim redovitim programima svoju misiju ostvaruje kroz neposredni odgojno - obrazovni rad s ciljem razvijanja sposobnosti i punog potencijala svakog djeteta, s osnovnim ciljem odgoja i obrazovanja profesionalnih glazbenika i plesača. Škola kontinuirano radi na promociji i prezentaciji rada i surađuje s drugim ustanovama, institucijama, udrugama i drugima. Kontinuirano radi na animaciji i upisu novih učenika te na konstantnom podizanju kvalitete rada. Organizacijom raznih glazbenih i scenskih programa obogaćuje kulturni život, njeguje klasičnu, vrijednu glazbenu i plesnu umjetnost, te razvija ukus i kulturne navike kod djece i odgaja ih u buduću kvalitetnu publiku. Škola sudjeluje u pripremi i realizaciji raznih kulturnih događanja u gradu Poreču i šire.</w:t>
      </w:r>
    </w:p>
    <w:p w:rsidR="00F20AD9" w:rsidRPr="00F20AD9" w:rsidRDefault="00F20AD9" w:rsidP="00F20AD9">
      <w:pPr>
        <w:spacing w:after="0" w:line="240" w:lineRule="auto"/>
        <w:jc w:val="both"/>
        <w:outlineLvl w:val="0"/>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color w:val="000000"/>
          <w:sz w:val="24"/>
          <w:szCs w:val="24"/>
          <w:lang w:val="en-US" w:eastAsia="hr-HR"/>
        </w:rPr>
        <w:t xml:space="preserve">Djelokrug rada: Umjetnička škola Poreč pruža zaokruženo glazbeno obrazovanje koje traje šest godina i plesno koje traje četiri godine. Matična škola ima odjel: gitare, violine, violončela, flaute, trube, klavira, harmonike i suvremenog plesa. Područni odjel u Vrsaru ima odjel: gitare, </w:t>
      </w:r>
      <w:r w:rsidRPr="00F20AD9">
        <w:rPr>
          <w:rFonts w:ascii="Times New Roman" w:eastAsia="Times New Roman" w:hAnsi="Times New Roman" w:cs="Times New Roman"/>
          <w:sz w:val="24"/>
          <w:szCs w:val="24"/>
          <w:lang w:val="en-US" w:eastAsia="hr-HR"/>
        </w:rPr>
        <w:t xml:space="preserve">violine, trube, </w:t>
      </w:r>
      <w:r w:rsidRPr="00F20AD9">
        <w:rPr>
          <w:rFonts w:ascii="Times New Roman" w:eastAsia="Times New Roman" w:hAnsi="Times New Roman" w:cs="Times New Roman"/>
          <w:color w:val="000000"/>
          <w:sz w:val="24"/>
          <w:szCs w:val="24"/>
          <w:lang w:val="en-US" w:eastAsia="hr-HR"/>
        </w:rPr>
        <w:t>klavira i harmonike. U</w:t>
      </w:r>
      <w:r w:rsidRPr="00F20AD9">
        <w:rPr>
          <w:rFonts w:ascii="Times New Roman" w:eastAsia="Times New Roman" w:hAnsi="Times New Roman" w:cs="Times New Roman"/>
          <w:sz w:val="24"/>
          <w:szCs w:val="24"/>
          <w:lang w:val="en-US" w:eastAsia="hr-HR"/>
        </w:rPr>
        <w:t xml:space="preserve"> školskoj godini 2021./2022. u Umjetničku školu Poreč upisano je ukupno 316 učenika i ima 34 razredna odjela.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za razdoblje od 2022. do 2024. godini planirana su sljedeća sredstva: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275"/>
        <w:gridCol w:w="1276"/>
        <w:gridCol w:w="1275"/>
      </w:tblGrid>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rPr>
          <w:trHeight w:val="166"/>
        </w:trPr>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obrazovanju</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6.986.881,00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7.238.291,00</w:t>
            </w:r>
          </w:p>
        </w:tc>
        <w:tc>
          <w:tcPr>
            <w:tcW w:w="1276"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7.238.291,00</w:t>
            </w:r>
          </w:p>
        </w:tc>
        <w:tc>
          <w:tcPr>
            <w:tcW w:w="1275"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7.238.291,00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Program Umjetničke škole Poreč </w:t>
      </w:r>
      <w:r w:rsidRPr="00F20AD9">
        <w:rPr>
          <w:rFonts w:ascii="Times New Roman" w:eastAsia="Times New Roman" w:hAnsi="Times New Roman" w:cs="Times New Roman"/>
          <w:sz w:val="24"/>
          <w:szCs w:val="24"/>
          <w:lang w:eastAsia="hr-HR"/>
        </w:rPr>
        <w:t xml:space="preserve">ostvaruje se kroz aktivnosti i projekte koji se financiraju iz državnog proračuna za decentralizirane funkcije (minimalni standard) i plaćezaposlenih (sredstva Ministarstva znanosti i obrazovanja), te iz sredstava proračuna Grada Poreča, Istarske Županije, prihoda za posebne nemjene, vlastitih izvora kao i donacija (iznad minimalnog standarda).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 ostvarenje programa planirana su za razdoblje od 2022. do 2024. godine sljedeća sredstva: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418"/>
        <w:gridCol w:w="1276"/>
        <w:gridCol w:w="1275"/>
      </w:tblGrid>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Standard/MZO</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Decentralizirane funkcije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(minimalni standard)</w:t>
            </w:r>
          </w:p>
        </w:tc>
        <w:tc>
          <w:tcPr>
            <w:tcW w:w="1275"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c>
          <w:tcPr>
            <w:tcW w:w="1276"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c>
          <w:tcPr>
            <w:tcW w:w="1275"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Iznad minimalnog standarda</w:t>
            </w:r>
          </w:p>
        </w:tc>
        <w:tc>
          <w:tcPr>
            <w:tcW w:w="1275"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1.091.719,00</w:t>
            </w:r>
          </w:p>
        </w:tc>
        <w:tc>
          <w:tcPr>
            <w:tcW w:w="1418" w:type="dxa"/>
            <w:vAlign w:val="center"/>
          </w:tcPr>
          <w:p w:rsidR="00F20AD9" w:rsidRPr="00F20AD9" w:rsidRDefault="00F20AD9" w:rsidP="00F20AD9">
            <w:pPr>
              <w:spacing w:after="0" w:line="240" w:lineRule="auto"/>
              <w:jc w:val="right"/>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1.343.129,00</w:t>
            </w:r>
          </w:p>
        </w:tc>
        <w:tc>
          <w:tcPr>
            <w:tcW w:w="1276" w:type="dxa"/>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1.343.129,00</w:t>
            </w:r>
          </w:p>
        </w:tc>
        <w:tc>
          <w:tcPr>
            <w:tcW w:w="1275" w:type="dxa"/>
          </w:tcPr>
          <w:p w:rsidR="00F20AD9" w:rsidRPr="00F20AD9" w:rsidRDefault="00F20AD9" w:rsidP="00F20AD9">
            <w:pPr>
              <w:spacing w:after="0" w:line="240" w:lineRule="auto"/>
              <w:jc w:val="right"/>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1.343.129,00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Ministarstvo znanosti i obrazovanja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(plaće zaposlenih)</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6.986.881,00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7.238.291,00</w:t>
            </w:r>
          </w:p>
        </w:tc>
        <w:tc>
          <w:tcPr>
            <w:tcW w:w="1276"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7.238.291,00</w:t>
            </w:r>
          </w:p>
        </w:tc>
        <w:tc>
          <w:tcPr>
            <w:tcW w:w="1275"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7.238.291,00</w:t>
            </w:r>
          </w:p>
        </w:tc>
      </w:tr>
    </w:tbl>
    <w:p w:rsidR="00F20AD9" w:rsidRPr="00F20AD9" w:rsidRDefault="00F20AD9" w:rsidP="00F20AD9">
      <w:pPr>
        <w:spacing w:after="0" w:line="240" w:lineRule="auto"/>
        <w:rPr>
          <w:rFonts w:ascii="Times New Roman" w:eastAsia="Times New Roman" w:hAnsi="Times New Roman" w:cs="Times New Roman"/>
          <w:b/>
          <w:sz w:val="24"/>
          <w:szCs w:val="24"/>
          <w:u w:val="single"/>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F20AD9">
        <w:rPr>
          <w:rFonts w:ascii="Times New Roman" w:eastAsia="Times New Roman" w:hAnsi="Times New Roman" w:cs="Times New Roman"/>
          <w:b/>
          <w:color w:val="000000"/>
          <w:sz w:val="24"/>
          <w:szCs w:val="24"/>
          <w:lang w:eastAsia="hr-HR"/>
        </w:rPr>
        <w:t>DECENTRALIZIRANE FUNKCIJE (MINIMALNI STANDARD)</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F20AD9">
        <w:rPr>
          <w:rFonts w:ascii="Times New Roman" w:eastAsia="Times New Roman" w:hAnsi="Times New Roman" w:cs="Times New Roman"/>
          <w:sz w:val="24"/>
          <w:szCs w:val="24"/>
          <w:lang w:eastAsia="hr-HR"/>
        </w:rPr>
        <w:t>Decentralizirane funkcije su rashodi koji su posebnim zakonima za osnovno i srednje školstvo preneseni na JLS, financiraju se iz dodatnog udjela poreza na dohodak (ukupno 6%) i pomoći izravnanja za decentralizirane funkcije.</w:t>
      </w:r>
      <w:r w:rsidRPr="00F20AD9">
        <w:rPr>
          <w:rFonts w:ascii="Times New Roman" w:eastAsia="Times New Roman" w:hAnsi="Times New Roman" w:cs="Times New Roman"/>
          <w:color w:val="000000"/>
          <w:sz w:val="24"/>
          <w:szCs w:val="24"/>
          <w:lang w:eastAsia="hr-HR"/>
        </w:rPr>
        <w:t xml:space="preserve">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F20AD9">
        <w:rPr>
          <w:rFonts w:ascii="Times New Roman" w:eastAsia="Times New Roman" w:hAnsi="Times New Roman" w:cs="Times New Roman"/>
          <w:sz w:val="24"/>
          <w:szCs w:val="24"/>
          <w:lang w:eastAsia="hr-HR"/>
        </w:rPr>
        <w:t xml:space="preserve"> utvrđuje se Odlukom o kriterijima, mjerilima i načinu financiranja decentraliziranih funkcija osnovnog školstva Grada Poreča, koja se donosi u prvom kvartalu godine na temelju Odluke Vlade RH O</w:t>
      </w:r>
      <w:r w:rsidRPr="00F20AD9">
        <w:rPr>
          <w:rFonts w:ascii="Times New Roman" w:eastAsia="Times New Roman" w:hAnsi="Times New Roman" w:cs="Times New Roman"/>
          <w:color w:val="000000"/>
          <w:sz w:val="24"/>
          <w:szCs w:val="24"/>
          <w:lang w:eastAsia="hr-HR"/>
        </w:rPr>
        <w:t>dluke o kriterijima i mjerilima za utvrđivanje bilančnih prava za financiranje minimalnog financijskog standarda javnih potreba osnovnog školstava za tekuću godinu.</w:t>
      </w:r>
    </w:p>
    <w:p w:rsidR="00F20AD9" w:rsidRPr="00F20AD9" w:rsidRDefault="00F20AD9" w:rsidP="00F20AD9">
      <w:pPr>
        <w:spacing w:after="0" w:line="240" w:lineRule="auto"/>
        <w:jc w:val="both"/>
        <w:rPr>
          <w:rFonts w:ascii="Times New Roman" w:eastAsia="Times New Roman" w:hAnsi="Times New Roman" w:cs="Times New Roman"/>
          <w:lang w:eastAsia="hr-HR"/>
        </w:rPr>
      </w:pPr>
      <w:r w:rsidRPr="00F20AD9">
        <w:rPr>
          <w:rFonts w:ascii="Times New Roman" w:eastAsia="Times New Roman" w:hAnsi="Times New Roman" w:cs="Times New Roman"/>
          <w:sz w:val="24"/>
          <w:szCs w:val="24"/>
          <w:lang w:eastAsia="hr-HR"/>
        </w:rPr>
        <w:t>Za izvršenje aktivnosti i projekata za</w:t>
      </w:r>
      <w:r w:rsidRPr="00F20AD9">
        <w:rPr>
          <w:rFonts w:ascii="Times New Roman" w:eastAsia="Times New Roman" w:hAnsi="Times New Roman" w:cs="Times New Roman"/>
          <w:bCs/>
          <w:sz w:val="24"/>
          <w:szCs w:val="24"/>
          <w:lang w:eastAsia="hr-HR"/>
        </w:rPr>
        <w:t xml:space="preserve"> razdoblje od 2022. do 2024</w:t>
      </w:r>
      <w:r w:rsidRPr="00F20AD9">
        <w:rPr>
          <w:rFonts w:ascii="Times New Roman" w:eastAsia="Times New Roman" w:hAnsi="Times New Roman" w:cs="Times New Roman"/>
          <w:sz w:val="24"/>
          <w:szCs w:val="24"/>
          <w:lang w:eastAsia="hr-HR"/>
        </w:rPr>
        <w:t>.</w:t>
      </w:r>
      <w:r w:rsidRPr="00F20AD9">
        <w:rPr>
          <w:rFonts w:ascii="Times New Roman" w:eastAsia="Times New Roman" w:hAnsi="Times New Roman" w:cs="Times New Roman"/>
          <w:bCs/>
          <w:sz w:val="24"/>
          <w:szCs w:val="24"/>
          <w:lang w:eastAsia="hr-HR"/>
        </w:rPr>
        <w:t xml:space="preserve"> godine</w:t>
      </w:r>
      <w:r w:rsidRPr="00F20AD9">
        <w:rPr>
          <w:rFonts w:ascii="Times New Roman" w:eastAsia="Times New Roman" w:hAnsi="Times New Roman" w:cs="Times New Roman"/>
          <w:sz w:val="24"/>
          <w:szCs w:val="24"/>
          <w:lang w:eastAsia="hr-HR"/>
        </w:rPr>
        <w:t xml:space="preserve">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275"/>
        <w:gridCol w:w="1276"/>
        <w:gridCol w:w="1275"/>
      </w:tblGrid>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Odgojnoobrazovno, administrativno i tehničko osoblje</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395.034,00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395.034,00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395.034,00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395.034,00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i/>
                <w:sz w:val="20"/>
                <w:szCs w:val="20"/>
                <w:lang w:eastAsia="hr-HR"/>
              </w:rPr>
              <w:t>Kapitalni projekt</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 minimalni standard</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177.028,00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177.028,00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177.028,00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177.028,00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572.062,00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Odgojno i administrativno tehničko osoblje</w:t>
      </w:r>
    </w:p>
    <w:p w:rsidR="00F20AD9" w:rsidRPr="00F20AD9" w:rsidRDefault="00F20AD9" w:rsidP="00F20AD9">
      <w:pPr>
        <w:tabs>
          <w:tab w:val="left" w:pos="1069"/>
        </w:tabs>
        <w:suppressAutoHyphens/>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Ovom aktivnošću osiguravaju se sredstva za : stručno usavršavanje zaposlenika, uredski i ostali materijal, energiju, materijal za tekuće i investicijsko održavanje, usluge telefona, pošte i prijevoza, usluge tekućeg i investicijskog održavanja,</w:t>
      </w:r>
      <w:r w:rsidRPr="00F20AD9">
        <w:rPr>
          <w:rFonts w:ascii="Times New Roman" w:eastAsia="Times New Roman" w:hAnsi="Times New Roman" w:cs="Times New Roman"/>
          <w:color w:val="FF0000"/>
          <w:sz w:val="24"/>
          <w:szCs w:val="24"/>
          <w:lang w:val="en-US" w:eastAsia="hr-HR"/>
        </w:rPr>
        <w:t xml:space="preserve"> </w:t>
      </w:r>
      <w:r w:rsidRPr="00F20AD9">
        <w:rPr>
          <w:rFonts w:ascii="Times New Roman" w:eastAsia="Times New Roman" w:hAnsi="Times New Roman" w:cs="Times New Roman"/>
          <w:sz w:val="24"/>
          <w:szCs w:val="24"/>
          <w:lang w:val="en-US" w:eastAsia="hr-HR"/>
        </w:rPr>
        <w:t xml:space="preserve">komunalne usluge, računalne usluge, zdravstvene usluge, intelektualne usluge, ostale usluge, ostale nespomenute rashode poslovanja, naknade osobama izvan radnog odnosa, premije osiguranja, službena putovanja, članarine i norme, čija se visina utvrđuje Odlukom o kriterijima, mjerilima i načinu financiranja decentraliziranih funkcija osnovnog školstva Grada Poreča. Učitelji će se permanentno stručno usavršavati te aktivno sudjelovati na stručnim seminarima u organizaciji Ministarstva znanosti i obrazovanja, Agencije za odgoj i obrazovanje i drugih glazbenih i pedagoških institucija. </w:t>
      </w:r>
    </w:p>
    <w:p w:rsidR="00F20AD9" w:rsidRPr="00F20AD9" w:rsidRDefault="00F20AD9" w:rsidP="00F20AD9">
      <w:pPr>
        <w:tabs>
          <w:tab w:val="left" w:pos="1069"/>
        </w:tabs>
        <w:suppressAutoHyphens/>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Tijekom 2022. godine u planu je organizirati niz koncerata, plesnih programa i gostovanja ukoliko bude dopuštala epidemiološka situacija, a u skladu s mjerama, preporukama i uputama Ministarstva znanosti i obrazovanja i  HZJZ-a. Učenici i učitelji Škole sudjelovat će na važnijim kulturnim događajima grada Poreča i šire. Ovisno o vrsti manifestacije, učenici sudjeluju kao solisti, u raznim komornim sastavima, pjevačkom zboru, gudačkom orkestru te harmonikaškom orkestru.</w:t>
      </w:r>
    </w:p>
    <w:p w:rsidR="00F20AD9" w:rsidRPr="00F20AD9" w:rsidRDefault="00F20AD9" w:rsidP="00F20AD9">
      <w:pPr>
        <w:tabs>
          <w:tab w:val="left" w:pos="1069"/>
        </w:tabs>
        <w:suppressAutoHyphen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Nabava opreme-minimalni standard</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sz w:val="24"/>
          <w:szCs w:val="24"/>
          <w:lang w:val="en-US" w:eastAsia="hr-HR"/>
        </w:rPr>
        <w:t>Planirana je nabavka osnovnih sredstava i pomagala, računala, klavirskih stolica, klupa,  ormara, klima uređaja, školske opreme, glazbenih instrumenata, uvođenje stabilnog sustava za dojavu požara s projektnom dokumentacijom te revitalizacija postojećeg protuprovalnog alarmnog sustavu, rekonstrukcija i uređenje ulaza i atrija zgrade u Kandlerovoj 2.</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IZNAD MINIMALNOG STANDARDA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Ovim programom sustavno se ulaže u odgoj i obrazovanje iznad državnog standarda, što pridonosi poboljšanju uvjeta rada, te obogaćuje i proširuje ponuda novim sadržajima i programima.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izvršenje aktivnosti i projekata z</w:t>
      </w:r>
      <w:r w:rsidRPr="00F20AD9">
        <w:rPr>
          <w:rFonts w:ascii="Times New Roman" w:eastAsia="Times New Roman" w:hAnsi="Times New Roman" w:cs="Times New Roman"/>
          <w:bCs/>
          <w:sz w:val="24"/>
          <w:szCs w:val="24"/>
          <w:lang w:eastAsia="hr-HR"/>
        </w:rPr>
        <w:t xml:space="preserve">a razdoblje od 2022. do 2024. </w:t>
      </w:r>
      <w:r w:rsidRPr="00F20AD9">
        <w:rPr>
          <w:rFonts w:ascii="Times New Roman" w:eastAsia="Times New Roman" w:hAnsi="Times New Roman" w:cs="Times New Roman"/>
          <w:sz w:val="24"/>
          <w:szCs w:val="24"/>
          <w:lang w:eastAsia="hr-HR"/>
        </w:rPr>
        <w:t>godine planirano je:</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275"/>
        <w:gridCol w:w="1275"/>
        <w:gridCol w:w="1276"/>
        <w:gridCol w:w="1275"/>
      </w:tblGrid>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Proračun</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2021.</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2022.</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2023.</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bCs/>
                <w:sz w:val="20"/>
                <w:szCs w:val="20"/>
                <w:lang w:val="en-US" w:eastAsia="hr-HR"/>
              </w:rPr>
            </w:pPr>
            <w:r w:rsidRPr="00F20AD9">
              <w:rPr>
                <w:rFonts w:ascii="Times New Roman" w:eastAsia="Times New Roman" w:hAnsi="Times New Roman" w:cs="Times New Roman"/>
                <w:bCs/>
                <w:sz w:val="20"/>
                <w:szCs w:val="20"/>
                <w:lang w:val="en-US" w:eastAsia="hr-HR"/>
              </w:rPr>
              <w:t>Projekcija 2024.</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Redovni programi glazbene škole</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779.619,00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1.014.386,00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1.014.386,00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1.014.386,00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za škole iznad minimalnog standarda</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312.100,00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328.743,00</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328.743,00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eastAsia="hr-HR"/>
              </w:rPr>
              <w:t>328.743,00</w:t>
            </w:r>
          </w:p>
        </w:tc>
      </w:tr>
      <w:tr w:rsidR="00F20AD9" w:rsidRPr="00F20AD9" w:rsidTr="00923564">
        <w:tc>
          <w:tcPr>
            <w:tcW w:w="393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1.091.719,00</w:t>
            </w:r>
          </w:p>
        </w:tc>
        <w:tc>
          <w:tcPr>
            <w:tcW w:w="12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1.343.129,00</w:t>
            </w:r>
          </w:p>
        </w:tc>
        <w:tc>
          <w:tcPr>
            <w:tcW w:w="1276"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1.343.129,00</w:t>
            </w:r>
          </w:p>
        </w:tc>
        <w:tc>
          <w:tcPr>
            <w:tcW w:w="1275"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1.343.129,00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Redovni programi Umjetničke Škole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Ovom aktivnošću osiguravaju se sredstva za redovitu djelatnost Škole za: službena putovanja, stručno usavršavanje zaposlenika, uredski i ostali materijal, energiju, materijal za tekuće i investicijsko održavanje, usluge telefona, pošte i prijevoza, usluge tekućeg i investicijskog održavanja, službena, radna i zaštitna odjeća, komunalne usluge, računalne usluge, zdravstvene usluge, intelektualne usluge, ostale usluge, ostale nespomenute rashode poslovanja, naknade osobama izvan radnog odnosa, premije osiguranja, članarine i norme. U Godišnjem nastavnom planu i programu Škole planirano je sudjelovanje učenika i učitelja  na regionalnim, državnim i međunarodnim natjecanjima u Hrvatskoj i inozemstvu.</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Obuhva</w:t>
      </w:r>
      <w:r w:rsidRPr="00F20AD9">
        <w:rPr>
          <w:rFonts w:ascii="Times New Roman" w:eastAsia="Times New Roman" w:hAnsi="Times New Roman" w:cs="Times New Roman"/>
          <w:sz w:val="24"/>
          <w:szCs w:val="24"/>
          <w:lang w:eastAsia="hr-HR"/>
        </w:rPr>
        <w:t>ć</w:t>
      </w:r>
      <w:r w:rsidRPr="00F20AD9">
        <w:rPr>
          <w:rFonts w:ascii="Times New Roman" w:eastAsia="Times New Roman" w:hAnsi="Times New Roman" w:cs="Times New Roman"/>
          <w:sz w:val="24"/>
          <w:szCs w:val="24"/>
          <w:lang w:val="en-US" w:eastAsia="hr-HR"/>
        </w:rPr>
        <w:t>ene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su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aktivnosti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kojima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se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osiguravaju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pla</w:t>
      </w:r>
      <w:r w:rsidRPr="00F20AD9">
        <w:rPr>
          <w:rFonts w:ascii="Times New Roman" w:eastAsia="Times New Roman" w:hAnsi="Times New Roman" w:cs="Times New Roman"/>
          <w:sz w:val="24"/>
          <w:szCs w:val="24"/>
          <w:lang w:eastAsia="hr-HR"/>
        </w:rPr>
        <w:t>ć</w:t>
      </w:r>
      <w:r w:rsidRPr="00F20AD9">
        <w:rPr>
          <w:rFonts w:ascii="Times New Roman" w:eastAsia="Times New Roman" w:hAnsi="Times New Roman" w:cs="Times New Roman"/>
          <w:sz w:val="24"/>
          <w:szCs w:val="24"/>
          <w:lang w:val="en-US" w:eastAsia="hr-HR"/>
        </w:rPr>
        <w:t>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redovan</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rad</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pla</w:t>
      </w:r>
      <w:r w:rsidRPr="00F20AD9">
        <w:rPr>
          <w:rFonts w:ascii="Times New Roman" w:eastAsia="Times New Roman" w:hAnsi="Times New Roman" w:cs="Times New Roman"/>
          <w:sz w:val="24"/>
          <w:szCs w:val="24"/>
          <w:lang w:eastAsia="hr-HR"/>
        </w:rPr>
        <w:t>ć</w:t>
      </w:r>
      <w:r w:rsidRPr="00F20AD9">
        <w:rPr>
          <w:rFonts w:ascii="Times New Roman" w:eastAsia="Times New Roman" w:hAnsi="Times New Roman" w:cs="Times New Roman"/>
          <w:sz w:val="24"/>
          <w:szCs w:val="24"/>
          <w:lang w:val="en-US" w:eastAsia="hr-HR"/>
        </w:rPr>
        <w:t>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naravi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ostali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rashodi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zaposlene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doprinosi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zdravstveno</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osiguranje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doprinosi</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zapo</w:t>
      </w:r>
      <w:r w:rsidRPr="00F20AD9">
        <w:rPr>
          <w:rFonts w:ascii="Times New Roman" w:eastAsia="Times New Roman" w:hAnsi="Times New Roman" w:cs="Times New Roman"/>
          <w:sz w:val="24"/>
          <w:szCs w:val="24"/>
          <w:lang w:eastAsia="hr-HR"/>
        </w:rPr>
        <w:t>š</w:t>
      </w:r>
      <w:r w:rsidRPr="00F20AD9">
        <w:rPr>
          <w:rFonts w:ascii="Times New Roman" w:eastAsia="Times New Roman" w:hAnsi="Times New Roman" w:cs="Times New Roman"/>
          <w:sz w:val="24"/>
          <w:szCs w:val="24"/>
          <w:lang w:val="en-US" w:eastAsia="hr-HR"/>
        </w:rPr>
        <w:t>ljavanje</w:t>
      </w:r>
      <w:r w:rsidRPr="00F20AD9">
        <w:rPr>
          <w:rFonts w:ascii="Times New Roman" w:eastAsia="Times New Roman" w:hAnsi="Times New Roman" w:cs="Times New Roman"/>
          <w:sz w:val="24"/>
          <w:szCs w:val="24"/>
          <w:lang w:eastAsia="hr-HR"/>
        </w:rPr>
        <w:t>. U 2022. uz postojeće zaposlenike (28 učitelja/ica, ravnateljicu, pedagoginju, tajnicu, voditeljicu računovodstva, 3 spremačice, domara), u skladu s potrebama i interesima roditelja i djece, u planu je zapošljavanje učitelja</w:t>
      </w:r>
      <w:r w:rsidRPr="00F20AD9">
        <w:rPr>
          <w:rFonts w:ascii="Arial" w:eastAsia="Times New Roman" w:hAnsi="Arial" w:cs="Arial"/>
          <w:b/>
          <w:bCs/>
          <w:lang w:val="en-US" w:eastAsia="hr-HR"/>
        </w:rPr>
        <w:t xml:space="preserve"> </w:t>
      </w:r>
      <w:r w:rsidRPr="00F20AD9">
        <w:rPr>
          <w:rFonts w:ascii="Times New Roman" w:eastAsia="Times New Roman" w:hAnsi="Times New Roman" w:cs="Times New Roman"/>
          <w:sz w:val="24"/>
          <w:szCs w:val="24"/>
          <w:lang w:val="en-US" w:eastAsia="hr-HR"/>
        </w:rPr>
        <w:t>zbog sve većeg interesa učenika za glazbeno i plesno obrazovanje.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Nabava opreme za škole iznad minimalnog standarda</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U 2022. godine planira se nabava instrumenata i opreme kako bi se obnovio instrumentarij s ciljem kvalitetnog i nesmetanog održavanja nastave u skladu s Državnim pedagoškim standardom.</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MINISTARSTVO ZNANOSTI I OBRAZOVANJA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r>
      <w:tr w:rsidR="00F20AD9" w:rsidRPr="00F20AD9" w:rsidTr="00923564">
        <w:trPr>
          <w:trHeight w:val="257"/>
        </w:trPr>
        <w:tc>
          <w:tcPr>
            <w:tcW w:w="3721"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5.323.100,00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Zakon o odgoju i obrazovanju u osnovnoj i srednjoj školi </w:t>
      </w:r>
      <w:r w:rsidRPr="00F20AD9">
        <w:rPr>
          <w:rFonts w:ascii="Times New Roman" w:eastAsia="Times New Roman" w:hAnsi="Times New Roman" w:cs="Times New Roman"/>
          <w:sz w:val="24"/>
          <w:szCs w:val="24"/>
          <w:lang w:eastAsia="hr-HR"/>
        </w:rPr>
        <w:t xml:space="preserve">(„Narodne novine“ broj </w:t>
      </w:r>
      <w:r w:rsidRPr="00F20AD9">
        <w:rPr>
          <w:rFonts w:ascii="Times New Roman" w:eastAsia="Times New Roman" w:hAnsi="Times New Roman" w:cs="Times New Roman"/>
          <w:sz w:val="24"/>
          <w:szCs w:val="24"/>
          <w:lang w:val="en-US" w:eastAsia="hr-HR"/>
        </w:rPr>
        <w:t xml:space="preserve"> 87/08,86/09,92/10,105/10,90/11,5/12,16/12,86/12,126/12,94/13,152/14,7/17,68/18, 98/19,64/20),</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Zakon o ustanovama </w:t>
      </w:r>
      <w:r w:rsidRPr="00F20AD9">
        <w:rPr>
          <w:rFonts w:ascii="Times New Roman" w:eastAsia="Times New Roman" w:hAnsi="Times New Roman" w:cs="Times New Roman"/>
          <w:sz w:val="24"/>
          <w:szCs w:val="24"/>
          <w:lang w:eastAsia="hr-HR"/>
        </w:rPr>
        <w:t>(„Narodne novine“ broj</w:t>
      </w:r>
      <w:r w:rsidRPr="00F20AD9">
        <w:rPr>
          <w:rFonts w:ascii="Times New Roman" w:eastAsia="Times New Roman" w:hAnsi="Times New Roman" w:cs="Times New Roman"/>
          <w:sz w:val="24"/>
          <w:szCs w:val="24"/>
          <w:lang w:val="en-US" w:eastAsia="hr-HR"/>
        </w:rPr>
        <w:t xml:space="preserve"> 76/93,29/97,47/99,35/08,127/19),</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Zakon o umjetničkom obrazovanju </w:t>
      </w:r>
      <w:r w:rsidRPr="00F20AD9">
        <w:rPr>
          <w:rFonts w:ascii="Times New Roman" w:eastAsia="Times New Roman" w:hAnsi="Times New Roman" w:cs="Times New Roman"/>
          <w:sz w:val="24"/>
          <w:szCs w:val="24"/>
          <w:lang w:eastAsia="hr-HR"/>
        </w:rPr>
        <w:t xml:space="preserve">(„Narodne novine“ broj </w:t>
      </w:r>
      <w:r w:rsidRPr="00F20AD9">
        <w:rPr>
          <w:rFonts w:ascii="Times New Roman" w:eastAsia="Times New Roman" w:hAnsi="Times New Roman" w:cs="Times New Roman"/>
          <w:sz w:val="24"/>
          <w:szCs w:val="24"/>
          <w:lang w:val="en-US" w:eastAsia="hr-HR"/>
        </w:rPr>
        <w:t>130/11),</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Zakon o proračunu </w:t>
      </w:r>
      <w:r w:rsidRPr="00F20AD9">
        <w:rPr>
          <w:rFonts w:ascii="Times New Roman" w:eastAsia="Times New Roman" w:hAnsi="Times New Roman" w:cs="Times New Roman"/>
          <w:sz w:val="24"/>
          <w:szCs w:val="24"/>
          <w:lang w:eastAsia="hr-HR"/>
        </w:rPr>
        <w:t xml:space="preserve">(„Narodne novine“ broj </w:t>
      </w:r>
      <w:r w:rsidRPr="00F20AD9">
        <w:rPr>
          <w:rFonts w:ascii="Times New Roman" w:eastAsia="Times New Roman" w:hAnsi="Times New Roman" w:cs="Times New Roman"/>
          <w:sz w:val="24"/>
          <w:szCs w:val="24"/>
          <w:lang w:val="en-US" w:eastAsia="hr-HR"/>
        </w:rPr>
        <w:t xml:space="preserve">87/08,136/12,15/15), </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Zakon o fiskalnoj odgovornosti </w:t>
      </w:r>
      <w:r w:rsidRPr="00F20AD9">
        <w:rPr>
          <w:rFonts w:ascii="Times New Roman" w:eastAsia="Times New Roman" w:hAnsi="Times New Roman" w:cs="Times New Roman"/>
          <w:sz w:val="24"/>
          <w:szCs w:val="24"/>
          <w:lang w:eastAsia="hr-HR"/>
        </w:rPr>
        <w:t xml:space="preserve">(„Narodne novine“ broj </w:t>
      </w:r>
      <w:r w:rsidRPr="00F20AD9">
        <w:rPr>
          <w:rFonts w:ascii="Times New Roman" w:eastAsia="Times New Roman" w:hAnsi="Times New Roman" w:cs="Times New Roman"/>
          <w:sz w:val="24"/>
          <w:szCs w:val="24"/>
          <w:lang w:val="en-US" w:eastAsia="hr-HR"/>
        </w:rPr>
        <w:t>111/18)</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podzakonski akti,</w:t>
      </w:r>
    </w:p>
    <w:p w:rsidR="00F20AD9" w:rsidRPr="00F20AD9" w:rsidRDefault="00F20AD9" w:rsidP="00F20AD9">
      <w:pPr>
        <w:numPr>
          <w:ilvl w:val="0"/>
          <w:numId w:val="18"/>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akti ustanove.</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CILJEVI PROGRAMA: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Opći cilj: Realizacija Godišnjeg nastavnog plana i programa te Školskog kurikuluma.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Podizanje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pedago</w:t>
      </w:r>
      <w:r w:rsidRPr="00F20AD9">
        <w:rPr>
          <w:rFonts w:ascii="Times New Roman" w:eastAsia="Times New Roman" w:hAnsi="Times New Roman" w:cs="Times New Roman"/>
          <w:sz w:val="24"/>
          <w:szCs w:val="24"/>
          <w:lang w:eastAsia="hr-HR"/>
        </w:rPr>
        <w:t>š</w:t>
      </w:r>
      <w:r w:rsidRPr="00F20AD9">
        <w:rPr>
          <w:rFonts w:ascii="Times New Roman" w:eastAsia="Times New Roman" w:hAnsi="Times New Roman" w:cs="Times New Roman"/>
          <w:sz w:val="24"/>
          <w:szCs w:val="24"/>
          <w:lang w:val="en-US" w:eastAsia="hr-HR"/>
        </w:rPr>
        <w:t>kih</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standarda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samim</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time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osiguravanje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ve</w:t>
      </w:r>
      <w:r w:rsidRPr="00F20AD9">
        <w:rPr>
          <w:rFonts w:ascii="Times New Roman" w:eastAsia="Times New Roman" w:hAnsi="Times New Roman" w:cs="Times New Roman"/>
          <w:sz w:val="24"/>
          <w:szCs w:val="24"/>
          <w:lang w:eastAsia="hr-HR"/>
        </w:rPr>
        <w:t>ć</w:t>
      </w:r>
      <w:r w:rsidRPr="00F20AD9">
        <w:rPr>
          <w:rFonts w:ascii="Times New Roman" w:eastAsia="Times New Roman" w:hAnsi="Times New Roman" w:cs="Times New Roman"/>
          <w:sz w:val="24"/>
          <w:szCs w:val="24"/>
          <w:lang w:val="en-US" w:eastAsia="hr-HR"/>
        </w:rPr>
        <w:t>eg</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standarda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u</w:t>
      </w:r>
      <w:r w:rsidRPr="00F20AD9">
        <w:rPr>
          <w:rFonts w:ascii="Times New Roman" w:eastAsia="Times New Roman" w:hAnsi="Times New Roman" w:cs="Times New Roman"/>
          <w:sz w:val="24"/>
          <w:szCs w:val="24"/>
          <w:lang w:eastAsia="hr-HR"/>
        </w:rPr>
        <w:t>č</w:t>
      </w:r>
      <w:r w:rsidRPr="00F20AD9">
        <w:rPr>
          <w:rFonts w:ascii="Times New Roman" w:eastAsia="Times New Roman" w:hAnsi="Times New Roman" w:cs="Times New Roman"/>
          <w:sz w:val="24"/>
          <w:szCs w:val="24"/>
          <w:lang w:val="en-US" w:eastAsia="hr-HR"/>
        </w:rPr>
        <w:t>enicima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na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podru</w:t>
      </w:r>
      <w:r w:rsidRPr="00F20AD9">
        <w:rPr>
          <w:rFonts w:ascii="Times New Roman" w:eastAsia="Times New Roman" w:hAnsi="Times New Roman" w:cs="Times New Roman"/>
          <w:sz w:val="24"/>
          <w:szCs w:val="24"/>
          <w:lang w:eastAsia="hr-HR"/>
        </w:rPr>
        <w:t>č</w:t>
      </w:r>
      <w:r w:rsidRPr="00F20AD9">
        <w:rPr>
          <w:rFonts w:ascii="Times New Roman" w:eastAsia="Times New Roman" w:hAnsi="Times New Roman" w:cs="Times New Roman"/>
          <w:sz w:val="24"/>
          <w:szCs w:val="24"/>
          <w:lang w:val="en-US" w:eastAsia="hr-HR"/>
        </w:rPr>
        <w:t>ju</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grada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Pore</w:t>
      </w:r>
      <w:r w:rsidRPr="00F20AD9">
        <w:rPr>
          <w:rFonts w:ascii="Times New Roman" w:eastAsia="Times New Roman" w:hAnsi="Times New Roman" w:cs="Times New Roman"/>
          <w:sz w:val="24"/>
          <w:szCs w:val="24"/>
          <w:lang w:eastAsia="hr-HR"/>
        </w:rPr>
        <w:t>č</w:t>
      </w:r>
      <w:r w:rsidRPr="00F20AD9">
        <w:rPr>
          <w:rFonts w:ascii="Times New Roman" w:eastAsia="Times New Roman" w:hAnsi="Times New Roman" w:cs="Times New Roman"/>
          <w:sz w:val="24"/>
          <w:szCs w:val="24"/>
          <w:lang w:val="en-US" w:eastAsia="hr-HR"/>
        </w:rPr>
        <w:t>a</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Op</w:t>
      </w:r>
      <w:r w:rsidRPr="00F20AD9">
        <w:rPr>
          <w:rFonts w:ascii="Times New Roman" w:eastAsia="Times New Roman" w:hAnsi="Times New Roman" w:cs="Times New Roman"/>
          <w:sz w:val="24"/>
          <w:szCs w:val="24"/>
          <w:lang w:eastAsia="hr-HR"/>
        </w:rPr>
        <w:t>ć</w:t>
      </w:r>
      <w:r w:rsidRPr="00F20AD9">
        <w:rPr>
          <w:rFonts w:ascii="Times New Roman" w:eastAsia="Times New Roman" w:hAnsi="Times New Roman" w:cs="Times New Roman"/>
          <w:sz w:val="24"/>
          <w:szCs w:val="24"/>
          <w:lang w:val="en-US" w:eastAsia="hr-HR"/>
        </w:rPr>
        <w:t>ine</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Vrsar</w:t>
      </w:r>
      <w:r w:rsidRPr="00F20AD9">
        <w:rPr>
          <w:rFonts w:ascii="Times New Roman" w:eastAsia="Times New Roman" w:hAnsi="Times New Roman" w:cs="Times New Roman"/>
          <w:sz w:val="24"/>
          <w:szCs w:val="24"/>
          <w:lang w:eastAsia="hr-HR"/>
        </w:rPr>
        <w:t xml:space="preserve"> </w:t>
      </w:r>
      <w:r w:rsidRPr="00F20AD9">
        <w:rPr>
          <w:rFonts w:ascii="Times New Roman" w:eastAsia="Times New Roman" w:hAnsi="Times New Roman" w:cs="Times New Roman"/>
          <w:sz w:val="24"/>
          <w:szCs w:val="24"/>
          <w:lang w:val="en-US" w:eastAsia="hr-HR"/>
        </w:rPr>
        <w:t>i</w:t>
      </w:r>
      <w:r w:rsidRPr="00F20AD9">
        <w:rPr>
          <w:rFonts w:ascii="Times New Roman" w:eastAsia="Times New Roman" w:hAnsi="Times New Roman" w:cs="Times New Roman"/>
          <w:sz w:val="24"/>
          <w:szCs w:val="24"/>
          <w:lang w:eastAsia="hr-HR"/>
        </w:rPr>
        <w:t xml:space="preserve"> Općine </w:t>
      </w:r>
      <w:r w:rsidRPr="00F20AD9">
        <w:rPr>
          <w:rFonts w:ascii="Times New Roman" w:eastAsia="Times New Roman" w:hAnsi="Times New Roman" w:cs="Times New Roman"/>
          <w:sz w:val="24"/>
          <w:szCs w:val="24"/>
          <w:lang w:val="en-US" w:eastAsia="hr-HR"/>
        </w:rPr>
        <w:t>Funtana</w:t>
      </w:r>
      <w:r w:rsidRPr="00F20AD9">
        <w:rPr>
          <w:rFonts w:ascii="Times New Roman" w:eastAsia="Times New Roman" w:hAnsi="Times New Roman" w:cs="Times New Roman"/>
          <w:sz w:val="24"/>
          <w:szCs w:val="24"/>
          <w:lang w:eastAsia="hr-HR"/>
        </w:rPr>
        <w:t xml:space="preserve">.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Posebni cilj: Osigurati što kvalitetniji rad Škole i maksimalno razviti potencijal svakog učenika.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Učenike osposobiti za samostalno muziciranje, razvijati glazbeni i plesni ukus, kreativnost, inteligenciju, kritičko razmišljanje, poticati na individualno stvaralaštvo. Kroz komorne sastave, zbor, orkestar i plesne skupine razviti i njegovati ljubav prema skupnom muziciranju i zajedničkom plesu i koreografijama. Omogućiti učenicima stjecanje vještine sviranja i plesanja, svjesnog čitanja notnog teksta, te razviti učenikove glazbene i plesne sposobnosti. Obogatiti kulturni život grada Poreča i izvan turističke sezone.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POKAZATELJI USPJEŠNOSTI: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Obavljanje poslova u zakonskim rokovima i u skladu s Godišnjim planom i programom te Školskim kurikulumom i u skladu s potrebama i mogućnostima  djece i roditelja. Nastupi učenika i osvojene nagrade na županijskim, državnim i međunarodnim natjecanjima te uspješna realizacija koncerata, plesnih programa i gostovanja.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20AD9" w:rsidRPr="00F20AD9" w:rsidTr="00923564">
        <w:tc>
          <w:tcPr>
            <w:tcW w:w="9062" w:type="dxa"/>
          </w:tcPr>
          <w:p w:rsidR="00F20AD9" w:rsidRPr="00F20AD9" w:rsidRDefault="00F20AD9" w:rsidP="00F20AD9">
            <w:pPr>
              <w:spacing w:after="0" w:line="240" w:lineRule="auto"/>
              <w:jc w:val="center"/>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PRORAČUNSKI KORISNIK: OSNOVNA ŠKOLA FINIDA</w:t>
            </w:r>
          </w:p>
        </w:tc>
      </w:tr>
    </w:tbl>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hd w:val="clear" w:color="auto" w:fill="FFFFFF"/>
        <w:spacing w:after="0" w:line="240" w:lineRule="auto"/>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DJELOKRUG RADA:</w:t>
      </w:r>
    </w:p>
    <w:p w:rsidR="00F20AD9" w:rsidRPr="00F20AD9" w:rsidRDefault="00F20AD9" w:rsidP="00F20AD9">
      <w:pPr>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Osnovna škola Finida obavlja djelatnost osnovnog odgoja i obrazovanja učenika od I. do VIII. Razreda. Započela je  s radom s početkom školske godine 2018./2019, a u školskoj godini, 2021./2022. pohađa ju ukupno 587 učenika raspoređenih u 25 razredna odjela u Matičnoj školi (12 razredne i 13 predmetne nastave) i 4 odjela razredne nastave u Područnoj školi u Novoj Vasi. Osim redovitih odjela u  Školi  su  ustrojena 5 odjela produženog boravka za učenike od I. do IV. razreda i to 4 odjela u Matičnoj školi i 1 odjel u Područnoj školi Nova Vas. Škola zapošljava ukupno 79  djelatnika - 56 učitelja, od čega 5 učiteljica radi u produženom boravku,  3 osobe u upravi (ravnatelj,  tajnik, računovođa), 3 stručna suradnika (knjižničar, pedagog, logoped ), 2 domara, 10 spremačica i 5 kuharica. Škola će raditi na temelju Godišnjeg plana i programa i Školskog kurikuluma.</w:t>
      </w:r>
    </w:p>
    <w:p w:rsidR="00F20AD9" w:rsidRPr="00F20AD9" w:rsidRDefault="00F20AD9" w:rsidP="00F20AD9">
      <w:pPr>
        <w:spacing w:after="0" w:line="240" w:lineRule="auto"/>
        <w:rPr>
          <w:rFonts w:ascii="Times New Roman" w:eastAsia="Times New Roman" w:hAnsi="Times New Roman" w:cs="Times New Roman"/>
          <w:color w:val="222222"/>
          <w:sz w:val="24"/>
          <w:szCs w:val="24"/>
          <w:lang w:val="en-US" w:eastAsia="hr-HR"/>
        </w:rPr>
      </w:pPr>
    </w:p>
    <w:p w:rsidR="00F20AD9" w:rsidRPr="00F20AD9" w:rsidRDefault="00F20AD9" w:rsidP="00F20AD9">
      <w:pPr>
        <w:shd w:val="clear" w:color="auto" w:fill="FFFFFF"/>
        <w:spacing w:after="0" w:line="240" w:lineRule="auto"/>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FINANCIJSKI PLAN ZA 2022. – 2024. GODINU:</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Za ostvarenje programa za razdoblje od 2022. do 2024. godini planirano je: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Style w:val="Reetkatablice"/>
        <w:tblW w:w="0" w:type="auto"/>
        <w:tblLook w:val="04A0" w:firstRow="1" w:lastRow="0" w:firstColumn="1" w:lastColumn="0" w:noHBand="0" w:noVBand="1"/>
      </w:tblPr>
      <w:tblGrid>
        <w:gridCol w:w="3319"/>
        <w:gridCol w:w="1416"/>
        <w:gridCol w:w="1366"/>
        <w:gridCol w:w="1551"/>
        <w:gridCol w:w="1410"/>
      </w:tblGrid>
      <w:tr w:rsidR="00F20AD9" w:rsidRPr="00F20AD9" w:rsidTr="00923564">
        <w:tc>
          <w:tcPr>
            <w:tcW w:w="3319" w:type="dxa"/>
          </w:tcPr>
          <w:p w:rsidR="00F20AD9" w:rsidRPr="00F20AD9" w:rsidRDefault="00F20AD9" w:rsidP="00F20AD9">
            <w:pPr>
              <w:jc w:val="center"/>
              <w:rPr>
                <w:color w:val="222222"/>
                <w:sz w:val="24"/>
                <w:szCs w:val="24"/>
                <w:lang w:val="en-US"/>
              </w:rPr>
            </w:pPr>
            <w:r w:rsidRPr="00F20AD9">
              <w:rPr>
                <w:color w:val="222222"/>
                <w:lang w:val="en-US"/>
              </w:rPr>
              <w:t>Naziv programa</w:t>
            </w:r>
          </w:p>
        </w:tc>
        <w:tc>
          <w:tcPr>
            <w:tcW w:w="1416" w:type="dxa"/>
            <w:vAlign w:val="center"/>
          </w:tcPr>
          <w:p w:rsidR="00F20AD9" w:rsidRPr="00F20AD9" w:rsidRDefault="00F20AD9" w:rsidP="00F20AD9">
            <w:pPr>
              <w:jc w:val="center"/>
            </w:pPr>
            <w:r w:rsidRPr="00F20AD9">
              <w:t>Proračun</w:t>
            </w:r>
          </w:p>
          <w:p w:rsidR="00F20AD9" w:rsidRPr="00F20AD9" w:rsidRDefault="00F20AD9" w:rsidP="00F20AD9">
            <w:pPr>
              <w:jc w:val="center"/>
            </w:pPr>
            <w:r w:rsidRPr="00F20AD9">
              <w:t xml:space="preserve"> 2021.</w:t>
            </w:r>
          </w:p>
        </w:tc>
        <w:tc>
          <w:tcPr>
            <w:tcW w:w="1366"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c>
          <w:tcPr>
            <w:tcW w:w="1551"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2023.</w:t>
            </w:r>
          </w:p>
        </w:tc>
        <w:tc>
          <w:tcPr>
            <w:tcW w:w="1410"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2024.</w:t>
            </w:r>
          </w:p>
        </w:tc>
      </w:tr>
      <w:tr w:rsidR="00F20AD9" w:rsidRPr="00F20AD9" w:rsidTr="00923564">
        <w:tc>
          <w:tcPr>
            <w:tcW w:w="3319" w:type="dxa"/>
          </w:tcPr>
          <w:p w:rsidR="00F20AD9" w:rsidRPr="00F20AD9" w:rsidRDefault="00F20AD9" w:rsidP="00F20AD9">
            <w:pPr>
              <w:jc w:val="center"/>
              <w:rPr>
                <w:color w:val="222222"/>
                <w:sz w:val="24"/>
                <w:szCs w:val="24"/>
                <w:lang w:val="en-US"/>
              </w:rPr>
            </w:pPr>
            <w:r w:rsidRPr="00F20AD9">
              <w:rPr>
                <w:color w:val="222222"/>
                <w:lang w:val="en-US"/>
              </w:rPr>
              <w:t>Javne potrebe u  obrazovanju</w:t>
            </w:r>
          </w:p>
        </w:tc>
        <w:tc>
          <w:tcPr>
            <w:tcW w:w="1416" w:type="dxa"/>
            <w:vAlign w:val="center"/>
          </w:tcPr>
          <w:p w:rsidR="00F20AD9" w:rsidRPr="00F20AD9" w:rsidRDefault="00F20AD9" w:rsidP="00F20AD9">
            <w:pPr>
              <w:jc w:val="center"/>
              <w:rPr>
                <w:color w:val="000000"/>
              </w:rPr>
            </w:pPr>
            <w:r w:rsidRPr="00F20AD9">
              <w:rPr>
                <w:color w:val="000000"/>
                <w:lang w:val="en-US"/>
              </w:rPr>
              <w:t>13.718.323,00</w:t>
            </w:r>
          </w:p>
        </w:tc>
        <w:tc>
          <w:tcPr>
            <w:tcW w:w="1366" w:type="dxa"/>
            <w:vAlign w:val="center"/>
          </w:tcPr>
          <w:p w:rsidR="00F20AD9" w:rsidRPr="00F20AD9" w:rsidRDefault="00F20AD9" w:rsidP="00F20AD9">
            <w:pPr>
              <w:spacing w:line="224" w:lineRule="atLeast"/>
              <w:jc w:val="center"/>
              <w:rPr>
                <w:color w:val="222222"/>
                <w:lang w:val="en-US"/>
              </w:rPr>
            </w:pPr>
            <w:r w:rsidRPr="00F20AD9">
              <w:rPr>
                <w:color w:val="222222"/>
                <w:lang w:val="en-US"/>
              </w:rPr>
              <w:t>13.631.730,00</w:t>
            </w:r>
          </w:p>
        </w:tc>
        <w:tc>
          <w:tcPr>
            <w:tcW w:w="1551" w:type="dxa"/>
          </w:tcPr>
          <w:p w:rsidR="00F20AD9" w:rsidRPr="00F20AD9" w:rsidRDefault="00F20AD9" w:rsidP="00F20AD9">
            <w:pPr>
              <w:spacing w:line="224" w:lineRule="atLeast"/>
              <w:jc w:val="center"/>
              <w:rPr>
                <w:color w:val="222222"/>
                <w:lang w:val="en-US"/>
              </w:rPr>
            </w:pPr>
            <w:r w:rsidRPr="00F20AD9">
              <w:rPr>
                <w:color w:val="222222"/>
                <w:lang w:val="en-US"/>
              </w:rPr>
              <w:t>13.631.730,00</w:t>
            </w:r>
          </w:p>
        </w:tc>
        <w:tc>
          <w:tcPr>
            <w:tcW w:w="1410" w:type="dxa"/>
          </w:tcPr>
          <w:p w:rsidR="00F20AD9" w:rsidRPr="00F20AD9" w:rsidRDefault="00F20AD9" w:rsidP="00F20AD9">
            <w:pPr>
              <w:spacing w:line="224" w:lineRule="atLeast"/>
              <w:jc w:val="center"/>
              <w:rPr>
                <w:color w:val="222222"/>
                <w:lang w:val="en-US"/>
              </w:rPr>
            </w:pPr>
            <w:r w:rsidRPr="00F20AD9">
              <w:rPr>
                <w:color w:val="222222"/>
                <w:lang w:val="en-US"/>
              </w:rPr>
              <w:t>13.631.730,00</w:t>
            </w:r>
          </w:p>
        </w:tc>
      </w:tr>
    </w:tbl>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Program Osnovne škole Finida </w:t>
      </w:r>
      <w:r w:rsidRPr="00F20AD9">
        <w:rPr>
          <w:rFonts w:ascii="Times New Roman" w:eastAsia="Times New Roman" w:hAnsi="Times New Roman" w:cs="Times New Roman"/>
          <w:sz w:val="24"/>
          <w:szCs w:val="24"/>
          <w:lang w:eastAsia="hr-HR"/>
        </w:rPr>
        <w:t xml:space="preserve">ostvaruje se kroz aktivnosti i projekte koji se financiraju iz državnog proračuna za decentralizirane funkcije (minimalni standard) i plaće zaposlenih (sredstva Ministarstva znanosti i obrazovanja), te iz sredstava proračuna Grada Poreča, Istarske Županije, prihoda za posebne nemjene, vlastitih izvora kao i donacija (iznad minimalnog standarda).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 ostvarenje programa planirana su za razdoblje od 2022. do 2024. godine sljedeća sredstva: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3455"/>
        <w:gridCol w:w="1416"/>
        <w:gridCol w:w="1415"/>
        <w:gridCol w:w="1366"/>
        <w:gridCol w:w="1410"/>
      </w:tblGrid>
      <w:tr w:rsidR="00F20AD9" w:rsidRPr="00F20AD9" w:rsidTr="00923564">
        <w:tc>
          <w:tcPr>
            <w:tcW w:w="3455" w:type="dxa"/>
            <w:vAlign w:val="center"/>
          </w:tcPr>
          <w:p w:rsidR="00F20AD9" w:rsidRPr="00F20AD9" w:rsidRDefault="00F20AD9" w:rsidP="00F20AD9">
            <w:pPr>
              <w:spacing w:line="224" w:lineRule="atLeast"/>
              <w:jc w:val="center"/>
              <w:rPr>
                <w:color w:val="222222"/>
                <w:lang w:val="en-US"/>
              </w:rPr>
            </w:pPr>
            <w:r w:rsidRPr="00F20AD9">
              <w:rPr>
                <w:color w:val="222222"/>
                <w:lang w:val="en-US"/>
              </w:rPr>
              <w:t>Standard/MZO</w:t>
            </w:r>
          </w:p>
        </w:tc>
        <w:tc>
          <w:tcPr>
            <w:tcW w:w="1416" w:type="dxa"/>
            <w:vAlign w:val="center"/>
          </w:tcPr>
          <w:p w:rsidR="00F20AD9" w:rsidRPr="00F20AD9" w:rsidRDefault="00F20AD9" w:rsidP="00F20AD9">
            <w:pPr>
              <w:jc w:val="center"/>
            </w:pPr>
            <w:r w:rsidRPr="00F20AD9">
              <w:t>Proračun</w:t>
            </w:r>
          </w:p>
          <w:p w:rsidR="00F20AD9" w:rsidRPr="00F20AD9" w:rsidRDefault="00F20AD9" w:rsidP="00F20AD9">
            <w:pPr>
              <w:jc w:val="center"/>
            </w:pPr>
            <w:r w:rsidRPr="00F20AD9">
              <w:t xml:space="preserve"> 2021.</w:t>
            </w:r>
          </w:p>
        </w:tc>
        <w:tc>
          <w:tcPr>
            <w:tcW w:w="1415"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c>
          <w:tcPr>
            <w:tcW w:w="1366"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2023.</w:t>
            </w:r>
          </w:p>
        </w:tc>
        <w:tc>
          <w:tcPr>
            <w:tcW w:w="1410"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2024.</w:t>
            </w:r>
          </w:p>
        </w:tc>
      </w:tr>
      <w:tr w:rsidR="00F20AD9" w:rsidRPr="00F20AD9" w:rsidTr="00923564">
        <w:tc>
          <w:tcPr>
            <w:tcW w:w="3455" w:type="dxa"/>
            <w:vAlign w:val="center"/>
          </w:tcPr>
          <w:p w:rsidR="00F20AD9" w:rsidRPr="00F20AD9" w:rsidRDefault="00F20AD9" w:rsidP="00F20AD9">
            <w:pPr>
              <w:spacing w:line="224" w:lineRule="atLeast"/>
              <w:jc w:val="center"/>
              <w:rPr>
                <w:color w:val="222222"/>
                <w:lang w:val="en-US"/>
              </w:rPr>
            </w:pPr>
            <w:r w:rsidRPr="00F20AD9">
              <w:rPr>
                <w:color w:val="222222"/>
                <w:lang w:val="en-US"/>
              </w:rPr>
              <w:t>Decentralizirane funkcije</w:t>
            </w:r>
          </w:p>
          <w:p w:rsidR="00F20AD9" w:rsidRPr="00F20AD9" w:rsidRDefault="00F20AD9" w:rsidP="00F20AD9">
            <w:pPr>
              <w:spacing w:line="224" w:lineRule="atLeast"/>
              <w:jc w:val="center"/>
              <w:rPr>
                <w:color w:val="222222"/>
                <w:lang w:val="en-US"/>
              </w:rPr>
            </w:pPr>
            <w:r w:rsidRPr="00F20AD9">
              <w:rPr>
                <w:color w:val="222222"/>
                <w:lang w:val="en-US"/>
              </w:rPr>
              <w:t>(minimalni standard)</w:t>
            </w:r>
          </w:p>
        </w:tc>
        <w:tc>
          <w:tcPr>
            <w:tcW w:w="1416" w:type="dxa"/>
            <w:vAlign w:val="center"/>
          </w:tcPr>
          <w:p w:rsidR="00F20AD9" w:rsidRPr="00F20AD9" w:rsidRDefault="00F20AD9" w:rsidP="00F20AD9">
            <w:pPr>
              <w:spacing w:line="224" w:lineRule="atLeast"/>
              <w:jc w:val="center"/>
              <w:rPr>
                <w:color w:val="222222"/>
                <w:lang w:val="en-US"/>
              </w:rPr>
            </w:pPr>
            <w:r w:rsidRPr="00F20AD9">
              <w:rPr>
                <w:color w:val="222222"/>
                <w:lang w:val="en-US"/>
              </w:rPr>
              <w:t>931.354,00</w:t>
            </w:r>
          </w:p>
        </w:tc>
        <w:tc>
          <w:tcPr>
            <w:tcW w:w="1415" w:type="dxa"/>
            <w:vAlign w:val="center"/>
          </w:tcPr>
          <w:p w:rsidR="00F20AD9" w:rsidRPr="00F20AD9" w:rsidRDefault="00F20AD9" w:rsidP="00F20AD9">
            <w:pPr>
              <w:spacing w:line="224" w:lineRule="atLeast"/>
              <w:jc w:val="center"/>
              <w:rPr>
                <w:color w:val="222222"/>
                <w:lang w:val="en-US"/>
              </w:rPr>
            </w:pPr>
            <w:r w:rsidRPr="00F20AD9">
              <w:rPr>
                <w:color w:val="222222"/>
                <w:lang w:val="en-US"/>
              </w:rPr>
              <w:t>931.354,00</w:t>
            </w:r>
          </w:p>
        </w:tc>
        <w:tc>
          <w:tcPr>
            <w:tcW w:w="1366" w:type="dxa"/>
            <w:vAlign w:val="center"/>
          </w:tcPr>
          <w:p w:rsidR="00F20AD9" w:rsidRPr="00F20AD9" w:rsidRDefault="00F20AD9" w:rsidP="00F20AD9">
            <w:pPr>
              <w:spacing w:line="224" w:lineRule="atLeast"/>
              <w:jc w:val="center"/>
              <w:rPr>
                <w:color w:val="222222"/>
                <w:lang w:val="en-US"/>
              </w:rPr>
            </w:pPr>
            <w:r w:rsidRPr="00F20AD9">
              <w:rPr>
                <w:color w:val="222222"/>
                <w:lang w:val="en-US"/>
              </w:rPr>
              <w:t>931.354,00</w:t>
            </w:r>
          </w:p>
        </w:tc>
        <w:tc>
          <w:tcPr>
            <w:tcW w:w="1410" w:type="dxa"/>
            <w:vAlign w:val="center"/>
          </w:tcPr>
          <w:p w:rsidR="00F20AD9" w:rsidRPr="00F20AD9" w:rsidRDefault="00F20AD9" w:rsidP="00F20AD9">
            <w:pPr>
              <w:spacing w:line="224" w:lineRule="atLeast"/>
              <w:jc w:val="center"/>
              <w:rPr>
                <w:color w:val="222222"/>
                <w:lang w:val="en-US"/>
              </w:rPr>
            </w:pPr>
            <w:r w:rsidRPr="00F20AD9">
              <w:rPr>
                <w:color w:val="222222"/>
                <w:lang w:val="en-US"/>
              </w:rPr>
              <w:t>931.354,00</w:t>
            </w:r>
          </w:p>
        </w:tc>
      </w:tr>
      <w:tr w:rsidR="00F20AD9" w:rsidRPr="00F20AD9" w:rsidTr="00923564">
        <w:tc>
          <w:tcPr>
            <w:tcW w:w="3455" w:type="dxa"/>
            <w:vAlign w:val="center"/>
          </w:tcPr>
          <w:p w:rsidR="00F20AD9" w:rsidRPr="00F20AD9" w:rsidRDefault="00F20AD9" w:rsidP="00F20AD9">
            <w:pPr>
              <w:spacing w:line="224" w:lineRule="atLeast"/>
              <w:jc w:val="center"/>
              <w:rPr>
                <w:color w:val="222222"/>
                <w:lang w:val="en-US"/>
              </w:rPr>
            </w:pPr>
            <w:r w:rsidRPr="00F20AD9">
              <w:rPr>
                <w:color w:val="222222"/>
                <w:lang w:val="en-US"/>
              </w:rPr>
              <w:t>Iznad minimalnog standarda</w:t>
            </w:r>
          </w:p>
        </w:tc>
        <w:tc>
          <w:tcPr>
            <w:tcW w:w="1416" w:type="dxa"/>
            <w:vAlign w:val="center"/>
          </w:tcPr>
          <w:p w:rsidR="00F20AD9" w:rsidRPr="00F20AD9" w:rsidRDefault="00F20AD9" w:rsidP="00F20AD9">
            <w:pPr>
              <w:jc w:val="center"/>
              <w:rPr>
                <w:color w:val="000000"/>
              </w:rPr>
            </w:pPr>
            <w:r w:rsidRPr="00F20AD9">
              <w:rPr>
                <w:color w:val="000000"/>
                <w:lang w:val="en-US"/>
              </w:rPr>
              <w:t>3.337.769,00</w:t>
            </w:r>
          </w:p>
        </w:tc>
        <w:tc>
          <w:tcPr>
            <w:tcW w:w="1415" w:type="dxa"/>
            <w:vAlign w:val="center"/>
          </w:tcPr>
          <w:p w:rsidR="00F20AD9" w:rsidRPr="00F20AD9" w:rsidRDefault="00F20AD9" w:rsidP="00F20AD9">
            <w:pPr>
              <w:spacing w:line="224" w:lineRule="atLeast"/>
              <w:jc w:val="center"/>
              <w:rPr>
                <w:color w:val="222222"/>
                <w:lang w:val="en-US"/>
              </w:rPr>
            </w:pPr>
            <w:r w:rsidRPr="00F20AD9">
              <w:rPr>
                <w:color w:val="222222"/>
                <w:lang w:val="en-US"/>
              </w:rPr>
              <w:t>3.214.776,00</w:t>
            </w:r>
          </w:p>
        </w:tc>
        <w:tc>
          <w:tcPr>
            <w:tcW w:w="1366" w:type="dxa"/>
            <w:vAlign w:val="center"/>
          </w:tcPr>
          <w:p w:rsidR="00F20AD9" w:rsidRPr="00F20AD9" w:rsidRDefault="00F20AD9" w:rsidP="00F20AD9">
            <w:pPr>
              <w:spacing w:line="224" w:lineRule="atLeast"/>
              <w:jc w:val="center"/>
              <w:rPr>
                <w:color w:val="222222"/>
                <w:lang w:val="en-US"/>
              </w:rPr>
            </w:pPr>
            <w:r w:rsidRPr="00F20AD9">
              <w:rPr>
                <w:color w:val="222222"/>
                <w:lang w:val="en-US"/>
              </w:rPr>
              <w:t>3.214.776,00</w:t>
            </w:r>
          </w:p>
        </w:tc>
        <w:tc>
          <w:tcPr>
            <w:tcW w:w="1410" w:type="dxa"/>
            <w:vAlign w:val="center"/>
          </w:tcPr>
          <w:p w:rsidR="00F20AD9" w:rsidRPr="00F20AD9" w:rsidRDefault="00F20AD9" w:rsidP="00F20AD9">
            <w:pPr>
              <w:spacing w:line="224" w:lineRule="atLeast"/>
              <w:jc w:val="center"/>
              <w:rPr>
                <w:color w:val="222222"/>
                <w:lang w:val="en-US"/>
              </w:rPr>
            </w:pPr>
            <w:r w:rsidRPr="00F20AD9">
              <w:rPr>
                <w:color w:val="222222"/>
                <w:lang w:val="en-US"/>
              </w:rPr>
              <w:t>3.214.776,00</w:t>
            </w:r>
          </w:p>
        </w:tc>
      </w:tr>
      <w:tr w:rsidR="00F20AD9" w:rsidRPr="00F20AD9" w:rsidTr="00923564">
        <w:tc>
          <w:tcPr>
            <w:tcW w:w="3455" w:type="dxa"/>
            <w:vAlign w:val="center"/>
          </w:tcPr>
          <w:p w:rsidR="00F20AD9" w:rsidRPr="00F20AD9" w:rsidRDefault="00F20AD9" w:rsidP="00F20AD9">
            <w:pPr>
              <w:jc w:val="center"/>
            </w:pPr>
            <w:r w:rsidRPr="00F20AD9">
              <w:t>Ministarstvo znanosti i obrazovanja</w:t>
            </w:r>
          </w:p>
          <w:p w:rsidR="00F20AD9" w:rsidRPr="00F20AD9" w:rsidRDefault="00F20AD9" w:rsidP="00F20AD9">
            <w:pPr>
              <w:spacing w:line="224" w:lineRule="atLeast"/>
              <w:jc w:val="center"/>
              <w:rPr>
                <w:color w:val="222222"/>
                <w:lang w:val="en-US"/>
              </w:rPr>
            </w:pPr>
            <w:r w:rsidRPr="00F20AD9">
              <w:t>(plaće zaposlenih)</w:t>
            </w:r>
          </w:p>
        </w:tc>
        <w:tc>
          <w:tcPr>
            <w:tcW w:w="1416" w:type="dxa"/>
            <w:vAlign w:val="center"/>
          </w:tcPr>
          <w:p w:rsidR="00F20AD9" w:rsidRPr="00F20AD9" w:rsidRDefault="00F20AD9" w:rsidP="00F20AD9">
            <w:pPr>
              <w:spacing w:line="224" w:lineRule="atLeast"/>
              <w:jc w:val="center"/>
              <w:rPr>
                <w:color w:val="222222"/>
                <w:lang w:val="en-US"/>
              </w:rPr>
            </w:pPr>
            <w:r w:rsidRPr="00F20AD9">
              <w:rPr>
                <w:color w:val="222222"/>
                <w:lang w:val="en-US"/>
              </w:rPr>
              <w:t>9.449.200,00</w:t>
            </w:r>
          </w:p>
        </w:tc>
        <w:tc>
          <w:tcPr>
            <w:tcW w:w="1415" w:type="dxa"/>
            <w:vAlign w:val="center"/>
          </w:tcPr>
          <w:p w:rsidR="00F20AD9" w:rsidRPr="00F20AD9" w:rsidRDefault="00F20AD9" w:rsidP="00F20AD9">
            <w:pPr>
              <w:spacing w:line="224" w:lineRule="atLeast"/>
              <w:jc w:val="center"/>
              <w:rPr>
                <w:color w:val="222222"/>
                <w:lang w:val="en-US"/>
              </w:rPr>
            </w:pPr>
            <w:r w:rsidRPr="00F20AD9">
              <w:rPr>
                <w:color w:val="222222"/>
                <w:lang w:val="en-US"/>
              </w:rPr>
              <w:t>9.485.600,00</w:t>
            </w:r>
          </w:p>
        </w:tc>
        <w:tc>
          <w:tcPr>
            <w:tcW w:w="1366" w:type="dxa"/>
            <w:vAlign w:val="center"/>
          </w:tcPr>
          <w:p w:rsidR="00F20AD9" w:rsidRPr="00F20AD9" w:rsidRDefault="00F20AD9" w:rsidP="00F20AD9">
            <w:pPr>
              <w:spacing w:line="224" w:lineRule="atLeast"/>
              <w:jc w:val="center"/>
              <w:rPr>
                <w:color w:val="222222"/>
                <w:lang w:val="en-US"/>
              </w:rPr>
            </w:pPr>
            <w:r w:rsidRPr="00F20AD9">
              <w:rPr>
                <w:color w:val="222222"/>
                <w:lang w:val="en-US"/>
              </w:rPr>
              <w:t>9.485.600,00</w:t>
            </w:r>
          </w:p>
        </w:tc>
        <w:tc>
          <w:tcPr>
            <w:tcW w:w="1410" w:type="dxa"/>
            <w:vAlign w:val="center"/>
          </w:tcPr>
          <w:p w:rsidR="00F20AD9" w:rsidRPr="00F20AD9" w:rsidRDefault="00F20AD9" w:rsidP="00F20AD9">
            <w:pPr>
              <w:spacing w:line="224" w:lineRule="atLeast"/>
              <w:jc w:val="center"/>
              <w:rPr>
                <w:color w:val="222222"/>
                <w:lang w:val="en-US"/>
              </w:rPr>
            </w:pPr>
            <w:r w:rsidRPr="00F20AD9">
              <w:rPr>
                <w:color w:val="222222"/>
                <w:lang w:val="en-US"/>
              </w:rPr>
              <w:t>9.485.600,00</w:t>
            </w:r>
          </w:p>
        </w:tc>
      </w:tr>
      <w:tr w:rsidR="00F20AD9" w:rsidRPr="00F20AD9" w:rsidTr="00923564">
        <w:tc>
          <w:tcPr>
            <w:tcW w:w="3455" w:type="dxa"/>
          </w:tcPr>
          <w:p w:rsidR="00F20AD9" w:rsidRPr="00F20AD9" w:rsidRDefault="00F20AD9" w:rsidP="00F20AD9">
            <w:pPr>
              <w:jc w:val="center"/>
              <w:rPr>
                <w:sz w:val="24"/>
                <w:szCs w:val="24"/>
              </w:rPr>
            </w:pPr>
            <w:r w:rsidRPr="00F20AD9">
              <w:rPr>
                <w:color w:val="222222"/>
                <w:lang w:val="en-US"/>
              </w:rPr>
              <w:t>UKUPNO</w:t>
            </w:r>
          </w:p>
        </w:tc>
        <w:tc>
          <w:tcPr>
            <w:tcW w:w="1416" w:type="dxa"/>
            <w:vAlign w:val="center"/>
          </w:tcPr>
          <w:p w:rsidR="00F20AD9" w:rsidRPr="00F20AD9" w:rsidRDefault="00F20AD9" w:rsidP="00F20AD9">
            <w:pPr>
              <w:jc w:val="center"/>
              <w:rPr>
                <w:color w:val="000000"/>
              </w:rPr>
            </w:pPr>
            <w:r w:rsidRPr="00F20AD9">
              <w:rPr>
                <w:color w:val="000000"/>
                <w:lang w:val="en-US"/>
              </w:rPr>
              <w:t>13.718.323,00</w:t>
            </w:r>
          </w:p>
        </w:tc>
        <w:tc>
          <w:tcPr>
            <w:tcW w:w="1415" w:type="dxa"/>
            <w:vAlign w:val="center"/>
          </w:tcPr>
          <w:p w:rsidR="00F20AD9" w:rsidRPr="00F20AD9" w:rsidRDefault="00F20AD9" w:rsidP="00F20AD9">
            <w:pPr>
              <w:spacing w:line="224" w:lineRule="atLeast"/>
              <w:jc w:val="center"/>
              <w:rPr>
                <w:color w:val="222222"/>
                <w:lang w:val="en-US"/>
              </w:rPr>
            </w:pPr>
            <w:r w:rsidRPr="00F20AD9">
              <w:rPr>
                <w:color w:val="222222"/>
                <w:lang w:val="en-US"/>
              </w:rPr>
              <w:t>13.631.730,00</w:t>
            </w:r>
          </w:p>
        </w:tc>
        <w:tc>
          <w:tcPr>
            <w:tcW w:w="1366" w:type="dxa"/>
          </w:tcPr>
          <w:p w:rsidR="00F20AD9" w:rsidRPr="00F20AD9" w:rsidRDefault="00F20AD9" w:rsidP="00F20AD9">
            <w:pPr>
              <w:spacing w:line="224" w:lineRule="atLeast"/>
              <w:jc w:val="center"/>
              <w:rPr>
                <w:color w:val="222222"/>
                <w:lang w:val="en-US"/>
              </w:rPr>
            </w:pPr>
            <w:r w:rsidRPr="00F20AD9">
              <w:rPr>
                <w:color w:val="222222"/>
                <w:lang w:val="en-US"/>
              </w:rPr>
              <w:t>13.631.730,00</w:t>
            </w:r>
          </w:p>
        </w:tc>
        <w:tc>
          <w:tcPr>
            <w:tcW w:w="1410" w:type="dxa"/>
          </w:tcPr>
          <w:p w:rsidR="00F20AD9" w:rsidRPr="00F20AD9" w:rsidRDefault="00F20AD9" w:rsidP="00F20AD9">
            <w:pPr>
              <w:spacing w:line="224" w:lineRule="atLeast"/>
              <w:jc w:val="center"/>
              <w:rPr>
                <w:color w:val="222222"/>
                <w:lang w:val="en-US"/>
              </w:rPr>
            </w:pPr>
            <w:r w:rsidRPr="00F20AD9">
              <w:rPr>
                <w:color w:val="222222"/>
                <w:lang w:val="en-US"/>
              </w:rPr>
              <w:t>13.631.730,00</w:t>
            </w:r>
          </w:p>
        </w:tc>
      </w:tr>
    </w:tbl>
    <w:p w:rsidR="00F20AD9" w:rsidRPr="00F20AD9" w:rsidRDefault="00F20AD9" w:rsidP="00F20AD9">
      <w:pPr>
        <w:shd w:val="clear" w:color="auto" w:fill="FFFFFF"/>
        <w:spacing w:after="0" w:line="240" w:lineRule="auto"/>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000000"/>
          <w:sz w:val="24"/>
          <w:szCs w:val="24"/>
          <w:lang w:val="en-US" w:eastAsia="hr-HR"/>
        </w:rPr>
        <w:t>DECENTRALIZIRANE FUNKCIJE (MINIMALNI STANDARD)</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sz w:val="24"/>
          <w:szCs w:val="24"/>
          <w:lang w:val="en-US" w:eastAsia="hr-HR"/>
        </w:rPr>
        <w:t>Decentralizirane funkcije su rashodi koji su posebnim zakonima za osnovno i srednje školstvo preneseni na JLS, financiraju se iz dodatnog udjela poreza na dohodak (ukupno 6%) i pomoći izravnanja za decentralizirane funkcije.</w:t>
      </w:r>
      <w:r w:rsidRPr="00F20AD9">
        <w:rPr>
          <w:rFonts w:ascii="Times New Roman" w:eastAsia="Times New Roman" w:hAnsi="Times New Roman" w:cs="Times New Roman"/>
          <w:color w:val="000000"/>
          <w:sz w:val="24"/>
          <w:szCs w:val="24"/>
          <w:lang w:val="en-US" w:eastAsia="hr-HR"/>
        </w:rPr>
        <w:t> Ovim programom osiguravaju se sredstva za financiranje minimalnog financijskog standarda osnovnih škola. Sredstva su namijenjena za podmirivanje materijalnih i financijske rashoda škola (službena putovanja, stručno usavršavanje, uredski materijal, komunalne usluge, intelektualne usluge, računalne usluge, zdravstvene usluge, usluge telefona, pošte i prijevoza, ostale usluge, premije osiguranja, naknade osobama izvan radnog odnosa, članarine, ostale nespomenute rashode poslovanja), rashoda za tekuće i investicijsko održavanje škola ( materijal i dijelovi za tekuće i investicijsko održavanje, usluge tekućeg i investicijskog održavanja) te za kapitalna ulaganja. Visina ovih rashoda</w:t>
      </w:r>
      <w:r w:rsidRPr="00F20AD9">
        <w:rPr>
          <w:rFonts w:ascii="Times New Roman" w:eastAsia="Times New Roman" w:hAnsi="Times New Roman" w:cs="Times New Roman"/>
          <w:sz w:val="24"/>
          <w:szCs w:val="24"/>
          <w:lang w:val="en-US" w:eastAsia="hr-HR"/>
        </w:rPr>
        <w:t> utvrđuje se Odlukom o kriterijima, mjerilima i načinu financiranja decentraliziranih funkcija osnovnog školstva Grada Poreča, koja se donosi u prvom kvartalu godine na temelju Odluke Vlade RH O</w:t>
      </w:r>
      <w:r w:rsidRPr="00F20AD9">
        <w:rPr>
          <w:rFonts w:ascii="Times New Roman" w:eastAsia="Times New Roman" w:hAnsi="Times New Roman" w:cs="Times New Roman"/>
          <w:color w:val="000000"/>
          <w:sz w:val="24"/>
          <w:szCs w:val="24"/>
          <w:lang w:val="en-US" w:eastAsia="hr-HR"/>
        </w:rPr>
        <w:t>dluke o kriterijima i mjerilima za utvrđivanje bilančnih prava za financiranje minimalnog financijskog standarda javnih potreba osnovnog školstava za tekuću godinu, koja se donosi početkom tekuće godine.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Za izvršenja aktivnosti i projekata za razdoblje od 2022. do 2024. godine planirano je: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Style w:val="Reetkatablice"/>
        <w:tblW w:w="0" w:type="auto"/>
        <w:tblLook w:val="04A0" w:firstRow="1" w:lastRow="0" w:firstColumn="1" w:lastColumn="0" w:noHBand="0" w:noVBand="1"/>
      </w:tblPr>
      <w:tblGrid>
        <w:gridCol w:w="3964"/>
        <w:gridCol w:w="1276"/>
        <w:gridCol w:w="1276"/>
        <w:gridCol w:w="1276"/>
        <w:gridCol w:w="1270"/>
      </w:tblGrid>
      <w:tr w:rsidR="00F20AD9" w:rsidRPr="00F20AD9" w:rsidTr="00923564">
        <w:tc>
          <w:tcPr>
            <w:tcW w:w="3964" w:type="dxa"/>
          </w:tcPr>
          <w:p w:rsidR="00F20AD9" w:rsidRPr="00F20AD9" w:rsidRDefault="00F20AD9" w:rsidP="00F20AD9">
            <w:pPr>
              <w:jc w:val="center"/>
              <w:rPr>
                <w:color w:val="222222"/>
                <w:sz w:val="24"/>
                <w:szCs w:val="24"/>
                <w:lang w:val="en-US"/>
              </w:rPr>
            </w:pPr>
            <w:r w:rsidRPr="00F20AD9">
              <w:rPr>
                <w:color w:val="222222"/>
                <w:lang w:val="en-US"/>
              </w:rPr>
              <w:t>Naziv aktivnosti/projekta</w:t>
            </w:r>
          </w:p>
        </w:tc>
        <w:tc>
          <w:tcPr>
            <w:tcW w:w="1276" w:type="dxa"/>
            <w:vAlign w:val="center"/>
          </w:tcPr>
          <w:p w:rsidR="00F20AD9" w:rsidRPr="00F20AD9" w:rsidRDefault="00F20AD9" w:rsidP="00F20AD9">
            <w:pPr>
              <w:jc w:val="center"/>
            </w:pPr>
            <w:r w:rsidRPr="00F20AD9">
              <w:t>Proračun</w:t>
            </w:r>
          </w:p>
          <w:p w:rsidR="00F20AD9" w:rsidRPr="00F20AD9" w:rsidRDefault="00F20AD9" w:rsidP="00F20AD9">
            <w:pPr>
              <w:jc w:val="center"/>
            </w:pPr>
            <w:r w:rsidRPr="00F20AD9">
              <w:t xml:space="preserve"> 2021.</w:t>
            </w:r>
          </w:p>
        </w:tc>
        <w:tc>
          <w:tcPr>
            <w:tcW w:w="1276"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c>
          <w:tcPr>
            <w:tcW w:w="1276"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2023.</w:t>
            </w:r>
          </w:p>
        </w:tc>
        <w:tc>
          <w:tcPr>
            <w:tcW w:w="1270"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2024.</w:t>
            </w:r>
          </w:p>
        </w:tc>
      </w:tr>
      <w:tr w:rsidR="00F20AD9" w:rsidRPr="00F20AD9" w:rsidTr="00923564">
        <w:tc>
          <w:tcPr>
            <w:tcW w:w="3964" w:type="dxa"/>
          </w:tcPr>
          <w:p w:rsidR="00F20AD9" w:rsidRPr="00F20AD9" w:rsidRDefault="00F20AD9" w:rsidP="00F20AD9">
            <w:pPr>
              <w:jc w:val="center"/>
              <w:rPr>
                <w:color w:val="222222"/>
                <w:sz w:val="24"/>
                <w:szCs w:val="24"/>
                <w:lang w:val="en-US"/>
              </w:rPr>
            </w:pPr>
            <w:r w:rsidRPr="00F20AD9">
              <w:rPr>
                <w:i/>
                <w:iCs/>
                <w:color w:val="222222"/>
                <w:lang w:val="en-US"/>
              </w:rPr>
              <w:t>Aktivnost</w:t>
            </w:r>
          </w:p>
        </w:tc>
        <w:tc>
          <w:tcPr>
            <w:tcW w:w="1276" w:type="dxa"/>
          </w:tcPr>
          <w:p w:rsidR="00F20AD9" w:rsidRPr="00F20AD9" w:rsidRDefault="00F20AD9" w:rsidP="00F20AD9">
            <w:pPr>
              <w:jc w:val="both"/>
              <w:rPr>
                <w:color w:val="222222"/>
                <w:sz w:val="24"/>
                <w:szCs w:val="24"/>
                <w:lang w:val="en-US"/>
              </w:rPr>
            </w:pPr>
          </w:p>
        </w:tc>
        <w:tc>
          <w:tcPr>
            <w:tcW w:w="1276" w:type="dxa"/>
          </w:tcPr>
          <w:p w:rsidR="00F20AD9" w:rsidRPr="00F20AD9" w:rsidRDefault="00F20AD9" w:rsidP="00F20AD9">
            <w:pPr>
              <w:jc w:val="both"/>
              <w:rPr>
                <w:color w:val="222222"/>
                <w:sz w:val="24"/>
                <w:szCs w:val="24"/>
                <w:lang w:val="en-US"/>
              </w:rPr>
            </w:pPr>
          </w:p>
        </w:tc>
        <w:tc>
          <w:tcPr>
            <w:tcW w:w="1276" w:type="dxa"/>
          </w:tcPr>
          <w:p w:rsidR="00F20AD9" w:rsidRPr="00F20AD9" w:rsidRDefault="00F20AD9" w:rsidP="00F20AD9">
            <w:pPr>
              <w:jc w:val="both"/>
              <w:rPr>
                <w:color w:val="222222"/>
                <w:sz w:val="24"/>
                <w:szCs w:val="24"/>
                <w:lang w:val="en-US"/>
              </w:rPr>
            </w:pPr>
          </w:p>
        </w:tc>
        <w:tc>
          <w:tcPr>
            <w:tcW w:w="1270" w:type="dxa"/>
          </w:tcPr>
          <w:p w:rsidR="00F20AD9" w:rsidRPr="00F20AD9" w:rsidRDefault="00F20AD9" w:rsidP="00F20AD9">
            <w:pPr>
              <w:jc w:val="both"/>
              <w:rPr>
                <w:color w:val="222222"/>
                <w:sz w:val="24"/>
                <w:szCs w:val="24"/>
                <w:lang w:val="en-US"/>
              </w:rPr>
            </w:pPr>
          </w:p>
        </w:tc>
      </w:tr>
      <w:tr w:rsidR="00F20AD9" w:rsidRPr="00F20AD9" w:rsidTr="00923564">
        <w:tc>
          <w:tcPr>
            <w:tcW w:w="3964" w:type="dxa"/>
          </w:tcPr>
          <w:p w:rsidR="00F20AD9" w:rsidRPr="00F20AD9" w:rsidRDefault="00F20AD9" w:rsidP="00F20AD9">
            <w:pPr>
              <w:jc w:val="center"/>
              <w:rPr>
                <w:color w:val="222222"/>
                <w:sz w:val="24"/>
                <w:szCs w:val="24"/>
                <w:lang w:val="en-US"/>
              </w:rPr>
            </w:pPr>
            <w:r w:rsidRPr="00F20AD9">
              <w:rPr>
                <w:color w:val="222222"/>
                <w:lang w:val="en-US"/>
              </w:rPr>
              <w:t>Odgojnoobrazovno, administrativno i tehničko osoblje</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713.978,00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713.978,00</w:t>
            </w:r>
          </w:p>
        </w:tc>
        <w:tc>
          <w:tcPr>
            <w:tcW w:w="1276" w:type="dxa"/>
            <w:vAlign w:val="center"/>
          </w:tcPr>
          <w:p w:rsidR="00F20AD9" w:rsidRPr="00F20AD9" w:rsidRDefault="00F20AD9" w:rsidP="00F20AD9">
            <w:pPr>
              <w:jc w:val="right"/>
              <w:rPr>
                <w:lang w:val="en-US"/>
              </w:rPr>
            </w:pPr>
            <w:r w:rsidRPr="00F20AD9">
              <w:rPr>
                <w:color w:val="222222"/>
                <w:lang w:val="en-US"/>
              </w:rPr>
              <w:t>713.978,00</w:t>
            </w:r>
          </w:p>
        </w:tc>
        <w:tc>
          <w:tcPr>
            <w:tcW w:w="1270" w:type="dxa"/>
            <w:vAlign w:val="center"/>
          </w:tcPr>
          <w:p w:rsidR="00F20AD9" w:rsidRPr="00F20AD9" w:rsidRDefault="00F20AD9" w:rsidP="00F20AD9">
            <w:pPr>
              <w:jc w:val="right"/>
              <w:rPr>
                <w:lang w:val="en-US"/>
              </w:rPr>
            </w:pPr>
            <w:r w:rsidRPr="00F20AD9">
              <w:rPr>
                <w:color w:val="222222"/>
                <w:lang w:val="en-US"/>
              </w:rPr>
              <w:t>713.978,00</w:t>
            </w:r>
          </w:p>
        </w:tc>
      </w:tr>
      <w:tr w:rsidR="00F20AD9" w:rsidRPr="00F20AD9" w:rsidTr="00923564">
        <w:tc>
          <w:tcPr>
            <w:tcW w:w="3964" w:type="dxa"/>
          </w:tcPr>
          <w:p w:rsidR="00F20AD9" w:rsidRPr="00F20AD9" w:rsidRDefault="00F20AD9" w:rsidP="00F20AD9">
            <w:pPr>
              <w:jc w:val="center"/>
              <w:rPr>
                <w:color w:val="222222"/>
                <w:sz w:val="24"/>
                <w:szCs w:val="24"/>
                <w:lang w:val="en-US"/>
              </w:rPr>
            </w:pPr>
            <w:r w:rsidRPr="00F20AD9">
              <w:rPr>
                <w:i/>
                <w:iCs/>
                <w:color w:val="222222"/>
                <w:lang w:val="en-US"/>
              </w:rPr>
              <w:t>Kapitalni projekt</w:t>
            </w:r>
          </w:p>
        </w:tc>
        <w:tc>
          <w:tcPr>
            <w:tcW w:w="1276" w:type="dxa"/>
            <w:vAlign w:val="center"/>
          </w:tcPr>
          <w:p w:rsidR="00F20AD9" w:rsidRPr="00F20AD9" w:rsidRDefault="00F20AD9" w:rsidP="00F20AD9">
            <w:pPr>
              <w:jc w:val="right"/>
              <w:rPr>
                <w:color w:val="222222"/>
                <w:sz w:val="24"/>
                <w:szCs w:val="24"/>
                <w:lang w:val="en-US"/>
              </w:rPr>
            </w:pPr>
          </w:p>
        </w:tc>
        <w:tc>
          <w:tcPr>
            <w:tcW w:w="1276" w:type="dxa"/>
            <w:vAlign w:val="center"/>
          </w:tcPr>
          <w:p w:rsidR="00F20AD9" w:rsidRPr="00F20AD9" w:rsidRDefault="00F20AD9" w:rsidP="00F20AD9">
            <w:pPr>
              <w:jc w:val="right"/>
              <w:rPr>
                <w:color w:val="222222"/>
                <w:sz w:val="24"/>
                <w:szCs w:val="24"/>
                <w:lang w:val="en-US"/>
              </w:rPr>
            </w:pPr>
          </w:p>
        </w:tc>
        <w:tc>
          <w:tcPr>
            <w:tcW w:w="1276" w:type="dxa"/>
            <w:vAlign w:val="center"/>
          </w:tcPr>
          <w:p w:rsidR="00F20AD9" w:rsidRPr="00F20AD9" w:rsidRDefault="00F20AD9" w:rsidP="00F20AD9">
            <w:pPr>
              <w:jc w:val="right"/>
              <w:rPr>
                <w:color w:val="222222"/>
                <w:sz w:val="24"/>
                <w:szCs w:val="24"/>
                <w:lang w:val="en-US"/>
              </w:rPr>
            </w:pPr>
          </w:p>
        </w:tc>
        <w:tc>
          <w:tcPr>
            <w:tcW w:w="1270" w:type="dxa"/>
            <w:vAlign w:val="center"/>
          </w:tcPr>
          <w:p w:rsidR="00F20AD9" w:rsidRPr="00F20AD9" w:rsidRDefault="00F20AD9" w:rsidP="00F20AD9">
            <w:pPr>
              <w:jc w:val="right"/>
              <w:rPr>
                <w:color w:val="222222"/>
                <w:sz w:val="24"/>
                <w:szCs w:val="24"/>
                <w:lang w:val="en-US"/>
              </w:rPr>
            </w:pPr>
          </w:p>
        </w:tc>
      </w:tr>
      <w:tr w:rsidR="00F20AD9" w:rsidRPr="00F20AD9" w:rsidTr="00923564">
        <w:tc>
          <w:tcPr>
            <w:tcW w:w="3964" w:type="dxa"/>
          </w:tcPr>
          <w:p w:rsidR="00F20AD9" w:rsidRPr="00F20AD9" w:rsidRDefault="00F20AD9" w:rsidP="00F20AD9">
            <w:pPr>
              <w:jc w:val="center"/>
              <w:rPr>
                <w:color w:val="222222"/>
                <w:sz w:val="24"/>
                <w:szCs w:val="24"/>
                <w:lang w:val="en-US"/>
              </w:rPr>
            </w:pPr>
            <w:r w:rsidRPr="00F20AD9">
              <w:rPr>
                <w:color w:val="222222"/>
                <w:lang w:val="en-US"/>
              </w:rPr>
              <w:t>Nabava opreme – minimalni standard</w:t>
            </w:r>
          </w:p>
        </w:tc>
        <w:tc>
          <w:tcPr>
            <w:tcW w:w="1276" w:type="dxa"/>
            <w:vAlign w:val="center"/>
          </w:tcPr>
          <w:p w:rsidR="00F20AD9" w:rsidRPr="00F20AD9" w:rsidRDefault="00F20AD9" w:rsidP="00F20AD9">
            <w:pPr>
              <w:jc w:val="right"/>
              <w:rPr>
                <w:lang w:val="en-US"/>
              </w:rPr>
            </w:pPr>
            <w:r w:rsidRPr="00F20AD9">
              <w:rPr>
                <w:lang w:val="en-US"/>
              </w:rPr>
              <w:t>187.376,00</w:t>
            </w:r>
          </w:p>
        </w:tc>
        <w:tc>
          <w:tcPr>
            <w:tcW w:w="1276" w:type="dxa"/>
            <w:vAlign w:val="center"/>
          </w:tcPr>
          <w:p w:rsidR="00F20AD9" w:rsidRPr="00F20AD9" w:rsidRDefault="00F20AD9" w:rsidP="00F20AD9">
            <w:pPr>
              <w:jc w:val="right"/>
              <w:rPr>
                <w:lang w:val="en-US"/>
              </w:rPr>
            </w:pPr>
            <w:r w:rsidRPr="00F20AD9">
              <w:rPr>
                <w:lang w:val="en-US"/>
              </w:rPr>
              <w:t>92.376,00</w:t>
            </w:r>
          </w:p>
        </w:tc>
        <w:tc>
          <w:tcPr>
            <w:tcW w:w="1276" w:type="dxa"/>
            <w:vAlign w:val="center"/>
          </w:tcPr>
          <w:p w:rsidR="00F20AD9" w:rsidRPr="00F20AD9" w:rsidRDefault="00F20AD9" w:rsidP="00F20AD9">
            <w:pPr>
              <w:jc w:val="right"/>
              <w:rPr>
                <w:lang w:val="en-US"/>
              </w:rPr>
            </w:pPr>
            <w:r w:rsidRPr="00F20AD9">
              <w:rPr>
                <w:lang w:val="en-US"/>
              </w:rPr>
              <w:t>92.376,00</w:t>
            </w:r>
          </w:p>
        </w:tc>
        <w:tc>
          <w:tcPr>
            <w:tcW w:w="1270" w:type="dxa"/>
            <w:vAlign w:val="center"/>
          </w:tcPr>
          <w:p w:rsidR="00F20AD9" w:rsidRPr="00F20AD9" w:rsidRDefault="00F20AD9" w:rsidP="00F20AD9">
            <w:pPr>
              <w:jc w:val="right"/>
              <w:rPr>
                <w:lang w:val="en-US"/>
              </w:rPr>
            </w:pPr>
            <w:r w:rsidRPr="00F20AD9">
              <w:rPr>
                <w:lang w:val="en-US"/>
              </w:rPr>
              <w:t>92.376,00</w:t>
            </w:r>
          </w:p>
        </w:tc>
      </w:tr>
      <w:tr w:rsidR="00F20AD9" w:rsidRPr="00F20AD9" w:rsidTr="00923564">
        <w:tc>
          <w:tcPr>
            <w:tcW w:w="3964" w:type="dxa"/>
          </w:tcPr>
          <w:p w:rsidR="00F20AD9" w:rsidRPr="00F20AD9" w:rsidRDefault="00F20AD9" w:rsidP="00F20AD9">
            <w:pPr>
              <w:jc w:val="center"/>
              <w:rPr>
                <w:color w:val="222222"/>
                <w:lang w:val="en-US"/>
              </w:rPr>
            </w:pPr>
            <w:r w:rsidRPr="00F20AD9">
              <w:rPr>
                <w:lang w:val="en-US"/>
              </w:rPr>
              <w:t>Adaptacija i sanacija ustanova u OŠ</w:t>
            </w:r>
            <w:r w:rsidRPr="00F20AD9">
              <w:rPr>
                <w:color w:val="222222"/>
                <w:lang w:val="en-US"/>
              </w:rPr>
              <w:t>– minimalni standard</w:t>
            </w:r>
          </w:p>
        </w:tc>
        <w:tc>
          <w:tcPr>
            <w:tcW w:w="1276" w:type="dxa"/>
            <w:vAlign w:val="center"/>
          </w:tcPr>
          <w:p w:rsidR="00F20AD9" w:rsidRPr="00F20AD9" w:rsidRDefault="00F20AD9" w:rsidP="00F20AD9">
            <w:pPr>
              <w:jc w:val="right"/>
              <w:rPr>
                <w:lang w:val="en-US"/>
              </w:rPr>
            </w:pPr>
            <w:r w:rsidRPr="00F20AD9">
              <w:rPr>
                <w:lang w:val="en-US"/>
              </w:rPr>
              <w:t>30.000,00</w:t>
            </w:r>
          </w:p>
        </w:tc>
        <w:tc>
          <w:tcPr>
            <w:tcW w:w="1276" w:type="dxa"/>
            <w:vAlign w:val="center"/>
          </w:tcPr>
          <w:p w:rsidR="00F20AD9" w:rsidRPr="00F20AD9" w:rsidRDefault="00F20AD9" w:rsidP="00F20AD9">
            <w:pPr>
              <w:jc w:val="right"/>
              <w:rPr>
                <w:lang w:val="en-US"/>
              </w:rPr>
            </w:pPr>
            <w:r w:rsidRPr="00F20AD9">
              <w:rPr>
                <w:lang w:val="en-US"/>
              </w:rPr>
              <w:t>125.000,00</w:t>
            </w:r>
          </w:p>
        </w:tc>
        <w:tc>
          <w:tcPr>
            <w:tcW w:w="1276" w:type="dxa"/>
            <w:vAlign w:val="center"/>
          </w:tcPr>
          <w:p w:rsidR="00F20AD9" w:rsidRPr="00F20AD9" w:rsidRDefault="00F20AD9" w:rsidP="00F20AD9">
            <w:pPr>
              <w:jc w:val="right"/>
              <w:rPr>
                <w:lang w:val="en-US"/>
              </w:rPr>
            </w:pPr>
            <w:r w:rsidRPr="00F20AD9">
              <w:rPr>
                <w:lang w:val="en-US"/>
              </w:rPr>
              <w:t>125.000,00</w:t>
            </w:r>
          </w:p>
        </w:tc>
        <w:tc>
          <w:tcPr>
            <w:tcW w:w="1270" w:type="dxa"/>
            <w:vAlign w:val="center"/>
          </w:tcPr>
          <w:p w:rsidR="00F20AD9" w:rsidRPr="00F20AD9" w:rsidRDefault="00F20AD9" w:rsidP="00F20AD9">
            <w:pPr>
              <w:jc w:val="right"/>
              <w:rPr>
                <w:lang w:val="en-US"/>
              </w:rPr>
            </w:pPr>
            <w:r w:rsidRPr="00F20AD9">
              <w:rPr>
                <w:lang w:val="en-US"/>
              </w:rPr>
              <w:t>125.000,00</w:t>
            </w:r>
          </w:p>
        </w:tc>
      </w:tr>
      <w:tr w:rsidR="00F20AD9" w:rsidRPr="00F20AD9" w:rsidTr="00923564">
        <w:tc>
          <w:tcPr>
            <w:tcW w:w="3964" w:type="dxa"/>
          </w:tcPr>
          <w:p w:rsidR="00F20AD9" w:rsidRPr="00F20AD9" w:rsidRDefault="00F20AD9" w:rsidP="00F20AD9">
            <w:pPr>
              <w:jc w:val="center"/>
              <w:rPr>
                <w:color w:val="222222"/>
                <w:sz w:val="24"/>
                <w:szCs w:val="24"/>
                <w:lang w:val="en-US"/>
              </w:rPr>
            </w:pPr>
            <w:r w:rsidRPr="00F20AD9">
              <w:rPr>
                <w:color w:val="222222"/>
                <w:lang w:val="en-US"/>
              </w:rPr>
              <w:t>UKUPNO</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931.354,00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931.354,00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931.354,00</w:t>
            </w:r>
          </w:p>
        </w:tc>
        <w:tc>
          <w:tcPr>
            <w:tcW w:w="1270" w:type="dxa"/>
            <w:vAlign w:val="center"/>
          </w:tcPr>
          <w:p w:rsidR="00F20AD9" w:rsidRPr="00F20AD9" w:rsidRDefault="00F20AD9" w:rsidP="00F20AD9">
            <w:pPr>
              <w:spacing w:line="224" w:lineRule="atLeast"/>
              <w:jc w:val="right"/>
              <w:rPr>
                <w:color w:val="222222"/>
                <w:lang w:val="en-US"/>
              </w:rPr>
            </w:pPr>
            <w:r w:rsidRPr="00F20AD9">
              <w:rPr>
                <w:color w:val="222222"/>
                <w:lang w:val="en-US"/>
              </w:rPr>
              <w:t>931.354,00</w:t>
            </w:r>
          </w:p>
        </w:tc>
      </w:tr>
    </w:tbl>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OPIS PROGRAMA:</w:t>
      </w:r>
    </w:p>
    <w:p w:rsidR="00F20AD9" w:rsidRPr="00F20AD9" w:rsidRDefault="00F20AD9" w:rsidP="00F20AD9">
      <w:pPr>
        <w:shd w:val="clear" w:color="auto" w:fill="FFFFFF"/>
        <w:spacing w:after="0" w:line="240" w:lineRule="auto"/>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Odgojno i administrativno tehničko osoblje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Planirano je financiranje rashoda za tekuće izdatke škole: službenih putovanja, stručnih usavršavanja zaposlenih, uredskog i ostalog materijala, energije, materijala za tekuće i investicijsko održavanje, usluge telefona pošte i prijevoza,  usluge tekućeg i investicijskog održavanja, komunalnih usluga, računalnih usluga, zdravstvenih usluga, ostale usluge, ostale nespomenute rashode poslovanja, premije osiguranja, naknade osobama izvan radnog odnosa, članarine, se visina utvrđuje Odlukom o kriterijima, mjerilima i načinu financiranja decentraliziranih funkcija osnovnog školstva Grada Poreča, koja se donosi za tekuću godinu.</w:t>
      </w:r>
    </w:p>
    <w:p w:rsidR="00F20AD9" w:rsidRPr="00F20AD9" w:rsidRDefault="00F20AD9" w:rsidP="00F20AD9">
      <w:pPr>
        <w:shd w:val="clear" w:color="auto" w:fill="FFFFFF"/>
        <w:spacing w:after="0" w:line="240" w:lineRule="auto"/>
        <w:jc w:val="both"/>
        <w:rPr>
          <w:rFonts w:ascii="Times New Roman" w:eastAsia="Times New Roman" w:hAnsi="Times New Roman" w:cs="Times New Roman"/>
          <w:b/>
          <w:bCs/>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Nabava opreme – minimalni standard</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Potrebno je opremiti zavjesama školsku knjižnica i novu preuređenu učionicu razredne nastave. U područnoj školi učionice razredne nastave potrebno je opremiti stolovima i stolicama koji nedostaju, a u kuhinji kupiti napu. Ako bude dovoljno sredstava, išlo bi se u nabavu opreme kabineta STEAM područja (kemija, bilogogija, fizika, informatika) i u nabavu sportske i glazbene opreme te uređaja i stojeva za potrebe škole.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Adaptacija i sanacija ustanova u OŠ– minimalni standard</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Planirano je napraviti zaštitnu ogradu oko škole, kao i nadstrešnicu na parking za učenike putnike koji čekaju autobuse.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IZNAD MINIMALNOG STANDARDA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Ovim programom sustavno se ulaže u odgoj i obrazovanje iznad državnog standarda, što znači poboljšanje i proširivanje ponude novim sadržajima i programima.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Za izvršenje aktivnosti i projekata za razdoblje od 2022. do 2024. godine planirano je: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Style w:val="Reetkatablice"/>
        <w:tblW w:w="0" w:type="auto"/>
        <w:tblLook w:val="04A0" w:firstRow="1" w:lastRow="0" w:firstColumn="1" w:lastColumn="0" w:noHBand="0" w:noVBand="1"/>
      </w:tblPr>
      <w:tblGrid>
        <w:gridCol w:w="3865"/>
        <w:gridCol w:w="1386"/>
        <w:gridCol w:w="1276"/>
        <w:gridCol w:w="1269"/>
        <w:gridCol w:w="1266"/>
      </w:tblGrid>
      <w:tr w:rsidR="00F20AD9" w:rsidRPr="00F20AD9" w:rsidTr="00923564">
        <w:tc>
          <w:tcPr>
            <w:tcW w:w="3865" w:type="dxa"/>
          </w:tcPr>
          <w:p w:rsidR="00F20AD9" w:rsidRPr="00F20AD9" w:rsidRDefault="00F20AD9" w:rsidP="00F20AD9">
            <w:pPr>
              <w:jc w:val="center"/>
              <w:rPr>
                <w:color w:val="222222"/>
                <w:sz w:val="24"/>
                <w:szCs w:val="24"/>
                <w:lang w:val="en-US"/>
              </w:rPr>
            </w:pPr>
            <w:r w:rsidRPr="00F20AD9">
              <w:rPr>
                <w:color w:val="222222"/>
                <w:lang w:val="en-US"/>
              </w:rPr>
              <w:t>Naziv aktivnosti/projekta</w:t>
            </w:r>
          </w:p>
        </w:tc>
        <w:tc>
          <w:tcPr>
            <w:tcW w:w="1386" w:type="dxa"/>
            <w:vAlign w:val="center"/>
          </w:tcPr>
          <w:p w:rsidR="00F20AD9" w:rsidRPr="00F20AD9" w:rsidRDefault="00F20AD9" w:rsidP="00F20AD9">
            <w:pPr>
              <w:jc w:val="center"/>
            </w:pPr>
            <w:r w:rsidRPr="00F20AD9">
              <w:t>Proračun</w:t>
            </w:r>
          </w:p>
          <w:p w:rsidR="00F20AD9" w:rsidRPr="00F20AD9" w:rsidRDefault="00F20AD9" w:rsidP="00F20AD9">
            <w:pPr>
              <w:jc w:val="center"/>
            </w:pPr>
            <w:r w:rsidRPr="00F20AD9">
              <w:t xml:space="preserve"> 2021.</w:t>
            </w:r>
          </w:p>
        </w:tc>
        <w:tc>
          <w:tcPr>
            <w:tcW w:w="1276"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c>
          <w:tcPr>
            <w:tcW w:w="1269"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2023.</w:t>
            </w:r>
          </w:p>
        </w:tc>
        <w:tc>
          <w:tcPr>
            <w:tcW w:w="1266"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2024.</w:t>
            </w:r>
          </w:p>
        </w:tc>
      </w:tr>
      <w:tr w:rsidR="00F20AD9" w:rsidRPr="00F20AD9" w:rsidTr="00923564">
        <w:tc>
          <w:tcPr>
            <w:tcW w:w="3865" w:type="dxa"/>
          </w:tcPr>
          <w:p w:rsidR="00F20AD9" w:rsidRPr="00F20AD9" w:rsidRDefault="00F20AD9" w:rsidP="00F20AD9">
            <w:pPr>
              <w:jc w:val="center"/>
              <w:rPr>
                <w:color w:val="222222"/>
                <w:sz w:val="24"/>
                <w:szCs w:val="24"/>
                <w:lang w:val="en-US"/>
              </w:rPr>
            </w:pPr>
            <w:r w:rsidRPr="00F20AD9">
              <w:rPr>
                <w:i/>
                <w:iCs/>
                <w:color w:val="222222"/>
                <w:lang w:val="en-US"/>
              </w:rPr>
              <w:t>Aktivnost</w:t>
            </w:r>
          </w:p>
        </w:tc>
        <w:tc>
          <w:tcPr>
            <w:tcW w:w="1386" w:type="dxa"/>
          </w:tcPr>
          <w:p w:rsidR="00F20AD9" w:rsidRPr="00F20AD9" w:rsidRDefault="00F20AD9" w:rsidP="00F20AD9">
            <w:pPr>
              <w:jc w:val="both"/>
              <w:rPr>
                <w:color w:val="222222"/>
                <w:sz w:val="24"/>
                <w:szCs w:val="24"/>
                <w:lang w:val="en-US"/>
              </w:rPr>
            </w:pPr>
          </w:p>
        </w:tc>
        <w:tc>
          <w:tcPr>
            <w:tcW w:w="1276" w:type="dxa"/>
          </w:tcPr>
          <w:p w:rsidR="00F20AD9" w:rsidRPr="00F20AD9" w:rsidRDefault="00F20AD9" w:rsidP="00F20AD9">
            <w:pPr>
              <w:jc w:val="both"/>
              <w:rPr>
                <w:color w:val="222222"/>
                <w:sz w:val="24"/>
                <w:szCs w:val="24"/>
                <w:lang w:val="en-US"/>
              </w:rPr>
            </w:pPr>
          </w:p>
        </w:tc>
        <w:tc>
          <w:tcPr>
            <w:tcW w:w="1269" w:type="dxa"/>
          </w:tcPr>
          <w:p w:rsidR="00F20AD9" w:rsidRPr="00F20AD9" w:rsidRDefault="00F20AD9" w:rsidP="00F20AD9">
            <w:pPr>
              <w:jc w:val="both"/>
              <w:rPr>
                <w:color w:val="222222"/>
                <w:sz w:val="24"/>
                <w:szCs w:val="24"/>
                <w:lang w:val="en-US"/>
              </w:rPr>
            </w:pPr>
          </w:p>
        </w:tc>
        <w:tc>
          <w:tcPr>
            <w:tcW w:w="1266" w:type="dxa"/>
          </w:tcPr>
          <w:p w:rsidR="00F20AD9" w:rsidRPr="00F20AD9" w:rsidRDefault="00F20AD9" w:rsidP="00F20AD9">
            <w:pPr>
              <w:jc w:val="both"/>
              <w:rPr>
                <w:color w:val="222222"/>
                <w:sz w:val="24"/>
                <w:szCs w:val="24"/>
                <w:lang w:val="en-US"/>
              </w:rPr>
            </w:pP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Produženi boravak</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932.400,00</w:t>
            </w:r>
          </w:p>
        </w:tc>
        <w:tc>
          <w:tcPr>
            <w:tcW w:w="1276" w:type="dxa"/>
          </w:tcPr>
          <w:p w:rsidR="00F20AD9" w:rsidRPr="00F20AD9" w:rsidRDefault="00F20AD9" w:rsidP="00F20AD9">
            <w:pPr>
              <w:jc w:val="right"/>
              <w:rPr>
                <w:lang w:val="en-US"/>
              </w:rPr>
            </w:pPr>
            <w:r w:rsidRPr="00F20AD9">
              <w:rPr>
                <w:lang w:val="en-US"/>
              </w:rPr>
              <w:t>883.500,00</w:t>
            </w:r>
          </w:p>
        </w:tc>
        <w:tc>
          <w:tcPr>
            <w:tcW w:w="1269" w:type="dxa"/>
          </w:tcPr>
          <w:p w:rsidR="00F20AD9" w:rsidRPr="00F20AD9" w:rsidRDefault="00F20AD9" w:rsidP="00F20AD9">
            <w:pPr>
              <w:jc w:val="center"/>
              <w:rPr>
                <w:lang w:val="en-US"/>
              </w:rPr>
            </w:pPr>
            <w:r w:rsidRPr="00F20AD9">
              <w:rPr>
                <w:lang w:val="en-US"/>
              </w:rPr>
              <w:t>883.500,00</w:t>
            </w:r>
          </w:p>
        </w:tc>
        <w:tc>
          <w:tcPr>
            <w:tcW w:w="1266" w:type="dxa"/>
          </w:tcPr>
          <w:p w:rsidR="00F20AD9" w:rsidRPr="00F20AD9" w:rsidRDefault="00F20AD9" w:rsidP="00F20AD9">
            <w:pPr>
              <w:jc w:val="center"/>
              <w:rPr>
                <w:lang w:val="en-US"/>
              </w:rPr>
            </w:pPr>
            <w:r w:rsidRPr="00F20AD9">
              <w:rPr>
                <w:lang w:val="en-US"/>
              </w:rPr>
              <w:t>883.500,00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Rad s nadarenim učenicima</w:t>
            </w:r>
          </w:p>
        </w:tc>
        <w:tc>
          <w:tcPr>
            <w:tcW w:w="1386" w:type="dxa"/>
            <w:vAlign w:val="center"/>
          </w:tcPr>
          <w:p w:rsidR="00F20AD9" w:rsidRPr="00F20AD9" w:rsidRDefault="00F20AD9" w:rsidP="00F20AD9">
            <w:pPr>
              <w:spacing w:line="224" w:lineRule="atLeast"/>
              <w:jc w:val="center"/>
              <w:rPr>
                <w:color w:val="222222"/>
                <w:lang w:val="en-US"/>
              </w:rPr>
            </w:pPr>
            <w:r w:rsidRPr="00F20AD9">
              <w:rPr>
                <w:lang w:val="en-US"/>
              </w:rPr>
              <w:t>7.000,00</w:t>
            </w:r>
          </w:p>
        </w:tc>
        <w:tc>
          <w:tcPr>
            <w:tcW w:w="1276" w:type="dxa"/>
          </w:tcPr>
          <w:p w:rsidR="00F20AD9" w:rsidRPr="00F20AD9" w:rsidRDefault="00F20AD9" w:rsidP="00F20AD9">
            <w:pPr>
              <w:jc w:val="right"/>
              <w:rPr>
                <w:lang w:val="en-US"/>
              </w:rPr>
            </w:pPr>
            <w:r w:rsidRPr="00F20AD9">
              <w:rPr>
                <w:lang w:val="en-US"/>
              </w:rPr>
              <w:t>7.000,00</w:t>
            </w:r>
          </w:p>
        </w:tc>
        <w:tc>
          <w:tcPr>
            <w:tcW w:w="1269" w:type="dxa"/>
          </w:tcPr>
          <w:p w:rsidR="00F20AD9" w:rsidRPr="00F20AD9" w:rsidRDefault="00F20AD9" w:rsidP="00F20AD9">
            <w:pPr>
              <w:jc w:val="right"/>
              <w:rPr>
                <w:lang w:val="en-US"/>
              </w:rPr>
            </w:pPr>
            <w:r w:rsidRPr="00F20AD9">
              <w:rPr>
                <w:lang w:val="en-US"/>
              </w:rPr>
              <w:t>7.000,00</w:t>
            </w:r>
          </w:p>
        </w:tc>
        <w:tc>
          <w:tcPr>
            <w:tcW w:w="1266" w:type="dxa"/>
          </w:tcPr>
          <w:p w:rsidR="00F20AD9" w:rsidRPr="00F20AD9" w:rsidRDefault="00F20AD9" w:rsidP="00F20AD9">
            <w:pPr>
              <w:jc w:val="right"/>
              <w:rPr>
                <w:lang w:val="en-US"/>
              </w:rPr>
            </w:pPr>
            <w:r w:rsidRPr="00F20AD9">
              <w:rPr>
                <w:lang w:val="en-US"/>
              </w:rPr>
              <w:t>7.000,00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Izborni i dodatni programi</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10.000,00</w:t>
            </w:r>
          </w:p>
        </w:tc>
        <w:tc>
          <w:tcPr>
            <w:tcW w:w="1276" w:type="dxa"/>
          </w:tcPr>
          <w:p w:rsidR="00F20AD9" w:rsidRPr="00F20AD9" w:rsidRDefault="00F20AD9" w:rsidP="00F20AD9">
            <w:pPr>
              <w:jc w:val="right"/>
              <w:rPr>
                <w:lang w:val="en-US"/>
              </w:rPr>
            </w:pPr>
            <w:r w:rsidRPr="00F20AD9">
              <w:rPr>
                <w:lang w:val="en-US"/>
              </w:rPr>
              <w:t>5.000,00</w:t>
            </w:r>
          </w:p>
        </w:tc>
        <w:tc>
          <w:tcPr>
            <w:tcW w:w="1269" w:type="dxa"/>
          </w:tcPr>
          <w:p w:rsidR="00F20AD9" w:rsidRPr="00F20AD9" w:rsidRDefault="00F20AD9" w:rsidP="00F20AD9">
            <w:pPr>
              <w:jc w:val="right"/>
              <w:rPr>
                <w:lang w:val="en-US"/>
              </w:rPr>
            </w:pPr>
            <w:r w:rsidRPr="00F20AD9">
              <w:rPr>
                <w:lang w:val="en-US"/>
              </w:rPr>
              <w:t>5.000,00</w:t>
            </w:r>
          </w:p>
        </w:tc>
        <w:tc>
          <w:tcPr>
            <w:tcW w:w="1266" w:type="dxa"/>
          </w:tcPr>
          <w:p w:rsidR="00F20AD9" w:rsidRPr="00F20AD9" w:rsidRDefault="00F20AD9" w:rsidP="00F20AD9">
            <w:pPr>
              <w:jc w:val="right"/>
              <w:rPr>
                <w:lang w:val="en-US"/>
              </w:rPr>
            </w:pPr>
            <w:r w:rsidRPr="00F20AD9">
              <w:rPr>
                <w:lang w:val="en-US"/>
              </w:rPr>
              <w:t>5.000,00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Program izvannastavne aktivnosti</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14.000,00</w:t>
            </w:r>
          </w:p>
        </w:tc>
        <w:tc>
          <w:tcPr>
            <w:tcW w:w="1276" w:type="dxa"/>
          </w:tcPr>
          <w:p w:rsidR="00F20AD9" w:rsidRPr="00F20AD9" w:rsidRDefault="00F20AD9" w:rsidP="00F20AD9">
            <w:pPr>
              <w:jc w:val="right"/>
              <w:rPr>
                <w:lang w:val="en-US"/>
              </w:rPr>
            </w:pPr>
            <w:r w:rsidRPr="00F20AD9">
              <w:rPr>
                <w:lang w:val="en-US"/>
              </w:rPr>
              <w:t>14.000,00</w:t>
            </w:r>
          </w:p>
        </w:tc>
        <w:tc>
          <w:tcPr>
            <w:tcW w:w="1269" w:type="dxa"/>
          </w:tcPr>
          <w:p w:rsidR="00F20AD9" w:rsidRPr="00F20AD9" w:rsidRDefault="00F20AD9" w:rsidP="00F20AD9">
            <w:pPr>
              <w:jc w:val="right"/>
              <w:rPr>
                <w:lang w:val="en-US"/>
              </w:rPr>
            </w:pPr>
            <w:r w:rsidRPr="00F20AD9">
              <w:rPr>
                <w:lang w:val="en-US"/>
              </w:rPr>
              <w:t>14.000,00</w:t>
            </w:r>
          </w:p>
        </w:tc>
        <w:tc>
          <w:tcPr>
            <w:tcW w:w="1266" w:type="dxa"/>
          </w:tcPr>
          <w:p w:rsidR="00F20AD9" w:rsidRPr="00F20AD9" w:rsidRDefault="00F20AD9" w:rsidP="00F20AD9">
            <w:pPr>
              <w:jc w:val="right"/>
              <w:rPr>
                <w:lang w:val="en-US"/>
              </w:rPr>
            </w:pPr>
            <w:r w:rsidRPr="00F20AD9">
              <w:rPr>
                <w:lang w:val="en-US"/>
              </w:rPr>
              <w:t>14.000,00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Sufinanciranje učenika za prehranu, izlete i druge programe</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787.100,00</w:t>
            </w:r>
          </w:p>
        </w:tc>
        <w:tc>
          <w:tcPr>
            <w:tcW w:w="1276" w:type="dxa"/>
          </w:tcPr>
          <w:p w:rsidR="00F20AD9" w:rsidRPr="00F20AD9" w:rsidRDefault="00F20AD9" w:rsidP="00F20AD9">
            <w:pPr>
              <w:jc w:val="right"/>
              <w:rPr>
                <w:lang w:val="en-US"/>
              </w:rPr>
            </w:pPr>
            <w:r w:rsidRPr="00F20AD9">
              <w:rPr>
                <w:lang w:val="en-US"/>
              </w:rPr>
              <w:t>892.000,00</w:t>
            </w:r>
          </w:p>
        </w:tc>
        <w:tc>
          <w:tcPr>
            <w:tcW w:w="1269" w:type="dxa"/>
          </w:tcPr>
          <w:p w:rsidR="00F20AD9" w:rsidRPr="00F20AD9" w:rsidRDefault="00F20AD9" w:rsidP="00F20AD9">
            <w:pPr>
              <w:jc w:val="right"/>
              <w:rPr>
                <w:lang w:val="en-US"/>
              </w:rPr>
            </w:pPr>
            <w:r w:rsidRPr="00F20AD9">
              <w:rPr>
                <w:lang w:val="en-US"/>
              </w:rPr>
              <w:t>892.000,00</w:t>
            </w:r>
          </w:p>
        </w:tc>
        <w:tc>
          <w:tcPr>
            <w:tcW w:w="1266" w:type="dxa"/>
          </w:tcPr>
          <w:p w:rsidR="00F20AD9" w:rsidRPr="00F20AD9" w:rsidRDefault="00F20AD9" w:rsidP="00F20AD9">
            <w:pPr>
              <w:jc w:val="right"/>
              <w:rPr>
                <w:lang w:val="en-US"/>
              </w:rPr>
            </w:pPr>
            <w:r w:rsidRPr="00F20AD9">
              <w:rPr>
                <w:lang w:val="en-US"/>
              </w:rPr>
              <w:t>892.000,00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Objekti školskih zgrada i šire javne potrebe</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844.219,00</w:t>
            </w:r>
          </w:p>
        </w:tc>
        <w:tc>
          <w:tcPr>
            <w:tcW w:w="1276" w:type="dxa"/>
          </w:tcPr>
          <w:p w:rsidR="00F20AD9" w:rsidRPr="00F20AD9" w:rsidRDefault="00F20AD9" w:rsidP="00F20AD9">
            <w:pPr>
              <w:jc w:val="right"/>
              <w:rPr>
                <w:lang w:val="en-US"/>
              </w:rPr>
            </w:pPr>
            <w:r w:rsidRPr="00F20AD9">
              <w:rPr>
                <w:lang w:val="en-US"/>
              </w:rPr>
              <w:t>595.146,00</w:t>
            </w:r>
          </w:p>
        </w:tc>
        <w:tc>
          <w:tcPr>
            <w:tcW w:w="1269" w:type="dxa"/>
          </w:tcPr>
          <w:p w:rsidR="00F20AD9" w:rsidRPr="00F20AD9" w:rsidRDefault="00F20AD9" w:rsidP="00F20AD9">
            <w:pPr>
              <w:jc w:val="right"/>
              <w:rPr>
                <w:lang w:val="en-US"/>
              </w:rPr>
            </w:pPr>
            <w:r w:rsidRPr="00F20AD9">
              <w:rPr>
                <w:lang w:val="en-US"/>
              </w:rPr>
              <w:t>595.146,00</w:t>
            </w:r>
          </w:p>
        </w:tc>
        <w:tc>
          <w:tcPr>
            <w:tcW w:w="1266" w:type="dxa"/>
          </w:tcPr>
          <w:p w:rsidR="00F20AD9" w:rsidRPr="00F20AD9" w:rsidRDefault="00F20AD9" w:rsidP="00F20AD9">
            <w:pPr>
              <w:jc w:val="right"/>
              <w:rPr>
                <w:lang w:val="en-US"/>
              </w:rPr>
            </w:pPr>
            <w:r w:rsidRPr="00F20AD9">
              <w:rPr>
                <w:lang w:val="en-US"/>
              </w:rPr>
              <w:t>595.146,00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Školsko sportsko društvo</w:t>
            </w:r>
          </w:p>
        </w:tc>
        <w:tc>
          <w:tcPr>
            <w:tcW w:w="1386" w:type="dxa"/>
            <w:vAlign w:val="center"/>
          </w:tcPr>
          <w:p w:rsidR="00F20AD9" w:rsidRPr="00F20AD9" w:rsidRDefault="00F20AD9" w:rsidP="00F20AD9">
            <w:pPr>
              <w:jc w:val="center"/>
              <w:rPr>
                <w:lang w:val="en-US"/>
              </w:rPr>
            </w:pPr>
            <w:r w:rsidRPr="00F20AD9">
              <w:rPr>
                <w:lang w:val="en-US"/>
              </w:rPr>
              <w:t>21.000,00</w:t>
            </w:r>
          </w:p>
        </w:tc>
        <w:tc>
          <w:tcPr>
            <w:tcW w:w="1276" w:type="dxa"/>
          </w:tcPr>
          <w:p w:rsidR="00F20AD9" w:rsidRPr="00F20AD9" w:rsidRDefault="00F20AD9" w:rsidP="00F20AD9">
            <w:pPr>
              <w:jc w:val="right"/>
              <w:rPr>
                <w:lang w:val="en-US"/>
              </w:rPr>
            </w:pPr>
            <w:r w:rsidRPr="00F20AD9">
              <w:rPr>
                <w:lang w:val="en-US"/>
              </w:rPr>
              <w:t>21.000,00</w:t>
            </w:r>
          </w:p>
        </w:tc>
        <w:tc>
          <w:tcPr>
            <w:tcW w:w="1269" w:type="dxa"/>
          </w:tcPr>
          <w:p w:rsidR="00F20AD9" w:rsidRPr="00F20AD9" w:rsidRDefault="00F20AD9" w:rsidP="00F20AD9">
            <w:pPr>
              <w:jc w:val="right"/>
              <w:rPr>
                <w:lang w:val="en-US"/>
              </w:rPr>
            </w:pPr>
            <w:r w:rsidRPr="00F20AD9">
              <w:rPr>
                <w:lang w:val="en-US"/>
              </w:rPr>
              <w:t>21.000,00</w:t>
            </w:r>
          </w:p>
        </w:tc>
        <w:tc>
          <w:tcPr>
            <w:tcW w:w="1266" w:type="dxa"/>
          </w:tcPr>
          <w:p w:rsidR="00F20AD9" w:rsidRPr="00F20AD9" w:rsidRDefault="00F20AD9" w:rsidP="00F20AD9">
            <w:pPr>
              <w:jc w:val="right"/>
              <w:rPr>
                <w:lang w:val="en-US"/>
              </w:rPr>
            </w:pPr>
            <w:r w:rsidRPr="00F20AD9">
              <w:rPr>
                <w:lang w:val="en-US"/>
              </w:rPr>
              <w:t>21.000,00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Stručna županijska vijeća</w:t>
            </w:r>
          </w:p>
        </w:tc>
        <w:tc>
          <w:tcPr>
            <w:tcW w:w="1386" w:type="dxa"/>
          </w:tcPr>
          <w:p w:rsidR="00F20AD9" w:rsidRPr="00F20AD9" w:rsidRDefault="00F20AD9" w:rsidP="00F20AD9">
            <w:pPr>
              <w:jc w:val="right"/>
              <w:rPr>
                <w:lang w:val="en-US"/>
              </w:rPr>
            </w:pPr>
            <w:r w:rsidRPr="00F20AD9">
              <w:rPr>
                <w:lang w:val="en-US"/>
              </w:rPr>
              <w:t>1.500,00</w:t>
            </w:r>
          </w:p>
        </w:tc>
        <w:tc>
          <w:tcPr>
            <w:tcW w:w="1276" w:type="dxa"/>
          </w:tcPr>
          <w:p w:rsidR="00F20AD9" w:rsidRPr="00F20AD9" w:rsidRDefault="00F20AD9" w:rsidP="00F20AD9">
            <w:pPr>
              <w:jc w:val="right"/>
              <w:rPr>
                <w:lang w:val="en-US"/>
              </w:rPr>
            </w:pPr>
            <w:r w:rsidRPr="00F20AD9">
              <w:rPr>
                <w:lang w:val="en-US"/>
              </w:rPr>
              <w:t>1.500,00</w:t>
            </w:r>
          </w:p>
        </w:tc>
        <w:tc>
          <w:tcPr>
            <w:tcW w:w="1269" w:type="dxa"/>
          </w:tcPr>
          <w:p w:rsidR="00F20AD9" w:rsidRPr="00F20AD9" w:rsidRDefault="00F20AD9" w:rsidP="00F20AD9">
            <w:pPr>
              <w:jc w:val="right"/>
              <w:rPr>
                <w:lang w:val="en-US"/>
              </w:rPr>
            </w:pPr>
            <w:r w:rsidRPr="00F20AD9">
              <w:rPr>
                <w:lang w:val="en-US"/>
              </w:rPr>
              <w:t>1.500,00</w:t>
            </w:r>
          </w:p>
        </w:tc>
        <w:tc>
          <w:tcPr>
            <w:tcW w:w="1266" w:type="dxa"/>
          </w:tcPr>
          <w:p w:rsidR="00F20AD9" w:rsidRPr="00F20AD9" w:rsidRDefault="00F20AD9" w:rsidP="00F20AD9">
            <w:pPr>
              <w:jc w:val="right"/>
              <w:rPr>
                <w:lang w:val="en-US"/>
              </w:rPr>
            </w:pPr>
            <w:r w:rsidRPr="00F20AD9">
              <w:rPr>
                <w:lang w:val="en-US"/>
              </w:rPr>
              <w:t>1.500,00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Mentorstvo</w:t>
            </w:r>
          </w:p>
        </w:tc>
        <w:tc>
          <w:tcPr>
            <w:tcW w:w="1386" w:type="dxa"/>
          </w:tcPr>
          <w:p w:rsidR="00F20AD9" w:rsidRPr="00F20AD9" w:rsidRDefault="00F20AD9" w:rsidP="00F20AD9">
            <w:pPr>
              <w:jc w:val="right"/>
              <w:rPr>
                <w:lang w:val="en-US"/>
              </w:rPr>
            </w:pPr>
            <w:r w:rsidRPr="00F20AD9">
              <w:rPr>
                <w:lang w:val="en-US"/>
              </w:rPr>
              <w:t>2.330,00</w:t>
            </w:r>
          </w:p>
        </w:tc>
        <w:tc>
          <w:tcPr>
            <w:tcW w:w="1276" w:type="dxa"/>
          </w:tcPr>
          <w:p w:rsidR="00F20AD9" w:rsidRPr="00F20AD9" w:rsidRDefault="00F20AD9" w:rsidP="00F20AD9">
            <w:pPr>
              <w:jc w:val="right"/>
              <w:rPr>
                <w:lang w:val="en-US"/>
              </w:rPr>
            </w:pPr>
            <w:r w:rsidRPr="00F20AD9">
              <w:rPr>
                <w:lang w:val="en-US"/>
              </w:rPr>
              <w:t>2.330,00</w:t>
            </w:r>
          </w:p>
        </w:tc>
        <w:tc>
          <w:tcPr>
            <w:tcW w:w="1269" w:type="dxa"/>
          </w:tcPr>
          <w:p w:rsidR="00F20AD9" w:rsidRPr="00F20AD9" w:rsidRDefault="00F20AD9" w:rsidP="00F20AD9">
            <w:pPr>
              <w:jc w:val="right"/>
              <w:rPr>
                <w:lang w:val="en-US"/>
              </w:rPr>
            </w:pPr>
            <w:r w:rsidRPr="00F20AD9">
              <w:rPr>
                <w:lang w:val="en-US"/>
              </w:rPr>
              <w:t>2.330,00</w:t>
            </w:r>
          </w:p>
        </w:tc>
        <w:tc>
          <w:tcPr>
            <w:tcW w:w="1266" w:type="dxa"/>
          </w:tcPr>
          <w:p w:rsidR="00F20AD9" w:rsidRPr="00F20AD9" w:rsidRDefault="00F20AD9" w:rsidP="00F20AD9">
            <w:pPr>
              <w:jc w:val="right"/>
              <w:rPr>
                <w:lang w:val="en-US"/>
              </w:rPr>
            </w:pPr>
            <w:r w:rsidRPr="00F20AD9">
              <w:rPr>
                <w:lang w:val="en-US"/>
              </w:rPr>
              <w:t>2.330,00</w:t>
            </w:r>
          </w:p>
        </w:tc>
      </w:tr>
      <w:tr w:rsidR="00F20AD9" w:rsidRPr="00F20AD9" w:rsidTr="00923564">
        <w:tc>
          <w:tcPr>
            <w:tcW w:w="3865" w:type="dxa"/>
            <w:vAlign w:val="center"/>
          </w:tcPr>
          <w:p w:rsidR="00F20AD9" w:rsidRPr="00F20AD9" w:rsidRDefault="00F20AD9" w:rsidP="00F20AD9">
            <w:pPr>
              <w:spacing w:line="224" w:lineRule="atLeast"/>
              <w:jc w:val="center"/>
              <w:rPr>
                <w:lang w:val="en-US"/>
              </w:rPr>
            </w:pPr>
            <w:r w:rsidRPr="00F20AD9">
              <w:rPr>
                <w:lang w:val="en-US"/>
              </w:rPr>
              <w:t>Zavičajna nastava</w:t>
            </w:r>
          </w:p>
        </w:tc>
        <w:tc>
          <w:tcPr>
            <w:tcW w:w="1386" w:type="dxa"/>
          </w:tcPr>
          <w:p w:rsidR="00F20AD9" w:rsidRPr="00F20AD9" w:rsidRDefault="00F20AD9" w:rsidP="00F20AD9">
            <w:pPr>
              <w:jc w:val="right"/>
              <w:rPr>
                <w:lang w:val="en-US"/>
              </w:rPr>
            </w:pPr>
            <w:r w:rsidRPr="00F20AD9">
              <w:rPr>
                <w:lang w:val="en-US"/>
              </w:rPr>
              <w:t>7.000,00</w:t>
            </w:r>
          </w:p>
        </w:tc>
        <w:tc>
          <w:tcPr>
            <w:tcW w:w="1276" w:type="dxa"/>
          </w:tcPr>
          <w:p w:rsidR="00F20AD9" w:rsidRPr="00F20AD9" w:rsidRDefault="00F20AD9" w:rsidP="00F20AD9">
            <w:pPr>
              <w:jc w:val="right"/>
              <w:rPr>
                <w:lang w:val="en-US"/>
              </w:rPr>
            </w:pPr>
            <w:r w:rsidRPr="00F20AD9">
              <w:rPr>
                <w:lang w:val="en-US"/>
              </w:rPr>
              <w:t>7.000,00</w:t>
            </w:r>
          </w:p>
        </w:tc>
        <w:tc>
          <w:tcPr>
            <w:tcW w:w="1269" w:type="dxa"/>
          </w:tcPr>
          <w:p w:rsidR="00F20AD9" w:rsidRPr="00F20AD9" w:rsidRDefault="00F20AD9" w:rsidP="00F20AD9">
            <w:pPr>
              <w:jc w:val="right"/>
              <w:rPr>
                <w:lang w:val="en-US"/>
              </w:rPr>
            </w:pPr>
            <w:r w:rsidRPr="00F20AD9">
              <w:rPr>
                <w:lang w:val="en-US"/>
              </w:rPr>
              <w:t>7.000,00</w:t>
            </w:r>
          </w:p>
        </w:tc>
        <w:tc>
          <w:tcPr>
            <w:tcW w:w="1266" w:type="dxa"/>
          </w:tcPr>
          <w:p w:rsidR="00F20AD9" w:rsidRPr="00F20AD9" w:rsidRDefault="00F20AD9" w:rsidP="00F20AD9">
            <w:pPr>
              <w:jc w:val="right"/>
              <w:rPr>
                <w:lang w:val="en-US"/>
              </w:rPr>
            </w:pPr>
            <w:r w:rsidRPr="00F20AD9">
              <w:rPr>
                <w:lang w:val="en-US"/>
              </w:rPr>
              <w:t>7.000,00</w:t>
            </w:r>
          </w:p>
        </w:tc>
      </w:tr>
      <w:tr w:rsidR="00F20AD9" w:rsidRPr="00F20AD9" w:rsidTr="00923564">
        <w:tc>
          <w:tcPr>
            <w:tcW w:w="3865" w:type="dxa"/>
            <w:vAlign w:val="center"/>
          </w:tcPr>
          <w:p w:rsidR="00F20AD9" w:rsidRPr="00F20AD9" w:rsidRDefault="00F20AD9" w:rsidP="00F20AD9">
            <w:pPr>
              <w:spacing w:line="224" w:lineRule="atLeast"/>
              <w:jc w:val="center"/>
              <w:rPr>
                <w:lang w:val="en-US"/>
              </w:rPr>
            </w:pPr>
            <w:r w:rsidRPr="00F20AD9">
              <w:rPr>
                <w:lang w:val="en-US"/>
              </w:rPr>
              <w:t>Državna natjecanja</w:t>
            </w:r>
          </w:p>
        </w:tc>
        <w:tc>
          <w:tcPr>
            <w:tcW w:w="1386" w:type="dxa"/>
          </w:tcPr>
          <w:p w:rsidR="00F20AD9" w:rsidRPr="00F20AD9" w:rsidRDefault="00F20AD9" w:rsidP="00F20AD9">
            <w:pPr>
              <w:jc w:val="right"/>
              <w:rPr>
                <w:lang w:val="en-US"/>
              </w:rPr>
            </w:pPr>
            <w:r w:rsidRPr="00F20AD9">
              <w:rPr>
                <w:lang w:val="en-US"/>
              </w:rPr>
              <w:t>4.800,00</w:t>
            </w:r>
          </w:p>
        </w:tc>
        <w:tc>
          <w:tcPr>
            <w:tcW w:w="1276" w:type="dxa"/>
          </w:tcPr>
          <w:p w:rsidR="00F20AD9" w:rsidRPr="00F20AD9" w:rsidRDefault="00F20AD9" w:rsidP="00F20AD9">
            <w:pPr>
              <w:jc w:val="right"/>
              <w:rPr>
                <w:lang w:val="en-US"/>
              </w:rPr>
            </w:pPr>
            <w:r w:rsidRPr="00F20AD9">
              <w:rPr>
                <w:lang w:val="en-US"/>
              </w:rPr>
              <w:t>4.800,00</w:t>
            </w:r>
          </w:p>
        </w:tc>
        <w:tc>
          <w:tcPr>
            <w:tcW w:w="1269" w:type="dxa"/>
          </w:tcPr>
          <w:p w:rsidR="00F20AD9" w:rsidRPr="00F20AD9" w:rsidRDefault="00F20AD9" w:rsidP="00F20AD9">
            <w:pPr>
              <w:jc w:val="right"/>
              <w:rPr>
                <w:lang w:val="en-US"/>
              </w:rPr>
            </w:pPr>
            <w:r w:rsidRPr="00F20AD9">
              <w:rPr>
                <w:lang w:val="en-US"/>
              </w:rPr>
              <w:t>4.800,00</w:t>
            </w:r>
          </w:p>
        </w:tc>
        <w:tc>
          <w:tcPr>
            <w:tcW w:w="1266" w:type="dxa"/>
          </w:tcPr>
          <w:p w:rsidR="00F20AD9" w:rsidRPr="00F20AD9" w:rsidRDefault="00F20AD9" w:rsidP="00F20AD9">
            <w:pPr>
              <w:jc w:val="right"/>
              <w:rPr>
                <w:lang w:val="en-US"/>
              </w:rPr>
            </w:pPr>
            <w:r w:rsidRPr="00F20AD9">
              <w:rPr>
                <w:lang w:val="en-US"/>
              </w:rPr>
              <w:t>4.800,00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i/>
                <w:color w:val="000000"/>
                <w:lang w:val="en-US"/>
              </w:rPr>
              <w:t>Kapitalni projekt</w:t>
            </w:r>
          </w:p>
        </w:tc>
        <w:tc>
          <w:tcPr>
            <w:tcW w:w="1386" w:type="dxa"/>
            <w:vAlign w:val="center"/>
          </w:tcPr>
          <w:p w:rsidR="00F20AD9" w:rsidRPr="00F20AD9" w:rsidRDefault="00F20AD9" w:rsidP="00F20AD9">
            <w:pPr>
              <w:spacing w:line="224" w:lineRule="atLeast"/>
              <w:jc w:val="center"/>
              <w:rPr>
                <w:color w:val="222222"/>
                <w:lang w:val="en-US"/>
              </w:rPr>
            </w:pPr>
          </w:p>
        </w:tc>
        <w:tc>
          <w:tcPr>
            <w:tcW w:w="1276" w:type="dxa"/>
            <w:vAlign w:val="center"/>
          </w:tcPr>
          <w:p w:rsidR="00F20AD9" w:rsidRPr="00F20AD9" w:rsidRDefault="00F20AD9" w:rsidP="00F20AD9">
            <w:pPr>
              <w:spacing w:line="224" w:lineRule="atLeast"/>
              <w:jc w:val="right"/>
              <w:rPr>
                <w:color w:val="222222"/>
                <w:lang w:val="en-US"/>
              </w:rPr>
            </w:pPr>
          </w:p>
        </w:tc>
        <w:tc>
          <w:tcPr>
            <w:tcW w:w="1269" w:type="dxa"/>
            <w:vAlign w:val="center"/>
          </w:tcPr>
          <w:p w:rsidR="00F20AD9" w:rsidRPr="00F20AD9" w:rsidRDefault="00F20AD9" w:rsidP="00F20AD9">
            <w:pPr>
              <w:spacing w:line="224" w:lineRule="atLeast"/>
              <w:jc w:val="center"/>
              <w:rPr>
                <w:color w:val="222222"/>
                <w:lang w:val="en-US"/>
              </w:rPr>
            </w:pPr>
          </w:p>
        </w:tc>
        <w:tc>
          <w:tcPr>
            <w:tcW w:w="1266" w:type="dxa"/>
            <w:vAlign w:val="center"/>
          </w:tcPr>
          <w:p w:rsidR="00F20AD9" w:rsidRPr="00F20AD9" w:rsidRDefault="00F20AD9" w:rsidP="00F20AD9">
            <w:pPr>
              <w:spacing w:line="224" w:lineRule="atLeast"/>
              <w:jc w:val="center"/>
              <w:rPr>
                <w:color w:val="222222"/>
                <w:lang w:val="en-US"/>
              </w:rPr>
            </w:pPr>
          </w:p>
        </w:tc>
      </w:tr>
      <w:tr w:rsidR="00F20AD9" w:rsidRPr="00F20AD9" w:rsidTr="00923564">
        <w:tc>
          <w:tcPr>
            <w:tcW w:w="3865" w:type="dxa"/>
            <w:vAlign w:val="center"/>
          </w:tcPr>
          <w:p w:rsidR="00F20AD9" w:rsidRPr="00F20AD9" w:rsidRDefault="00F20AD9" w:rsidP="00F20AD9">
            <w:pPr>
              <w:spacing w:line="224" w:lineRule="atLeast"/>
              <w:jc w:val="center"/>
              <w:rPr>
                <w:color w:val="000000"/>
                <w:lang w:val="en-US"/>
              </w:rPr>
            </w:pPr>
            <w:r w:rsidRPr="00F20AD9">
              <w:rPr>
                <w:color w:val="000000"/>
                <w:lang w:val="en-US"/>
              </w:rPr>
              <w:t>Nabava opreme za škola iznad minimalnog standarda</w:t>
            </w:r>
          </w:p>
        </w:tc>
        <w:tc>
          <w:tcPr>
            <w:tcW w:w="1386" w:type="dxa"/>
            <w:vAlign w:val="center"/>
          </w:tcPr>
          <w:p w:rsidR="00F20AD9" w:rsidRPr="00F20AD9" w:rsidRDefault="00F20AD9" w:rsidP="00F20AD9">
            <w:pPr>
              <w:spacing w:line="224" w:lineRule="atLeast"/>
              <w:jc w:val="right"/>
              <w:rPr>
                <w:color w:val="222222"/>
                <w:lang w:val="en-US"/>
              </w:rPr>
            </w:pPr>
            <w:r w:rsidRPr="00F20AD9">
              <w:rPr>
                <w:color w:val="222222"/>
                <w:lang w:val="en-US"/>
              </w:rPr>
              <w:t>22.000,00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22.000,00</w:t>
            </w:r>
          </w:p>
        </w:tc>
        <w:tc>
          <w:tcPr>
            <w:tcW w:w="1269" w:type="dxa"/>
            <w:vAlign w:val="center"/>
          </w:tcPr>
          <w:p w:rsidR="00F20AD9" w:rsidRPr="00F20AD9" w:rsidRDefault="00F20AD9" w:rsidP="00F20AD9">
            <w:pPr>
              <w:spacing w:line="224" w:lineRule="atLeast"/>
              <w:jc w:val="right"/>
              <w:rPr>
                <w:color w:val="222222"/>
                <w:lang w:val="en-US"/>
              </w:rPr>
            </w:pPr>
            <w:r w:rsidRPr="00F20AD9">
              <w:rPr>
                <w:color w:val="222222"/>
                <w:lang w:val="en-US"/>
              </w:rPr>
              <w:t>22.000,00</w:t>
            </w:r>
          </w:p>
        </w:tc>
        <w:tc>
          <w:tcPr>
            <w:tcW w:w="1266" w:type="dxa"/>
            <w:vAlign w:val="center"/>
          </w:tcPr>
          <w:p w:rsidR="00F20AD9" w:rsidRPr="00F20AD9" w:rsidRDefault="00F20AD9" w:rsidP="00F20AD9">
            <w:pPr>
              <w:spacing w:line="224" w:lineRule="atLeast"/>
              <w:jc w:val="right"/>
              <w:rPr>
                <w:color w:val="222222"/>
                <w:lang w:val="en-US"/>
              </w:rPr>
            </w:pPr>
            <w:r w:rsidRPr="00F20AD9">
              <w:rPr>
                <w:color w:val="222222"/>
                <w:lang w:val="en-US"/>
              </w:rPr>
              <w:t>22.000,00</w:t>
            </w:r>
          </w:p>
        </w:tc>
      </w:tr>
      <w:tr w:rsidR="00F20AD9" w:rsidRPr="00F20AD9" w:rsidTr="00923564">
        <w:tc>
          <w:tcPr>
            <w:tcW w:w="3865" w:type="dxa"/>
            <w:vAlign w:val="center"/>
          </w:tcPr>
          <w:p w:rsidR="00F20AD9" w:rsidRPr="00F20AD9" w:rsidRDefault="00F20AD9" w:rsidP="00F20AD9">
            <w:pPr>
              <w:spacing w:line="224" w:lineRule="atLeast"/>
              <w:jc w:val="center"/>
              <w:rPr>
                <w:i/>
                <w:color w:val="000000"/>
                <w:lang w:val="en-US"/>
              </w:rPr>
            </w:pPr>
            <w:r w:rsidRPr="00F20AD9">
              <w:rPr>
                <w:color w:val="000000"/>
                <w:lang w:val="en-US"/>
              </w:rPr>
              <w:t>Provedba kurikularne reforme</w:t>
            </w:r>
          </w:p>
        </w:tc>
        <w:tc>
          <w:tcPr>
            <w:tcW w:w="1386" w:type="dxa"/>
            <w:vAlign w:val="center"/>
          </w:tcPr>
          <w:p w:rsidR="00F20AD9" w:rsidRPr="00F20AD9" w:rsidRDefault="00F20AD9" w:rsidP="00F20AD9">
            <w:pPr>
              <w:jc w:val="right"/>
              <w:rPr>
                <w:lang w:val="en-US"/>
              </w:rPr>
            </w:pPr>
            <w:r w:rsidRPr="00F20AD9">
              <w:rPr>
                <w:lang w:val="en-US"/>
              </w:rPr>
              <w:t>80.600,00</w:t>
            </w:r>
          </w:p>
        </w:tc>
        <w:tc>
          <w:tcPr>
            <w:tcW w:w="1276" w:type="dxa"/>
            <w:vAlign w:val="center"/>
          </w:tcPr>
          <w:p w:rsidR="00F20AD9" w:rsidRPr="00F20AD9" w:rsidRDefault="00F20AD9" w:rsidP="00F20AD9">
            <w:pPr>
              <w:jc w:val="right"/>
              <w:rPr>
                <w:lang w:val="en-US"/>
              </w:rPr>
            </w:pPr>
            <w:r w:rsidRPr="00F20AD9">
              <w:rPr>
                <w:lang w:val="en-US"/>
              </w:rPr>
              <w:t>80.600,00</w:t>
            </w:r>
          </w:p>
        </w:tc>
        <w:tc>
          <w:tcPr>
            <w:tcW w:w="1269" w:type="dxa"/>
            <w:vAlign w:val="center"/>
          </w:tcPr>
          <w:p w:rsidR="00F20AD9" w:rsidRPr="00F20AD9" w:rsidRDefault="00F20AD9" w:rsidP="00F20AD9">
            <w:pPr>
              <w:jc w:val="right"/>
              <w:rPr>
                <w:lang w:val="en-US"/>
              </w:rPr>
            </w:pPr>
            <w:r w:rsidRPr="00F20AD9">
              <w:rPr>
                <w:lang w:val="en-US"/>
              </w:rPr>
              <w:t>80.600,00</w:t>
            </w:r>
          </w:p>
        </w:tc>
        <w:tc>
          <w:tcPr>
            <w:tcW w:w="1266" w:type="dxa"/>
            <w:vAlign w:val="center"/>
          </w:tcPr>
          <w:p w:rsidR="00F20AD9" w:rsidRPr="00F20AD9" w:rsidRDefault="00F20AD9" w:rsidP="00F20AD9">
            <w:pPr>
              <w:jc w:val="right"/>
              <w:rPr>
                <w:lang w:val="en-US"/>
              </w:rPr>
            </w:pPr>
            <w:r w:rsidRPr="00F20AD9">
              <w:rPr>
                <w:lang w:val="en-US"/>
              </w:rPr>
              <w:t>80.600,00</w:t>
            </w:r>
          </w:p>
        </w:tc>
      </w:tr>
      <w:tr w:rsidR="00F20AD9" w:rsidRPr="00F20AD9" w:rsidTr="00923564">
        <w:tc>
          <w:tcPr>
            <w:tcW w:w="3865" w:type="dxa"/>
            <w:vAlign w:val="center"/>
          </w:tcPr>
          <w:p w:rsidR="00F20AD9" w:rsidRPr="00F20AD9" w:rsidRDefault="00F20AD9" w:rsidP="00F20AD9">
            <w:pPr>
              <w:spacing w:line="224" w:lineRule="atLeast"/>
              <w:jc w:val="center"/>
              <w:rPr>
                <w:color w:val="000000"/>
                <w:lang w:val="en-US"/>
              </w:rPr>
            </w:pPr>
            <w:r w:rsidRPr="00F20AD9">
              <w:rPr>
                <w:color w:val="000000"/>
                <w:lang w:val="en-US"/>
              </w:rPr>
              <w:t>Nabava udžbenika</w:t>
            </w:r>
          </w:p>
        </w:tc>
        <w:tc>
          <w:tcPr>
            <w:tcW w:w="1386" w:type="dxa"/>
            <w:vAlign w:val="center"/>
          </w:tcPr>
          <w:p w:rsidR="00F20AD9" w:rsidRPr="00F20AD9" w:rsidRDefault="00F20AD9" w:rsidP="00F20AD9">
            <w:pPr>
              <w:jc w:val="center"/>
              <w:rPr>
                <w:lang w:val="en-US"/>
              </w:rPr>
            </w:pPr>
            <w:r w:rsidRPr="00F20AD9">
              <w:rPr>
                <w:lang w:val="en-US"/>
              </w:rPr>
              <w:t>350.000,00</w:t>
            </w:r>
          </w:p>
        </w:tc>
        <w:tc>
          <w:tcPr>
            <w:tcW w:w="1276" w:type="dxa"/>
            <w:vAlign w:val="center"/>
          </w:tcPr>
          <w:p w:rsidR="00F20AD9" w:rsidRPr="00F20AD9" w:rsidRDefault="00F20AD9" w:rsidP="00F20AD9">
            <w:pPr>
              <w:jc w:val="right"/>
              <w:rPr>
                <w:lang w:val="en-US"/>
              </w:rPr>
            </w:pPr>
            <w:r w:rsidRPr="00F20AD9">
              <w:rPr>
                <w:lang w:val="en-US"/>
              </w:rPr>
              <w:t>356.000,00</w:t>
            </w:r>
          </w:p>
        </w:tc>
        <w:tc>
          <w:tcPr>
            <w:tcW w:w="1269" w:type="dxa"/>
            <w:vAlign w:val="center"/>
          </w:tcPr>
          <w:p w:rsidR="00F20AD9" w:rsidRPr="00F20AD9" w:rsidRDefault="00F20AD9" w:rsidP="00F20AD9">
            <w:pPr>
              <w:jc w:val="center"/>
              <w:rPr>
                <w:lang w:val="en-US"/>
              </w:rPr>
            </w:pPr>
            <w:r w:rsidRPr="00F20AD9">
              <w:rPr>
                <w:lang w:val="en-US"/>
              </w:rPr>
              <w:t>356.000,00</w:t>
            </w:r>
          </w:p>
        </w:tc>
        <w:tc>
          <w:tcPr>
            <w:tcW w:w="1266" w:type="dxa"/>
            <w:vAlign w:val="center"/>
          </w:tcPr>
          <w:p w:rsidR="00F20AD9" w:rsidRPr="00F20AD9" w:rsidRDefault="00F20AD9" w:rsidP="00F20AD9">
            <w:pPr>
              <w:jc w:val="center"/>
              <w:rPr>
                <w:lang w:val="en-US"/>
              </w:rPr>
            </w:pPr>
            <w:r w:rsidRPr="00F20AD9">
              <w:rPr>
                <w:lang w:val="en-US"/>
              </w:rPr>
              <w:t>356.000,00</w:t>
            </w:r>
          </w:p>
        </w:tc>
      </w:tr>
      <w:tr w:rsidR="00F20AD9" w:rsidRPr="00F20AD9" w:rsidTr="00923564">
        <w:tc>
          <w:tcPr>
            <w:tcW w:w="3865" w:type="dxa"/>
            <w:vAlign w:val="center"/>
          </w:tcPr>
          <w:p w:rsidR="00F20AD9" w:rsidRPr="00F20AD9" w:rsidRDefault="00F20AD9" w:rsidP="00F20AD9">
            <w:pPr>
              <w:spacing w:line="224" w:lineRule="atLeast"/>
              <w:jc w:val="center"/>
              <w:rPr>
                <w:i/>
                <w:iCs/>
                <w:color w:val="222222"/>
                <w:lang w:val="en-US"/>
              </w:rPr>
            </w:pPr>
            <w:r w:rsidRPr="00F20AD9">
              <w:rPr>
                <w:i/>
                <w:iCs/>
                <w:color w:val="222222"/>
                <w:lang w:val="en-US"/>
              </w:rPr>
              <w:t>Tekući projekt</w:t>
            </w:r>
          </w:p>
        </w:tc>
        <w:tc>
          <w:tcPr>
            <w:tcW w:w="1386" w:type="dxa"/>
            <w:vAlign w:val="center"/>
          </w:tcPr>
          <w:p w:rsidR="00F20AD9" w:rsidRPr="00F20AD9" w:rsidRDefault="00F20AD9" w:rsidP="00F20AD9">
            <w:pPr>
              <w:spacing w:line="224" w:lineRule="atLeast"/>
              <w:jc w:val="center"/>
              <w:rPr>
                <w:color w:val="222222"/>
                <w:lang w:val="en-US"/>
              </w:rPr>
            </w:pPr>
          </w:p>
        </w:tc>
        <w:tc>
          <w:tcPr>
            <w:tcW w:w="1276" w:type="dxa"/>
            <w:vAlign w:val="center"/>
          </w:tcPr>
          <w:p w:rsidR="00F20AD9" w:rsidRPr="00F20AD9" w:rsidRDefault="00F20AD9" w:rsidP="00F20AD9">
            <w:pPr>
              <w:spacing w:line="224" w:lineRule="atLeast"/>
              <w:jc w:val="right"/>
              <w:rPr>
                <w:color w:val="222222"/>
                <w:lang w:val="en-US"/>
              </w:rPr>
            </w:pPr>
          </w:p>
        </w:tc>
        <w:tc>
          <w:tcPr>
            <w:tcW w:w="1269" w:type="dxa"/>
            <w:vAlign w:val="center"/>
          </w:tcPr>
          <w:p w:rsidR="00F20AD9" w:rsidRPr="00F20AD9" w:rsidRDefault="00F20AD9" w:rsidP="00F20AD9">
            <w:pPr>
              <w:spacing w:line="224" w:lineRule="atLeast"/>
              <w:jc w:val="center"/>
              <w:rPr>
                <w:color w:val="222222"/>
                <w:lang w:val="en-US"/>
              </w:rPr>
            </w:pPr>
          </w:p>
        </w:tc>
        <w:tc>
          <w:tcPr>
            <w:tcW w:w="1266" w:type="dxa"/>
            <w:vAlign w:val="center"/>
          </w:tcPr>
          <w:p w:rsidR="00F20AD9" w:rsidRPr="00F20AD9" w:rsidRDefault="00F20AD9" w:rsidP="00F20AD9">
            <w:pPr>
              <w:spacing w:line="224" w:lineRule="atLeast"/>
              <w:jc w:val="center"/>
              <w:rPr>
                <w:color w:val="222222"/>
                <w:lang w:val="en-US"/>
              </w:rPr>
            </w:pPr>
          </w:p>
        </w:tc>
      </w:tr>
      <w:tr w:rsidR="00F20AD9" w:rsidRPr="00F20AD9" w:rsidTr="00923564">
        <w:tc>
          <w:tcPr>
            <w:tcW w:w="3865" w:type="dxa"/>
            <w:vAlign w:val="center"/>
          </w:tcPr>
          <w:p w:rsidR="00F20AD9" w:rsidRPr="00F20AD9" w:rsidRDefault="00F20AD9" w:rsidP="00F20AD9">
            <w:pPr>
              <w:spacing w:line="224" w:lineRule="atLeast"/>
              <w:jc w:val="center"/>
              <w:rPr>
                <w:i/>
                <w:iCs/>
                <w:color w:val="222222"/>
                <w:lang w:val="en-US"/>
              </w:rPr>
            </w:pPr>
            <w:r w:rsidRPr="00F20AD9">
              <w:rPr>
                <w:lang w:val="en-US"/>
              </w:rPr>
              <w:t>Prehrana djece u OŠ – Zaklada „Hrvatska za djecu“</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10.170,00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20.000,00</w:t>
            </w:r>
          </w:p>
        </w:tc>
        <w:tc>
          <w:tcPr>
            <w:tcW w:w="1269" w:type="dxa"/>
            <w:vAlign w:val="center"/>
          </w:tcPr>
          <w:p w:rsidR="00F20AD9" w:rsidRPr="00F20AD9" w:rsidRDefault="00F20AD9" w:rsidP="00F20AD9">
            <w:pPr>
              <w:spacing w:line="224" w:lineRule="atLeast"/>
              <w:jc w:val="center"/>
              <w:rPr>
                <w:color w:val="222222"/>
                <w:lang w:val="en-US"/>
              </w:rPr>
            </w:pPr>
            <w:r w:rsidRPr="00F20AD9">
              <w:rPr>
                <w:color w:val="222222"/>
                <w:lang w:val="en-US"/>
              </w:rPr>
              <w:t>20.000,00</w:t>
            </w:r>
          </w:p>
        </w:tc>
        <w:tc>
          <w:tcPr>
            <w:tcW w:w="1266" w:type="dxa"/>
            <w:vAlign w:val="center"/>
          </w:tcPr>
          <w:p w:rsidR="00F20AD9" w:rsidRPr="00F20AD9" w:rsidRDefault="00F20AD9" w:rsidP="00F20AD9">
            <w:pPr>
              <w:spacing w:line="224" w:lineRule="atLeast"/>
              <w:jc w:val="center"/>
              <w:rPr>
                <w:color w:val="222222"/>
                <w:lang w:val="en-US"/>
              </w:rPr>
            </w:pPr>
            <w:r w:rsidRPr="00F20AD9">
              <w:rPr>
                <w:color w:val="222222"/>
                <w:lang w:val="en-US"/>
              </w:rPr>
              <w:t>20.000,00</w:t>
            </w:r>
          </w:p>
        </w:tc>
      </w:tr>
      <w:tr w:rsidR="00F20AD9" w:rsidRPr="00F20AD9" w:rsidTr="00923564">
        <w:tc>
          <w:tcPr>
            <w:tcW w:w="3865" w:type="dxa"/>
            <w:vAlign w:val="center"/>
          </w:tcPr>
          <w:p w:rsidR="00F20AD9" w:rsidRPr="00F20AD9" w:rsidRDefault="00F20AD9" w:rsidP="00F20AD9">
            <w:pPr>
              <w:spacing w:line="224" w:lineRule="atLeast"/>
              <w:jc w:val="center"/>
              <w:rPr>
                <w:lang w:val="en-US"/>
              </w:rPr>
            </w:pPr>
            <w:r w:rsidRPr="00F20AD9">
              <w:rPr>
                <w:color w:val="000000"/>
                <w:lang w:val="en-US"/>
              </w:rPr>
              <w:t>Pomoćnici u nastavi – projekt „INkluzivne škole 5+“</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75.000,00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0,00</w:t>
            </w:r>
          </w:p>
        </w:tc>
        <w:tc>
          <w:tcPr>
            <w:tcW w:w="1269" w:type="dxa"/>
            <w:vAlign w:val="center"/>
          </w:tcPr>
          <w:p w:rsidR="00F20AD9" w:rsidRPr="00F20AD9" w:rsidRDefault="00F20AD9" w:rsidP="00F20AD9">
            <w:pPr>
              <w:spacing w:line="224" w:lineRule="atLeast"/>
              <w:jc w:val="right"/>
              <w:rPr>
                <w:color w:val="222222"/>
                <w:lang w:val="en-US"/>
              </w:rPr>
            </w:pPr>
            <w:r w:rsidRPr="00F20AD9">
              <w:rPr>
                <w:color w:val="222222"/>
                <w:lang w:val="en-US"/>
              </w:rPr>
              <w:t>0,00</w:t>
            </w:r>
          </w:p>
        </w:tc>
        <w:tc>
          <w:tcPr>
            <w:tcW w:w="1266" w:type="dxa"/>
            <w:vAlign w:val="center"/>
          </w:tcPr>
          <w:p w:rsidR="00F20AD9" w:rsidRPr="00F20AD9" w:rsidRDefault="00F20AD9" w:rsidP="00F20AD9">
            <w:pPr>
              <w:spacing w:line="224" w:lineRule="atLeast"/>
              <w:jc w:val="right"/>
              <w:rPr>
                <w:color w:val="222222"/>
                <w:lang w:val="en-US"/>
              </w:rPr>
            </w:pPr>
            <w:r w:rsidRPr="00F20AD9">
              <w:rPr>
                <w:color w:val="222222"/>
                <w:lang w:val="en-US"/>
              </w:rPr>
              <w:t>0,00</w:t>
            </w:r>
          </w:p>
        </w:tc>
      </w:tr>
      <w:tr w:rsidR="00F20AD9" w:rsidRPr="00F20AD9" w:rsidTr="00923564">
        <w:tc>
          <w:tcPr>
            <w:tcW w:w="3865" w:type="dxa"/>
            <w:vAlign w:val="center"/>
          </w:tcPr>
          <w:p w:rsidR="00F20AD9" w:rsidRPr="00F20AD9" w:rsidRDefault="00F20AD9" w:rsidP="00F20AD9">
            <w:pPr>
              <w:spacing w:line="276" w:lineRule="atLeast"/>
              <w:jc w:val="center"/>
              <w:rPr>
                <w:color w:val="000000"/>
                <w:lang w:val="en-US"/>
              </w:rPr>
            </w:pPr>
            <w:r w:rsidRPr="00F20AD9">
              <w:rPr>
                <w:color w:val="000000"/>
                <w:lang w:val="en-US"/>
              </w:rPr>
              <w:t>Školska shema</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43.000,00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43.000,00</w:t>
            </w:r>
          </w:p>
        </w:tc>
        <w:tc>
          <w:tcPr>
            <w:tcW w:w="1269" w:type="dxa"/>
            <w:vAlign w:val="center"/>
          </w:tcPr>
          <w:p w:rsidR="00F20AD9" w:rsidRPr="00F20AD9" w:rsidRDefault="00F20AD9" w:rsidP="00F20AD9">
            <w:pPr>
              <w:spacing w:line="224" w:lineRule="atLeast"/>
              <w:jc w:val="right"/>
              <w:rPr>
                <w:color w:val="222222"/>
                <w:lang w:val="en-US"/>
              </w:rPr>
            </w:pPr>
            <w:r w:rsidRPr="00F20AD9">
              <w:rPr>
                <w:color w:val="222222"/>
                <w:lang w:val="en-US"/>
              </w:rPr>
              <w:t>43.000,00</w:t>
            </w:r>
          </w:p>
        </w:tc>
        <w:tc>
          <w:tcPr>
            <w:tcW w:w="1266" w:type="dxa"/>
            <w:vAlign w:val="center"/>
          </w:tcPr>
          <w:p w:rsidR="00F20AD9" w:rsidRPr="00F20AD9" w:rsidRDefault="00F20AD9" w:rsidP="00F20AD9">
            <w:pPr>
              <w:spacing w:line="224" w:lineRule="atLeast"/>
              <w:jc w:val="right"/>
              <w:rPr>
                <w:color w:val="222222"/>
                <w:lang w:val="en-US"/>
              </w:rPr>
            </w:pPr>
            <w:r w:rsidRPr="00F20AD9">
              <w:rPr>
                <w:color w:val="222222"/>
                <w:lang w:val="en-US"/>
              </w:rPr>
              <w:t>43.000,00</w:t>
            </w:r>
          </w:p>
        </w:tc>
      </w:tr>
      <w:tr w:rsidR="00F20AD9" w:rsidRPr="00F20AD9" w:rsidTr="00923564">
        <w:tc>
          <w:tcPr>
            <w:tcW w:w="3865" w:type="dxa"/>
            <w:vAlign w:val="center"/>
          </w:tcPr>
          <w:p w:rsidR="00F20AD9" w:rsidRPr="00F20AD9" w:rsidRDefault="00F20AD9" w:rsidP="00F20AD9">
            <w:pPr>
              <w:spacing w:line="276" w:lineRule="atLeast"/>
              <w:jc w:val="center"/>
              <w:rPr>
                <w:color w:val="000000"/>
                <w:lang w:val="en-US"/>
              </w:rPr>
            </w:pPr>
            <w:r w:rsidRPr="00F20AD9">
              <w:rPr>
                <w:lang w:val="en-US"/>
              </w:rPr>
              <w:t>Pripravništvo u školama</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33.600,00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75.400,00</w:t>
            </w:r>
          </w:p>
        </w:tc>
        <w:tc>
          <w:tcPr>
            <w:tcW w:w="1269" w:type="dxa"/>
            <w:vAlign w:val="center"/>
          </w:tcPr>
          <w:p w:rsidR="00F20AD9" w:rsidRPr="00F20AD9" w:rsidRDefault="00F20AD9" w:rsidP="00F20AD9">
            <w:pPr>
              <w:spacing w:line="224" w:lineRule="atLeast"/>
              <w:jc w:val="right"/>
              <w:rPr>
                <w:color w:val="222222"/>
                <w:lang w:val="en-US"/>
              </w:rPr>
            </w:pPr>
            <w:r w:rsidRPr="00F20AD9">
              <w:rPr>
                <w:color w:val="222222"/>
                <w:lang w:val="en-US"/>
              </w:rPr>
              <w:t>75.400,00</w:t>
            </w:r>
          </w:p>
        </w:tc>
        <w:tc>
          <w:tcPr>
            <w:tcW w:w="1266" w:type="dxa"/>
            <w:vAlign w:val="center"/>
          </w:tcPr>
          <w:p w:rsidR="00F20AD9" w:rsidRPr="00F20AD9" w:rsidRDefault="00F20AD9" w:rsidP="00F20AD9">
            <w:pPr>
              <w:spacing w:line="224" w:lineRule="atLeast"/>
              <w:jc w:val="right"/>
              <w:rPr>
                <w:color w:val="222222"/>
                <w:lang w:val="en-US"/>
              </w:rPr>
            </w:pPr>
            <w:r w:rsidRPr="00F20AD9">
              <w:rPr>
                <w:color w:val="222222"/>
                <w:lang w:val="en-US"/>
              </w:rPr>
              <w:t>75.400,00</w:t>
            </w:r>
          </w:p>
        </w:tc>
      </w:tr>
      <w:tr w:rsidR="00F20AD9" w:rsidRPr="00F20AD9" w:rsidTr="00923564">
        <w:tc>
          <w:tcPr>
            <w:tcW w:w="3865" w:type="dxa"/>
            <w:vAlign w:val="center"/>
          </w:tcPr>
          <w:p w:rsidR="00F20AD9" w:rsidRPr="00F20AD9" w:rsidRDefault="00F20AD9" w:rsidP="00F20AD9">
            <w:pPr>
              <w:spacing w:line="276" w:lineRule="atLeast"/>
              <w:jc w:val="center"/>
              <w:rPr>
                <w:color w:val="C00000"/>
                <w:lang w:val="en-US"/>
              </w:rPr>
            </w:pPr>
            <w:r w:rsidRPr="00F20AD9">
              <w:rPr>
                <w:lang w:val="en-US"/>
              </w:rPr>
              <w:t>Pomoćnici u nastavi - projekt RAST</w:t>
            </w:r>
          </w:p>
        </w:tc>
        <w:tc>
          <w:tcPr>
            <w:tcW w:w="1386" w:type="dxa"/>
            <w:vAlign w:val="center"/>
          </w:tcPr>
          <w:p w:rsidR="00F20AD9" w:rsidRPr="00F20AD9" w:rsidRDefault="00F20AD9" w:rsidP="00F20AD9">
            <w:pPr>
              <w:spacing w:line="224" w:lineRule="atLeast"/>
              <w:jc w:val="center"/>
              <w:rPr>
                <w:color w:val="222222"/>
                <w:lang w:val="en-US"/>
              </w:rPr>
            </w:pPr>
            <w:r w:rsidRPr="00F20AD9">
              <w:rPr>
                <w:color w:val="222222"/>
                <w:lang w:val="en-US"/>
              </w:rPr>
              <w:t>92.050,00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184.500,00</w:t>
            </w:r>
          </w:p>
        </w:tc>
        <w:tc>
          <w:tcPr>
            <w:tcW w:w="1269" w:type="dxa"/>
            <w:vAlign w:val="center"/>
          </w:tcPr>
          <w:p w:rsidR="00F20AD9" w:rsidRPr="00F20AD9" w:rsidRDefault="00F20AD9" w:rsidP="00F20AD9">
            <w:pPr>
              <w:spacing w:line="224" w:lineRule="atLeast"/>
              <w:jc w:val="right"/>
              <w:rPr>
                <w:color w:val="222222"/>
                <w:lang w:val="en-US"/>
              </w:rPr>
            </w:pPr>
            <w:r w:rsidRPr="00F20AD9">
              <w:rPr>
                <w:color w:val="222222"/>
                <w:lang w:val="en-US"/>
              </w:rPr>
              <w:t>184.500,00</w:t>
            </w:r>
          </w:p>
        </w:tc>
        <w:tc>
          <w:tcPr>
            <w:tcW w:w="1266" w:type="dxa"/>
            <w:vAlign w:val="center"/>
          </w:tcPr>
          <w:p w:rsidR="00F20AD9" w:rsidRPr="00F20AD9" w:rsidRDefault="00F20AD9" w:rsidP="00F20AD9">
            <w:pPr>
              <w:spacing w:line="224" w:lineRule="atLeast"/>
              <w:jc w:val="right"/>
              <w:rPr>
                <w:color w:val="222222"/>
                <w:lang w:val="en-US"/>
              </w:rPr>
            </w:pPr>
            <w:r w:rsidRPr="00F20AD9">
              <w:rPr>
                <w:color w:val="222222"/>
                <w:lang w:val="en-US"/>
              </w:rPr>
              <w:t>184.500,00</w:t>
            </w:r>
          </w:p>
        </w:tc>
      </w:tr>
      <w:tr w:rsidR="00F20AD9" w:rsidRPr="00F20AD9" w:rsidTr="00923564">
        <w:tc>
          <w:tcPr>
            <w:tcW w:w="3865" w:type="dxa"/>
            <w:vAlign w:val="center"/>
          </w:tcPr>
          <w:p w:rsidR="00F20AD9" w:rsidRPr="00F20AD9" w:rsidRDefault="00F20AD9" w:rsidP="00F20AD9">
            <w:pPr>
              <w:spacing w:line="224" w:lineRule="atLeast"/>
              <w:jc w:val="center"/>
              <w:rPr>
                <w:color w:val="222222"/>
                <w:lang w:val="en-US"/>
              </w:rPr>
            </w:pPr>
            <w:r w:rsidRPr="00F20AD9">
              <w:rPr>
                <w:color w:val="222222"/>
                <w:lang w:val="en-US"/>
              </w:rPr>
              <w:t>UKUPNO</w:t>
            </w:r>
          </w:p>
        </w:tc>
        <w:tc>
          <w:tcPr>
            <w:tcW w:w="1386" w:type="dxa"/>
            <w:vAlign w:val="center"/>
          </w:tcPr>
          <w:p w:rsidR="00F20AD9" w:rsidRPr="00F20AD9" w:rsidRDefault="00F20AD9" w:rsidP="00F20AD9">
            <w:pPr>
              <w:jc w:val="center"/>
              <w:rPr>
                <w:color w:val="000000"/>
              </w:rPr>
            </w:pPr>
            <w:r w:rsidRPr="00F20AD9">
              <w:rPr>
                <w:color w:val="000000"/>
                <w:lang w:val="en-US"/>
              </w:rPr>
              <w:t>3.337.769,00</w:t>
            </w:r>
          </w:p>
        </w:tc>
        <w:tc>
          <w:tcPr>
            <w:tcW w:w="1276" w:type="dxa"/>
            <w:vAlign w:val="center"/>
          </w:tcPr>
          <w:p w:rsidR="00F20AD9" w:rsidRPr="00F20AD9" w:rsidRDefault="00F20AD9" w:rsidP="00F20AD9">
            <w:pPr>
              <w:spacing w:line="224" w:lineRule="atLeast"/>
              <w:jc w:val="right"/>
              <w:rPr>
                <w:color w:val="222222"/>
                <w:lang w:val="en-US"/>
              </w:rPr>
            </w:pPr>
            <w:r w:rsidRPr="00F20AD9">
              <w:rPr>
                <w:color w:val="222222"/>
                <w:lang w:val="en-US"/>
              </w:rPr>
              <w:t>3.214.776,00</w:t>
            </w:r>
          </w:p>
        </w:tc>
        <w:tc>
          <w:tcPr>
            <w:tcW w:w="1269" w:type="dxa"/>
            <w:vAlign w:val="center"/>
          </w:tcPr>
          <w:p w:rsidR="00F20AD9" w:rsidRPr="00F20AD9" w:rsidRDefault="00F20AD9" w:rsidP="00F20AD9">
            <w:pPr>
              <w:spacing w:line="224" w:lineRule="atLeast"/>
              <w:jc w:val="right"/>
              <w:rPr>
                <w:color w:val="222222"/>
                <w:lang w:val="en-US"/>
              </w:rPr>
            </w:pPr>
            <w:r w:rsidRPr="00F20AD9">
              <w:rPr>
                <w:color w:val="222222"/>
                <w:lang w:val="en-US"/>
              </w:rPr>
              <w:t>3.214.776,00</w:t>
            </w:r>
          </w:p>
        </w:tc>
        <w:tc>
          <w:tcPr>
            <w:tcW w:w="1266" w:type="dxa"/>
            <w:vAlign w:val="center"/>
          </w:tcPr>
          <w:p w:rsidR="00F20AD9" w:rsidRPr="00F20AD9" w:rsidRDefault="00F20AD9" w:rsidP="00F20AD9">
            <w:pPr>
              <w:spacing w:line="224" w:lineRule="atLeast"/>
              <w:jc w:val="right"/>
              <w:rPr>
                <w:color w:val="222222"/>
                <w:lang w:val="en-US"/>
              </w:rPr>
            </w:pPr>
            <w:r w:rsidRPr="00F20AD9">
              <w:rPr>
                <w:color w:val="222222"/>
                <w:lang w:val="en-US"/>
              </w:rPr>
              <w:t>3.214.776,00</w:t>
            </w:r>
          </w:p>
        </w:tc>
      </w:tr>
    </w:tbl>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OPIS PROGRAMA: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b/>
          <w:color w:val="222222"/>
          <w:sz w:val="24"/>
          <w:szCs w:val="24"/>
          <w:lang w:val="en-US" w:eastAsia="hr-HR"/>
        </w:rPr>
      </w:pPr>
      <w:r w:rsidRPr="00F20AD9">
        <w:rPr>
          <w:rFonts w:ascii="Times New Roman" w:eastAsia="Times New Roman" w:hAnsi="Times New Roman" w:cs="Times New Roman"/>
          <w:b/>
          <w:color w:val="222222"/>
          <w:sz w:val="24"/>
          <w:szCs w:val="24"/>
          <w:lang w:val="en-US" w:eastAsia="hr-HR"/>
        </w:rPr>
        <w:t>Produženi boravak</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Namijenjen je učenicima razredne nastave od I. do IV. razreda, 5 odgojno obrazovnih skupina, 4 u matičnoj školi i 1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svaki 50% troškova,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rsidR="00F20AD9" w:rsidRPr="00F20AD9" w:rsidRDefault="00F20AD9" w:rsidP="00F20AD9">
      <w:pPr>
        <w:shd w:val="clear" w:color="auto" w:fill="FFFFFF"/>
        <w:spacing w:after="0" w:line="240" w:lineRule="auto"/>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Rad s nadarenim učenicima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i sl.), u kojima bi oni mogli zadovoljiti svoje potrebe za rastom i razvojem. </w:t>
      </w:r>
    </w:p>
    <w:p w:rsidR="00F20AD9" w:rsidRPr="00F20AD9" w:rsidRDefault="00F20AD9" w:rsidP="00F20AD9">
      <w:pPr>
        <w:shd w:val="clear" w:color="auto" w:fill="FFFFFF"/>
        <w:spacing w:after="0" w:line="240" w:lineRule="auto"/>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Izborni i dodatni programi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makers lige, te će učenici sudjelovati na natjecanjima od županijske/međužupanijske i državne razine. Isto tako, planirano je sudjelovanje u aktivnostima Robotika na prstenac.</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Program izvannastavne aktivnosti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Iz područja tehničke kulture učenici će sudjelovati u županijskim aktivnostima Modelarske lige. Iz područja matematike planira se sudjelovanje učenika škole na Ljetnoj školi matematike u Roču kao i na Festivalu matematike u ekipnom natjecanju, sve  u organizaciji MDI. Za potrebe praćenja rada škole i aktivnosti u školi, pokrenut će se školski list.</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Sufinanciranje učenika za prehranu, izlete i druge programe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Objekti školskih zgrada i šire javne potrebe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 xml:space="preserve">Zbog povećanih potreba škole planirana sredstva namijenjena su održavanju škole, podmirenju troškova električne energije, usluga tekućeg i investicijskog održavanja, komunalnih usluga, računalnih usluge, usluga čuvanja imovine (video nadzor), te premije osiguranja, a koje su preko iznosa minimalnog standarda.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Školsko sportsko društvo</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ŠSD uključit će se u natjecanja prema vremeniku i  planu Školskog sportskog saveza Istarske županije. Organizirat će se  obuka neplivača,  te kinezioterapeutski rad s učenicima s teškoćama. ŠSD ima potrebu za nabavkom dresova s natpisom škole.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Stručna županijska  vijeća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Sredstva su planirana za realizaciju Stručnih vijeća Istarske županije za učitelje razredne nastave, predmetne nastave i drugih prema potrebi.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Mentorstvo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Sredstva su predviđena za uvođenje pripravnika u nastavni proces.</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lang w:val="en-US" w:eastAsia="hr-HR"/>
        </w:rPr>
        <w:t>Zavičajna nastava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lang w:val="en-US" w:eastAsia="hr-HR"/>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000000"/>
          <w:sz w:val="24"/>
          <w:szCs w:val="24"/>
          <w:lang w:val="en-US" w:eastAsia="hr-HR"/>
        </w:rPr>
        <w:t>Državna natjecanja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Škola dobiva brojne pozive za organizaciju domaćinstva raznih Državnih natjecanja u organizaciji AZOO, koja će se organizirati u skladu s epidemiološkom situacijom vezanom uz epidemiju izazvanu bolešću COVID 19.</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000000"/>
          <w:sz w:val="24"/>
          <w:szCs w:val="24"/>
          <w:shd w:val="clear" w:color="auto" w:fill="FFFFFF"/>
          <w:lang w:val="en-US" w:eastAsia="hr-HR"/>
        </w:rPr>
        <w:t>Nabava opreme za škole iznad minimalnog standarda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shd w:val="clear" w:color="auto" w:fill="FFFFFF"/>
          <w:lang w:val="en-US" w:eastAsia="hr-HR"/>
        </w:rPr>
        <w:t>Zbog nedostatka sredstava i teške gospodarske situacije uzrokovane COVID-19 epidemijom škola nema planirane rashode iznad minimalnog standarda, osim iz vlastitih izvora.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222222"/>
          <w:sz w:val="24"/>
          <w:szCs w:val="24"/>
          <w:shd w:val="clear" w:color="auto" w:fill="FFFFFF"/>
          <w:lang w:val="en-US" w:eastAsia="hr-HR"/>
        </w:rPr>
        <w:t>Provedba kurikularne reforme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val="en-US" w:eastAsia="hr-HR"/>
        </w:rPr>
      </w:pPr>
      <w:r w:rsidRPr="00F20AD9">
        <w:rPr>
          <w:rFonts w:ascii="Times New Roman" w:eastAsia="Times New Roman" w:hAnsi="Times New Roman" w:cs="Times New Roman"/>
          <w:color w:val="222222"/>
          <w:sz w:val="24"/>
          <w:szCs w:val="24"/>
          <w:shd w:val="clear" w:color="auto" w:fill="FFFFFF"/>
          <w:lang w:val="en-US" w:eastAsia="hr-HR"/>
        </w:rPr>
        <w:t>Škola je od prošle školske godine uključena u provedbu Kurikularne reforme te očekujemo da će se ista provoditi i u narednoj godini.</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Nabava udžbenika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Sredstva su planirana za nabavu udžbenika učenicima od I. do VIII. razreda, izvor financiranja Državni proračun.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000000"/>
          <w:sz w:val="24"/>
          <w:szCs w:val="24"/>
          <w:lang w:val="en-US" w:eastAsia="hr-HR"/>
        </w:rPr>
        <w:t>Prehrana djece u OŠ – Zaklada Hrvatska za djecu</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Zaklada „Hrvatska za djecu“ je školske 2020./2021. godine sufinancirala </w:t>
      </w:r>
      <w:r w:rsidRPr="00F20AD9">
        <w:rPr>
          <w:rFonts w:ascii="Times New Roman" w:eastAsia="Times New Roman" w:hAnsi="Times New Roman" w:cs="Times New Roman"/>
          <w:vanish/>
          <w:sz w:val="24"/>
          <w:szCs w:val="24"/>
          <w:lang w:eastAsia="hr-HR"/>
        </w:rPr>
        <w:t>„</w:t>
      </w:r>
      <w:r w:rsidRPr="00F20AD9">
        <w:rPr>
          <w:rFonts w:ascii="Times New Roman" w:eastAsia="Times New Roman" w:hAnsi="Times New Roman" w:cs="Times New Roman"/>
          <w:sz w:val="24"/>
          <w:szCs w:val="24"/>
          <w:lang w:eastAsia="hr-HR"/>
        </w:rPr>
        <w:t>obrok učenicima koji ostvaruju to pravo temeljem kriterija koje je odredila Zaklada (učenicima iz obitelji čiji prihod po čanu obitelji ne prelazi iznos od 2.000,00 kuna mjesečno i korisnici su dječjeg doplatka), s 5,5 kuna mjesečno. Sredstva su planirana i za školsku 2021./2022. godinu, iako se nema informacija da li će obroci biti i sufinancirani, jer Zaklada odluku o tome donosi početkom kalendarske godine.</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000000"/>
          <w:sz w:val="24"/>
          <w:szCs w:val="24"/>
          <w:lang w:val="en-US" w:eastAsia="hr-HR"/>
        </w:rPr>
        <w:t>Školska shema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222222"/>
          <w:sz w:val="24"/>
          <w:szCs w:val="24"/>
          <w:shd w:val="clear" w:color="auto" w:fill="FFFFFF"/>
          <w:lang w:val="en-US" w:eastAsia="hr-HR"/>
        </w:rPr>
        <w:t>Radi povećanja unosa svježeg voća i povrća te mlijeka i mliječnih proizvoda, kao i podizanja svijesti o značaju zdrave prehrane kod školske djece, Republika Hrvatska provodi projekt „</w:t>
      </w:r>
      <w:r w:rsidRPr="00F20AD9">
        <w:rPr>
          <w:rFonts w:ascii="Times New Roman" w:eastAsia="Times New Roman" w:hAnsi="Times New Roman" w:cs="Times New Roman"/>
          <w:color w:val="222222"/>
          <w:sz w:val="24"/>
          <w:szCs w:val="24"/>
          <w:bdr w:val="none" w:sz="0" w:space="0" w:color="auto" w:frame="1"/>
          <w:shd w:val="clear" w:color="auto" w:fill="FFFFFF"/>
          <w:lang w:val="en-US" w:eastAsia="hr-HR"/>
        </w:rPr>
        <w:t>Školska shema“,</w:t>
      </w:r>
      <w:r w:rsidRPr="00F20AD9">
        <w:rPr>
          <w:rFonts w:ascii="Times New Roman" w:eastAsia="Times New Roman" w:hAnsi="Times New Roman" w:cs="Times New Roman"/>
          <w:color w:val="222222"/>
          <w:sz w:val="24"/>
          <w:szCs w:val="24"/>
          <w:shd w:val="clear" w:color="auto" w:fill="FFFFFF"/>
          <w:lang w:val="en-US" w:eastAsia="hr-HR"/>
        </w:rPr>
        <w:t> odnosno dodjelu besplatnih obroka voća, povrća i mlijeka za školsku djecu. U OŠ Finida svi učenici od I. do VIII. razreda uključeni su u podjelu voća i povrća jednom tjedno, a učenici od I. do IV. razreda još i u podjelu mlijeka i jogurta jednom tjedno.</w:t>
      </w:r>
    </w:p>
    <w:p w:rsidR="00F20AD9" w:rsidRPr="00F20AD9" w:rsidRDefault="00F20AD9" w:rsidP="00F20AD9">
      <w:pPr>
        <w:shd w:val="clear" w:color="auto" w:fill="FFFFFF"/>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Pripravništvo u školama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b/>
          <w:bCs/>
          <w:color w:val="222222"/>
          <w:sz w:val="24"/>
          <w:szCs w:val="24"/>
          <w:lang w:val="en-US" w:eastAsia="hr-HR"/>
        </w:rPr>
      </w:pPr>
      <w:r w:rsidRPr="00F20AD9">
        <w:rPr>
          <w:rFonts w:ascii="Times New Roman" w:eastAsia="Times New Roman" w:hAnsi="Times New Roman" w:cs="Times New Roman"/>
          <w:bCs/>
          <w:color w:val="222222"/>
          <w:sz w:val="24"/>
          <w:szCs w:val="24"/>
          <w:lang w:val="en-US" w:eastAsia="hr-HR"/>
        </w:rPr>
        <w:t>Škola će ove školske godine koristiti mjeru pripravništva financiranu iz državnog proračuna i do strane HZZ-a, te zaposliti jednog stručnog suradnika pripravnika.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b/>
          <w:bCs/>
          <w:color w:val="000000"/>
          <w:sz w:val="24"/>
          <w:szCs w:val="24"/>
          <w:lang w:val="en-US" w:eastAsia="hr-HR"/>
        </w:rPr>
        <w:t>Pomoćnici u nastavi – projekt RAST</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OŠ Finida uključena je u novi projekt RAST, kojim su za pet učenika s teškoćama u razvoju osiguravani pomoćnici u nastavi. Sredstva su namijenjena za plaću i putne troškove pomoćnika.</w:t>
      </w:r>
    </w:p>
    <w:p w:rsidR="00F20AD9" w:rsidRPr="00F20AD9" w:rsidRDefault="00F20AD9" w:rsidP="00F20AD9">
      <w:pPr>
        <w:shd w:val="clear" w:color="auto" w:fill="FFFFFF"/>
        <w:spacing w:after="0" w:line="240" w:lineRule="auto"/>
        <w:jc w:val="both"/>
        <w:rPr>
          <w:rFonts w:ascii="Times New Roman" w:eastAsia="Times New Roman" w:hAnsi="Times New Roman" w:cs="Times New Roman"/>
          <w:b/>
          <w:bCs/>
          <w:color w:val="222222"/>
          <w:sz w:val="24"/>
          <w:szCs w:val="24"/>
          <w:lang w:val="en-US"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MINISTARSTVO ZNANOSTI I OBRAZOVANJA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721"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13"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1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21" w:type="dxa"/>
            <w:vAlign w:val="center"/>
          </w:tcPr>
          <w:p w:rsidR="00F20AD9" w:rsidRPr="00F20AD9" w:rsidRDefault="00F20AD9" w:rsidP="00F20AD9">
            <w:pPr>
              <w:autoSpaceDE w:val="0"/>
              <w:autoSpaceDN w:val="0"/>
              <w:adjustRightInd w:val="0"/>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color w:val="000000"/>
                <w:sz w:val="20"/>
                <w:szCs w:val="20"/>
                <w:lang w:eastAsia="hr-HR"/>
              </w:rPr>
              <w:t>Odgojnoobrazovno, administrativno i tehničko osoblje (minimalni standard)</w:t>
            </w:r>
          </w:p>
        </w:tc>
        <w:tc>
          <w:tcPr>
            <w:tcW w:w="1413"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9.449.200,00</w:t>
            </w:r>
          </w:p>
        </w:tc>
        <w:tc>
          <w:tcPr>
            <w:tcW w:w="1414"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9.485.600,00</w:t>
            </w:r>
          </w:p>
        </w:tc>
        <w:tc>
          <w:tcPr>
            <w:tcW w:w="1316"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9.485.600,00</w:t>
            </w:r>
          </w:p>
        </w:tc>
        <w:tc>
          <w:tcPr>
            <w:tcW w:w="1316"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9.485.600,00</w:t>
            </w:r>
          </w:p>
        </w:tc>
      </w:tr>
      <w:tr w:rsidR="00F20AD9" w:rsidRPr="00F20AD9" w:rsidTr="00923564">
        <w:tc>
          <w:tcPr>
            <w:tcW w:w="3721"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UKUPNO</w:t>
            </w:r>
          </w:p>
        </w:tc>
        <w:tc>
          <w:tcPr>
            <w:tcW w:w="1413"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9.449.200,00</w:t>
            </w:r>
          </w:p>
        </w:tc>
        <w:tc>
          <w:tcPr>
            <w:tcW w:w="1414"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9.485.600,00</w:t>
            </w:r>
          </w:p>
        </w:tc>
        <w:tc>
          <w:tcPr>
            <w:tcW w:w="1316"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9.485.600,00</w:t>
            </w:r>
          </w:p>
        </w:tc>
        <w:tc>
          <w:tcPr>
            <w:tcW w:w="1316" w:type="dxa"/>
            <w:vAlign w:val="center"/>
          </w:tcPr>
          <w:p w:rsidR="00F20AD9" w:rsidRPr="00F20AD9" w:rsidRDefault="00F20AD9" w:rsidP="00F20AD9">
            <w:pPr>
              <w:spacing w:after="0" w:line="224" w:lineRule="atLeast"/>
              <w:jc w:val="center"/>
              <w:rPr>
                <w:rFonts w:ascii="Times New Roman" w:eastAsia="Times New Roman" w:hAnsi="Times New Roman" w:cs="Times New Roman"/>
                <w:color w:val="222222"/>
                <w:sz w:val="20"/>
                <w:szCs w:val="20"/>
                <w:lang w:val="en-US" w:eastAsia="hr-HR"/>
              </w:rPr>
            </w:pPr>
            <w:r w:rsidRPr="00F20AD9">
              <w:rPr>
                <w:rFonts w:ascii="Times New Roman" w:eastAsia="Times New Roman" w:hAnsi="Times New Roman" w:cs="Times New Roman"/>
                <w:color w:val="222222"/>
                <w:sz w:val="20"/>
                <w:szCs w:val="20"/>
                <w:lang w:val="en-US" w:eastAsia="hr-HR"/>
              </w:rPr>
              <w:t>9.485.600,00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val="en-US" w:eastAsia="hr-HR"/>
        </w:rPr>
        <w:t>U ovoj aktivnosti prikazuju se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odgoju i obrazovanju u osnovnoj i srednjoj školi (“Narodne novine” broj 87/08, 86/09, 92/10,105/10,90/11,5/12,16/12,86/12,94/13,156/14,152/14,7/17,68/18, 98/19,64/20),</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radu (“Narodne novine” broj 93/14,127/17, 98/19),</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proračunu (“Narodne novine” broj 87/08,136/12,15/15),</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zaštiti od požara (“Narodne novine” broj  92/10),</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zaštiti na radu (“Narodne novine” broj 71/14,118/14,154/14,94/18,96/18),</w:t>
      </w:r>
    </w:p>
    <w:p w:rsidR="00F20AD9" w:rsidRPr="00F20AD9" w:rsidRDefault="00F20AD9" w:rsidP="00F20AD9">
      <w:pPr>
        <w:numPr>
          <w:ilvl w:val="0"/>
          <w:numId w:val="16"/>
        </w:num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udžbenicima i drugim obrazovnim materijalima za osnovnu i srednju školu (“Narodne novine” broj 116/18),</w:t>
      </w:r>
    </w:p>
    <w:p w:rsidR="00F20AD9" w:rsidRPr="00F20AD9" w:rsidRDefault="00F20AD9" w:rsidP="00F20AD9">
      <w:pPr>
        <w:numPr>
          <w:ilvl w:val="0"/>
          <w:numId w:val="16"/>
        </w:numPr>
        <w:spacing w:after="0" w:line="240" w:lineRule="auto"/>
        <w:contextualSpacing/>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Zakon o sportu (“Narodne novine” 71/06,150/08,124/10,86/12,94/13,85/15,19/16, 98/19,47/20,77/20)</w:t>
      </w:r>
    </w:p>
    <w:p w:rsidR="00F20AD9" w:rsidRPr="00F20AD9" w:rsidRDefault="00F20AD9" w:rsidP="00F20AD9">
      <w:pPr>
        <w:numPr>
          <w:ilvl w:val="0"/>
          <w:numId w:val="16"/>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podzakonski akti,</w:t>
      </w:r>
    </w:p>
    <w:p w:rsidR="00F20AD9" w:rsidRPr="00F20AD9" w:rsidRDefault="00F20AD9" w:rsidP="00F20AD9">
      <w:pPr>
        <w:numPr>
          <w:ilvl w:val="0"/>
          <w:numId w:val="16"/>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akti ustanove.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CILJEVI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Programom se omogućavaju infrastrukturni, financijski i kadrovski uvjeti za ostvarivanje i razvoj djelatnosti Škole. Planiranim sredstvima osiguravaju se sredstva za pokriće troškova škole, troškova tekućih popravaka i hitnih intervencija, energenata za grijanje škole, izdataka za investicijsko održavanje školskog prostora, nastavnih sredstava i pomagala, investicijskog i tekućeg održavanja prostora i opreme, plaće djelatnika zaposlenih u produženom boravku, kao i ostali troškovi vezani uz realizaciju aktivnosti.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 </w:t>
      </w:r>
    </w:p>
    <w:p w:rsidR="00F20AD9" w:rsidRPr="00F20AD9" w:rsidRDefault="00F20AD9" w:rsidP="00F20AD9">
      <w:pPr>
        <w:shd w:val="clear" w:color="auto" w:fill="FFFFFF"/>
        <w:spacing w:after="0" w:line="240" w:lineRule="auto"/>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b/>
          <w:bCs/>
          <w:color w:val="222222"/>
          <w:sz w:val="24"/>
          <w:szCs w:val="24"/>
          <w:lang w:val="en-US" w:eastAsia="hr-HR"/>
        </w:rPr>
        <w:t>POKAZATELJI USPJEŠNOSTI: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r w:rsidRPr="00F20AD9">
        <w:rPr>
          <w:rFonts w:ascii="Times New Roman" w:eastAsia="Times New Roman" w:hAnsi="Times New Roman" w:cs="Times New Roman"/>
          <w:color w:val="222222"/>
          <w:sz w:val="24"/>
          <w:szCs w:val="24"/>
          <w:lang w:val="en-US" w:eastAsia="hr-HR"/>
        </w:rPr>
        <w:t>Uspješna realizacija Godišnjeg plana i programa te Školskog kurikuluma. Pokazatelji uspješnosti su sudjelovanje učenika i njihovi rezultati  na kraju školske godine, nagrade učenika i učitelja na natjecanjima. Osim toga, važno je uspješnost škole promatrati i kroz razvoj dobrih odnosa između samih učenika kao i samih učitelja te uzajamno, a i uz podršku i suradnju s roditeljima, stvaranje klime suradničkog rada i razvijanje osjećaja pripadnosti novoj školi.</w:t>
      </w:r>
    </w:p>
    <w:p w:rsidR="00F20AD9" w:rsidRPr="00F20AD9" w:rsidRDefault="00F20AD9" w:rsidP="00F20AD9">
      <w:pPr>
        <w:shd w:val="clear" w:color="auto" w:fill="FFFFFF"/>
        <w:spacing w:after="0" w:line="240" w:lineRule="auto"/>
        <w:jc w:val="both"/>
        <w:rPr>
          <w:rFonts w:ascii="Times New Roman" w:eastAsia="Times New Roman" w:hAnsi="Times New Roman" w:cs="Times New Roman"/>
          <w:color w:val="222222"/>
          <w:sz w:val="24"/>
          <w:szCs w:val="24"/>
          <w:lang w:val="en-US"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spacing w:after="0" w:line="240" w:lineRule="auto"/>
              <w:jc w:val="center"/>
              <w:rPr>
                <w:rFonts w:ascii="Times New Roman" w:eastAsia="Times New Roman" w:hAnsi="Times New Roman" w:cs="Times New Roman"/>
                <w:b/>
                <w:color w:val="0070C0"/>
                <w:sz w:val="24"/>
                <w:szCs w:val="24"/>
                <w:lang w:eastAsia="hr-HR"/>
              </w:rPr>
            </w:pPr>
            <w:r w:rsidRPr="00F20AD9">
              <w:rPr>
                <w:rFonts w:ascii="Times New Roman" w:eastAsia="Times New Roman" w:hAnsi="Times New Roman" w:cs="Times New Roman"/>
                <w:b/>
                <w:sz w:val="24"/>
                <w:szCs w:val="24"/>
                <w:lang w:eastAsia="hr-HR"/>
              </w:rPr>
              <w:t>PRORAČUNSKI KORISNIK: PUČKO OTVORENO UČILIŠTE POREČ</w:t>
            </w:r>
          </w:p>
        </w:tc>
      </w:tr>
    </w:tbl>
    <w:p w:rsidR="00F20AD9" w:rsidRPr="00F20AD9" w:rsidRDefault="00F20AD9" w:rsidP="00F20AD9">
      <w:pPr>
        <w:spacing w:after="0" w:line="240" w:lineRule="auto"/>
        <w:rPr>
          <w:rFonts w:ascii="Times New Roman" w:eastAsia="Times New Roman" w:hAnsi="Times New Roman" w:cs="Times New Roman"/>
          <w:b/>
          <w:color w:val="0070C0"/>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DJELOKRUG RADA: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hr-HR"/>
        </w:rPr>
      </w:pPr>
      <w:r w:rsidRPr="00F20AD9">
        <w:rPr>
          <w:rFonts w:ascii="Times New Roman" w:eastAsia="Times New Roman" w:hAnsi="Times New Roman" w:cs="Times New Roman"/>
          <w:color w:val="000000"/>
          <w:sz w:val="24"/>
          <w:szCs w:val="24"/>
          <w:lang w:val="en-US" w:eastAsia="hr-HR"/>
        </w:rPr>
        <w:t xml:space="preserve">Pučko otvoreno učilište Poreč javna je ustanova u obrazovanju odraslih i kulturi osnovana 1960. godine, čiji je  jedini osnivač Grad Poreč. </w:t>
      </w:r>
      <w:r w:rsidRPr="00F20AD9">
        <w:rPr>
          <w:rFonts w:ascii="Times New Roman" w:hAnsi="Times New Roman" w:cs="Times New Roman"/>
          <w:color w:val="000000"/>
          <w:sz w:val="24"/>
          <w:szCs w:val="24"/>
          <w:lang w:val="en-US"/>
        </w:rPr>
        <w:t xml:space="preserve">Ustanova ima 19 stalno zaposlenih djelatnika, a svoju djelatnost ostvaruje i uz značajnu pomoć vanjskih suradnika. Glavni je organizacijski oblik u operativnom smislu Stručno vijeće Učilišta, koje djeluje kao programsko tijelo, ravnatelj/ica te Upravno vijeće Učilišta na razini odlučivanja. </w:t>
      </w:r>
      <w:r w:rsidRPr="00F20AD9">
        <w:rPr>
          <w:rFonts w:ascii="Times New Roman" w:eastAsia="Times New Roman" w:hAnsi="Times New Roman" w:cs="Times New Roman"/>
          <w:color w:val="000000"/>
          <w:sz w:val="24"/>
          <w:szCs w:val="24"/>
          <w:lang w:val="en-US" w:eastAsia="hr-HR"/>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F20AD9">
        <w:rPr>
          <w:rFonts w:ascii="Times New Roman" w:eastAsia="Times New Roman" w:hAnsi="Times New Roman" w:cs="Times New Roman"/>
          <w:color w:val="000000"/>
          <w:sz w:val="24"/>
          <w:szCs w:val="24"/>
          <w:lang w:val="it-IT" w:eastAsia="hr-HR"/>
        </w:rPr>
        <w:t xml:space="preserve">te sudjeluje u pripremi i realizaciji raznih kulturnih događanja u gradu Poreču.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sz w:val="24"/>
          <w:szCs w:val="24"/>
          <w:lang w:val="en-US" w:eastAsia="hr-HR"/>
        </w:rPr>
        <w:t>Glavne su aktivnosti edukacija i kulturna animacija, planiranje i realiziranje obrazovnih i kulturnih programa kao što su formalni programi obrazovanja, tečajevi, radionice, koncerti, izložbe, predstave, festivali,  projekcije filmova i rad s amaterima. Učilište intenzivno radi na promicanju svih oblika cjeloživotnog učenja i kulturnih programa s</w:t>
      </w:r>
      <w:r w:rsidRPr="00F20AD9">
        <w:rPr>
          <w:rFonts w:ascii="Times New Roman" w:eastAsia="Times New Roman" w:hAnsi="Times New Roman" w:cs="Times New Roman"/>
          <w:color w:val="000000"/>
          <w:sz w:val="24"/>
          <w:szCs w:val="24"/>
          <w:lang w:val="en-US" w:eastAsia="hr-HR"/>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hr-HR"/>
        </w:rPr>
      </w:pPr>
      <w:r w:rsidRPr="00F20AD9">
        <w:rPr>
          <w:rFonts w:ascii="Times New Roman" w:eastAsia="Times New Roman" w:hAnsi="Times New Roman" w:cs="Times New Roman"/>
          <w:color w:val="000000"/>
          <w:sz w:val="24"/>
          <w:szCs w:val="24"/>
          <w:lang w:val="it-IT" w:eastAsia="hr-HR"/>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hr-HR"/>
        </w:rPr>
      </w:pPr>
      <w:r w:rsidRPr="00F20AD9">
        <w:rPr>
          <w:rFonts w:ascii="Times New Roman" w:eastAsia="Times New Roman" w:hAnsi="Times New Roman" w:cs="Times New Roman"/>
          <w:color w:val="000000"/>
          <w:sz w:val="24"/>
          <w:szCs w:val="24"/>
          <w:lang w:val="it-IT" w:eastAsia="hr-HR"/>
        </w:rPr>
        <w:t xml:space="preserve">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w:t>
      </w:r>
    </w:p>
    <w:p w:rsidR="00F20AD9" w:rsidRPr="00F20AD9" w:rsidRDefault="00F20AD9" w:rsidP="00F20AD9">
      <w:pPr>
        <w:autoSpaceDE w:val="0"/>
        <w:autoSpaceDN w:val="0"/>
        <w:adjustRightInd w:val="0"/>
        <w:spacing w:after="0" w:line="240" w:lineRule="auto"/>
        <w:jc w:val="both"/>
        <w:rPr>
          <w:rFonts w:ascii="Times New Roman" w:hAnsi="Times New Roman" w:cs="Times New Roman"/>
          <w:sz w:val="24"/>
          <w:szCs w:val="24"/>
          <w:lang w:val="en-US"/>
        </w:rPr>
      </w:pPr>
      <w:r w:rsidRPr="00F20AD9">
        <w:rPr>
          <w:rFonts w:ascii="Times New Roman" w:eastAsia="Times New Roman" w:hAnsi="Times New Roman" w:cs="Times New Roman"/>
          <w:color w:val="000000"/>
          <w:sz w:val="24"/>
          <w:szCs w:val="24"/>
          <w:lang w:val="it-IT" w:eastAsia="hr-HR"/>
        </w:rPr>
        <w:t xml:space="preserve">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F20AD9">
        <w:rPr>
          <w:rFonts w:ascii="Times New Roman" w:hAnsi="Times New Roman" w:cs="Times New Roman"/>
          <w:sz w:val="24"/>
          <w:szCs w:val="24"/>
          <w:lang w:val="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w:t>
      </w:r>
    </w:p>
    <w:p w:rsidR="00F20AD9" w:rsidRPr="00F20AD9" w:rsidRDefault="00F20AD9" w:rsidP="00F20AD9">
      <w:pPr>
        <w:autoSpaceDE w:val="0"/>
        <w:autoSpaceDN w:val="0"/>
        <w:adjustRightInd w:val="0"/>
        <w:spacing w:after="0" w:line="240" w:lineRule="auto"/>
        <w:jc w:val="both"/>
        <w:rPr>
          <w:rFonts w:ascii="Times New Roman" w:hAnsi="Times New Roman" w:cs="Times New Roman"/>
          <w:sz w:val="24"/>
          <w:szCs w:val="24"/>
          <w:lang w:val="en-US"/>
        </w:rPr>
      </w:pPr>
      <w:r w:rsidRPr="00F20AD9">
        <w:rPr>
          <w:rFonts w:ascii="Times New Roman" w:hAnsi="Times New Roman" w:cs="Times New Roman"/>
          <w:sz w:val="24"/>
          <w:szCs w:val="24"/>
          <w:lang w:val="en-US"/>
        </w:rPr>
        <w:t>Suvremeni pristup kulturi življenja nameće neminovnu potrebu stalnog jačanja i osvježavanja postojećih programa, čemu pridonose i nastupi u medijima u svrhu promicanja rada i aktivnosti Učilišta. Potrebno je sustavno planirati način kako financijski i programski osnažiti postojeće programe, stvarajući tako platformu za njihov daljnji razvoj. Financijsko planiranje za 2022. godinu prepuno je očekivanih realnih izazova, jer će i 2022. obilovati stalnim prialgodbama i promjenama, a potreban je pojačan fokus na područja koja su oslabljena tijekom pandemije.</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Valja još istaknuti da se u 2022. obilježava 50 godina manifestacije Susret zborova Naš kanat je lip te će  se pojačano pripremati budu li to epidemiološke mjere dozvoljavale. Ustanova će odgovorno i dalje voditi sve ostale dugogodišnje programe, primjereno iznosu kojim se financira svaki od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Strategija Ustanove bila je ove godine, a bit će i u 2022. godini, da se svi tradicionalni programi i amatersko djelovanje planiraju i održe. Kao ustanovi koja vodi kulturni život grada izuzetno im je važno njegovati stečeno povjerenje sugrađana, razvijati publiku te kroz postojeće programe održati dugogodišnju vrijednu tradiciju kulturnog života našega grada - razvijati nove kanale kojima kulturna ponuda i cjeloživotno učenje bivaju dostupni svima.</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Pučkog otvorenog učilišta Poreč u razdoblju od 2022. do 2024. godine planirano 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17"/>
        <w:gridCol w:w="1418"/>
        <w:gridCol w:w="1389"/>
        <w:gridCol w:w="1304"/>
      </w:tblGrid>
      <w:tr w:rsidR="00F20AD9" w:rsidRPr="00F20AD9" w:rsidTr="00923564">
        <w:tc>
          <w:tcPr>
            <w:tcW w:w="368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8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0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68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kulturi</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5.494.983,00</w:t>
            </w: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6.782.214,00</w:t>
            </w:r>
          </w:p>
        </w:tc>
        <w:tc>
          <w:tcPr>
            <w:tcW w:w="138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5.708.016,00</w:t>
            </w:r>
          </w:p>
        </w:tc>
        <w:tc>
          <w:tcPr>
            <w:tcW w:w="130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5.473.016,00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aktivnosti i planirana su u razdoblju od 2022. do 2024. godine sljedeća sredstva: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1384"/>
        <w:gridCol w:w="1384"/>
        <w:gridCol w:w="1384"/>
        <w:gridCol w:w="1384"/>
      </w:tblGrid>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Administrativno, tehničko i stručno osoblje-uprava</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1.998.825,00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1.897.069,00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1.853.995,00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1.853.995,00</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Administrativno, tehničko i stručno osoblje -kulturna djelatnost</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1.136.432,00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1.133.532,00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1.133.532,00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1.133.532,00</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Manifestacije, predstave, izložbe i obrazovanje u kulturi</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1.939.766,00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2.537.489,00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2.481.489,00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2.481.489,00</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za upravu</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10.000,00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25.000,00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u  kulturi</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val="en-US" w:eastAsia="hr-HR"/>
              </w:rPr>
              <w:t>42.000,00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4.000,00</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i/>
                <w:sz w:val="20"/>
                <w:szCs w:val="20"/>
                <w:lang w:eastAsia="hr-HR"/>
              </w:rPr>
              <w:t>Tekući projekt</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sz w:val="20"/>
                <w:szCs w:val="20"/>
                <w:lang w:val="en-US" w:eastAsia="hr-HR"/>
              </w:rPr>
              <w:t>EU projekt: START IN KAMP  - ESF</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4.360,00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73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EU projekt: ERASMUS+C.A.L.M.</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61.000,00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15.200,00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73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EU projekt: ERASMUS+EQUALITY</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33.900,00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70.500,00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73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EU projekt: ESF-EDUCOSI.TURIZAM</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302.700,00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1.061.424,00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228.00,00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bl>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shd w:val="clear" w:color="auto" w:fill="FFFFFF" w:themeFill="background1"/>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Administrativno, tehničko i stručno osoblje-Uprava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Planirana sredstva namijenjena su isplati plaća i materijalnih prava za zaposlenike za deset (10) osoba koje su zaposlene u Odjelu za kadrovske i opće poslove i Odjelu za financije i računovodstvo i za sljedeće materijalne rashode: službena putovanja, naknade za prijevoz za sve zaposlenike, za rad na terenu i odvojeni život, stručno usavršavanje zaposlenika, sredstva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Naknada za rad članova Upravnog vijeća planirana je u 2022. godini.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  </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eastAsia="hr-HR"/>
        </w:rPr>
        <w:t>Administrativno, tehničko i stručno osoblje – Kulturna djelatnost</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Unutar ove aktivnosti osiguravaju se plaće za redovan rad, plaće u naravi, ostali rashodi za zaposlene, doprinosi za zdravstveno osiguranje, doprinosi za zapošljavanje za devet (9) osoba zaposlenih u likovnom, glazbeno-scenskom, obrazovnom odjelu i odjelu posebnih i EU fondova.</w:t>
      </w:r>
      <w:r w:rsidRPr="00F20AD9">
        <w:rPr>
          <w:rFonts w:ascii="Times New Roman" w:eastAsia="Times New Roman" w:hAnsi="Times New Roman" w:cs="Times New Roman"/>
          <w:i/>
          <w:iCs/>
          <w:sz w:val="20"/>
          <w:szCs w:val="20"/>
          <w:lang w:val="en-US" w:eastAsia="hr-HR"/>
        </w:rPr>
        <w:t xml:space="preserve"> </w:t>
      </w:r>
      <w:r w:rsidRPr="00F20AD9">
        <w:rPr>
          <w:rFonts w:ascii="Times New Roman" w:eastAsia="Times New Roman" w:hAnsi="Times New Roman" w:cs="Times New Roman"/>
          <w:sz w:val="24"/>
          <w:szCs w:val="24"/>
          <w:lang w:val="en-US" w:eastAsia="hr-HR"/>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rsidR="00F20AD9" w:rsidRPr="00F20AD9" w:rsidRDefault="00F20AD9" w:rsidP="00F20AD9">
      <w:pPr>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eastAsia="hr-HR"/>
        </w:rPr>
        <w:t>Manifestacije, predstave, izložbe i obrazovanje u kulturi</w:t>
      </w:r>
    </w:p>
    <w:p w:rsidR="00F20AD9" w:rsidRPr="00F20AD9" w:rsidRDefault="00F20AD9" w:rsidP="00F20AD9">
      <w:pPr>
        <w:spacing w:after="0" w:line="240" w:lineRule="auto"/>
        <w:jc w:val="both"/>
        <w:rPr>
          <w:rFonts w:ascii="Times New Roman" w:eastAsia="Times New Roman" w:hAnsi="Times New Roman" w:cs="Times New Roman"/>
          <w:sz w:val="24"/>
          <w:szCs w:val="24"/>
          <w:shd w:val="clear" w:color="auto" w:fill="FFFFFF"/>
          <w:lang w:val="en-US" w:eastAsia="hr-HR"/>
        </w:rPr>
      </w:pPr>
      <w:r w:rsidRPr="00F20AD9">
        <w:rPr>
          <w:rFonts w:ascii="Times New Roman" w:eastAsia="Times New Roman" w:hAnsi="Times New Roman" w:cs="Times New Roman"/>
          <w:sz w:val="24"/>
          <w:szCs w:val="24"/>
          <w:shd w:val="clear" w:color="auto" w:fill="FFFFFF"/>
          <w:lang w:val="en-US" w:eastAsia="hr-HR"/>
        </w:rPr>
        <w:t xml:space="preserve">Planiranje u kulturi definirano je novom situacijom koju je u društvu izazvala pandemija koronavirusa tijekom 2020. Uzimajući u obzir epidemiološku situaciju,  koja će i nadalje nizati izazove u provedbi i dostupnosti programa, planirana je provedba i dostupnost programa te mobilnost umjetnika i profesionalaca u području kulture sukladna specifičnosti svakoga programskog područja. Logična posljedica ovih izvanjskih okolnosti jest i okrnjena financijska struktura po svim izvorima financiranja što direktno utječe na svaki program i dosadašnju razvojnu liniju kojom se inzistiralo na stalnom povećanju kvalitete kulturne  ponude. </w:t>
      </w:r>
    </w:p>
    <w:p w:rsidR="00F20AD9" w:rsidRPr="00F20AD9" w:rsidRDefault="00F20AD9" w:rsidP="00F20AD9">
      <w:pPr>
        <w:spacing w:after="0" w:line="240" w:lineRule="auto"/>
        <w:ind w:firstLine="708"/>
        <w:jc w:val="both"/>
        <w:rPr>
          <w:rFonts w:ascii="Times New Roman" w:eastAsia="Times New Roman" w:hAnsi="Times New Roman" w:cs="Times New Roman"/>
          <w:b/>
          <w:i/>
          <w:color w:val="000000"/>
          <w:sz w:val="24"/>
          <w:szCs w:val="24"/>
          <w:lang w:val="en-US" w:eastAsia="hr-HR"/>
        </w:rPr>
      </w:pPr>
      <w:r w:rsidRPr="00F20AD9">
        <w:rPr>
          <w:rFonts w:ascii="Times New Roman" w:eastAsia="Times New Roman" w:hAnsi="Times New Roman" w:cs="Times New Roman"/>
          <w:b/>
          <w:i/>
          <w:sz w:val="24"/>
          <w:szCs w:val="24"/>
          <w:lang w:val="en-US" w:eastAsia="hr-HR"/>
        </w:rPr>
        <w:t>Glazbeno-scenska djelatnost</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4"/>
          <w:lang w:val="en-US" w:eastAsia="hr-HR"/>
        </w:rPr>
      </w:pPr>
      <w:r w:rsidRPr="00F20AD9">
        <w:rPr>
          <w:rFonts w:ascii="Times New Roman" w:eastAsia="Times New Roman" w:hAnsi="Times New Roman" w:cs="Times New Roman"/>
          <w:b/>
          <w:i/>
          <w:color w:val="000000"/>
          <w:sz w:val="24"/>
          <w:szCs w:val="24"/>
          <w:lang w:val="en-US" w:eastAsia="hr-HR"/>
        </w:rPr>
        <w:t>Aktivnost: 61. Koncerti u Eufrazijani</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4"/>
          <w:lang w:val="en-US" w:eastAsia="hr-HR"/>
        </w:rPr>
        <w:t>Utemeljen 1961. godine, festival klasične glazbe Koncerti u Eufrazijani održava se u prostoru Eufrazijeve bazilike svake godine tijekom mjeseca srpnja, kolovoza i početkom rujna, dok se od 2019. godine u svibnju izvodi i najavni koncert sezone. Ovaj renomirani festival ističe se kako zbog svoje dugovječnosti kao jedan od najstarijih festivala klasične glazbe u Hrvatskoj tako i zbog kvalitete i vrsnosti glazbenika, a osobito zbog osebujnog i akustično iznimnog koncertnog prostora Eufrazijeve bazilike – UNESCO-om zaštićenog porečkog spomenika kulture. Na Koncertima</w:t>
      </w:r>
      <w:r w:rsidRPr="00F20AD9">
        <w:rPr>
          <w:rFonts w:ascii="Times New Roman" w:eastAsia="Times New Roman" w:hAnsi="Times New Roman" w:cs="Times New Roman"/>
          <w:color w:val="000000"/>
          <w:sz w:val="24"/>
          <w:szCs w:val="20"/>
          <w:lang w:val="en-US" w:eastAsia="hr-HR"/>
        </w:rPr>
        <w:t xml:space="preserve"> se izvode praizvedbe hrvatskih i stranih autora, dok pokroviteljstvo Ministarstva kulture i medija ovog nacionalnog i međunarodnog festivala klasične glazbe pokazuje njen značaj za čuvanje i razvoj hrvatske kulturne baštine te vrijedan kontakt s drugim ostvarenjima u sferi klasične glazbe.</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promocija hrvatskih i stranih renomiranih glazbenika, hrvatske glazbe i premijernih izvedbi (praizvedba). Promocija Eufrazijeve bazilike kao glavne porečke atrakcije kroz sadržaj kvalitetne klasične glazbe i stvaranje kulturno-turističke ponude. Razvoj publike kroz sve bolju vidljivost festivala i povećavanje specifične publike.</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Aktivnost: 27. Jazz u lapidariju, džez-festival</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Jazz u lapidariju je džez-festival utemeljen 1996. godine. Održava se u lapidariju Zavičajnog muzeja Poreštine svake srijede tijekom srpnja i kolovoza, uz najavni koncert sezone koji se od svibnja 2019. godine izvodi u kazališnoj dvorani. Jazz u lapidariju nudi bogatu paletu izričaja iz cijeloga svijeta, od komornog džeza do džeza u spoju s drugim glazbenim žanrovima. Program sadrži plesne koncerte na glavnom trgu nasuprot komornim izvedbama u intimnom okruženju lapidarija, autohtone glazbene izričaje istraživane kroz džez i improvizacije vrhunskih instrumentalista iz Hrvatske i ostatka svijeta.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predstavljanje i promocija hrvatske i međunarodne džez-scene. Obogaćivanje kulturno-umjetničke ponude uz doprinos turističkoj ponudi grada Poreča.</w:t>
      </w:r>
    </w:p>
    <w:p w:rsidR="00F20AD9" w:rsidRPr="00F20AD9" w:rsidRDefault="00F20AD9" w:rsidP="00F20AD9">
      <w:pPr>
        <w:spacing w:after="0" w:line="240" w:lineRule="auto"/>
        <w:jc w:val="both"/>
        <w:rPr>
          <w:rFonts w:ascii="Times New Roman" w:eastAsia="Times New Roman" w:hAnsi="Times New Roman" w:cs="Times New Roman"/>
          <w:b/>
          <w:i/>
          <w:sz w:val="24"/>
          <w:szCs w:val="20"/>
          <w:lang w:val="en-US" w:eastAsia="hr-HR"/>
        </w:rPr>
      </w:pPr>
      <w:r w:rsidRPr="00F20AD9">
        <w:rPr>
          <w:rFonts w:ascii="Times New Roman" w:eastAsia="Times New Roman" w:hAnsi="Times New Roman" w:cs="Times New Roman"/>
          <w:b/>
          <w:i/>
          <w:sz w:val="24"/>
          <w:szCs w:val="20"/>
          <w:lang w:val="en-US" w:eastAsia="hr-HR"/>
        </w:rPr>
        <w:t>Aktivnost: 22. Koncerti klasične glazbe u Taru</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sz w:val="24"/>
          <w:szCs w:val="20"/>
          <w:lang w:val="en-US" w:eastAsia="hr-HR"/>
        </w:rPr>
        <w:t>Turistička zajednica Općine Tar–Vabriga otkazala je planiranu koncertnu sezonu na početku ljeta 2020. i 2021. zbog epidemiološke situacije, tako je prekinuta dugogodišnja tradicija koncerata klasič</w:t>
      </w:r>
      <w:r w:rsidRPr="00F20AD9">
        <w:rPr>
          <w:rFonts w:ascii="Times New Roman" w:eastAsia="Times New Roman" w:hAnsi="Times New Roman" w:cs="Times New Roman"/>
          <w:color w:val="000000"/>
          <w:sz w:val="24"/>
          <w:szCs w:val="20"/>
          <w:lang w:val="en-US" w:eastAsia="hr-HR"/>
        </w:rPr>
        <w:t>ne glazbe u Taru. Planira se u 2022. nastaviti s ovom manifestacijom.</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Glazbeno-scenska djelatnost svake ljetne sezone u suradnji s Turističkom zajednicom Općine Tar–Vabriga organizira koncerte klasične glazbe u crkvi svetog Martina u Taru. Svake se godine četvrtkom, tijekom srpnja i kolovoza, organizira od deset do dvanaest koncerata.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poticanje hrvatskih renomiranih i mladih, talentiranih glazbenika. Predstavljanje i izdvajanje Tara kao turističko-kulturne destinacije te jačanje suradnje sa susjednim općinama.</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Aktivnost: redovan kazališni program, 15. Zlatni zub, festival komedije i smijeha, i tradicionalni božićni koncert</w:t>
      </w:r>
    </w:p>
    <w:p w:rsidR="00F20AD9" w:rsidRPr="00F20AD9" w:rsidRDefault="00F20AD9" w:rsidP="00F20AD9">
      <w:pPr>
        <w:spacing w:after="0" w:line="240" w:lineRule="auto"/>
        <w:jc w:val="both"/>
        <w:rPr>
          <w:rFonts w:ascii="Times New Roman" w:eastAsia="Times New Roman" w:hAnsi="Times New Roman" w:cs="Times New Roman"/>
          <w:sz w:val="24"/>
          <w:szCs w:val="20"/>
          <w:lang w:val="en-US" w:eastAsia="hr-HR"/>
        </w:rPr>
      </w:pPr>
      <w:r w:rsidRPr="00F20AD9">
        <w:rPr>
          <w:rFonts w:ascii="Times New Roman" w:eastAsia="Times New Roman" w:hAnsi="Times New Roman" w:cs="Times New Roman"/>
          <w:color w:val="000000"/>
          <w:sz w:val="24"/>
          <w:szCs w:val="20"/>
          <w:lang w:val="en-US" w:eastAsia="hr-HR"/>
        </w:rPr>
        <w:t xml:space="preserve">Redovan kazališni program podrazumijeva kazališnu sezonu od listopada do travnja. U redovnom programu organiziraju se gostovanja (dramske, plesne i dječje predstave), vlastita produkcija, suorganizacija i koprodukcija. Iz godine u godinu kazališni program privlači sve širu publiku pa je u sezoni 2018./2019. dostignut broj više od 5.000 posjetitelja. Tijekom 2020. nastupile su velike promjene koje su posebno pogodile kazališnu sezonu. </w:t>
      </w:r>
      <w:r w:rsidRPr="00F20AD9">
        <w:rPr>
          <w:rFonts w:ascii="Times New Roman" w:eastAsia="Times New Roman" w:hAnsi="Times New Roman" w:cs="Times New Roman"/>
          <w:sz w:val="24"/>
          <w:szCs w:val="20"/>
          <w:lang w:val="en-US" w:eastAsia="hr-HR"/>
        </w:rPr>
        <w:t xml:space="preserve">Usred 13. Zlatnog zuba došlo je do potpunog zatvaranja kazališta, a nove mjere koje je trebalo poduzimati uslijed pandemijekoronavirusa utječu na planiranje i provedbu kazališne sezone 2020./21. Budući da je kapacitet kazališta 227 sjedećih mjesta, a zbog poštivanja trenutnih mjera broj je reduciran na 50 do 80 mjesta, ovisno o epidemiološkoj situaciji, kazališna gostovanja planirat će se u skladu s mjerama koje budu na snazi u određenom trenutku. </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Zlatni zub, festival komedije i smijeha, žanrovski je jedinstven festival komedije u Istri, pokrenut 2008. godine. U okviru festivala tijekom ožujka prikazuju se komedije i proglašavaju pobjednici s nagrađenom prvoplasiranom i drugoplasiranom najboljom predstavom. Pobjednike odabire publika prema jačini pljeska nakon odigrane predstave, a pobjednicima se dodjeljuju nagrade Zlatni i Srebrni zub. U prosjeku se tijekom festivala prikazuje od 7 do 9 predstava.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U porečkom kazalištu u prosincu organizira se tradicionalni i najposjećeniji koncert, božićni koncert gospela. Koncert pruža izuzetan glazbeni doživljaj svojim sugrađanima i istarskim ljubiteljima gospela već 20-ak godina te stvara posebnu blagdansku atmosferu u zimskim mjesecima.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obogatiti kazališnu scenu Poreštine i Istre. Kroz razvoj kazališta, kazališne sezone i festivala Zlatni zub građanima pružiti uvid u kazališnu i izvedbenu umjetnost, potaknuti na promišljanje, zabaviti i educirati. Širenje publike na cijelu Istru.</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Aktivnost: 22. Street art Poreč</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 xml:space="preserve">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Posljednjih godina Street art se odvijao u okviru Poreč Open Air festivalske platforme, a 2020. i 2021. Street art pokazao je svoju snagu i značaj jer se usprkos svemu, pa i tome što je Open Air obustavljen, održao snagama domaćih udruga i izvođača.  </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promišljanje i tematiziranje grada kroz umjetnost i kvalitetnu zabavu za građane i turiste.</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Aktivnost: Dramski studio Pučkog otvorenog učilišta Poreč Čin, čin</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U okviru Pučkog otvorenog učilišta Poreč amaterska dramska aktivnost ima tradiciju od gotovo 20 godina. U 2018. godini osnovan je dramski studio Čin, čin u suradnji s Centrom za mlade Poreč. Studio trenutno broji 30 članova, a glumce-amatere podučavaju voditelji vještinama scenskog pokreta i umijeću scenskog govora kroz improvizacije i igre u scenskom prostoru. Polaznici imaju priliku učiti o svim fazama nastajanja kazališne predstave. Rezultat rada studija upriličen je kroz produkciju predstave „Ma šta?”, multimedijalne predstave, s autorskom glazbom, filmom, elementima performansa i suvremenog plesa. Predstava je izvedena dvaput, u travnju i u svibnju 2019. Tijekom 2020. i 2021. zbog mjera ograničenja socijalnih kontakata rad dramskog studija jednako je ograničen i sveden na individualni rad s polaznicima.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Planira se produkcija nove kazališne predstave.</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razvijanje kazališnog amaterizma i učenje o dramskoj i izvedbenoj umjetnosti. Stvaranje minimalnih uvjeta za produkciju kazališne predstave.</w:t>
      </w:r>
    </w:p>
    <w:p w:rsidR="00F20AD9" w:rsidRPr="00F20AD9" w:rsidRDefault="00F20AD9" w:rsidP="00F20AD9">
      <w:pPr>
        <w:spacing w:after="0" w:line="240" w:lineRule="auto"/>
        <w:jc w:val="both"/>
        <w:rPr>
          <w:rFonts w:ascii="Times New Roman" w:eastAsia="Times New Roman" w:hAnsi="Times New Roman" w:cs="Times New Roman"/>
          <w:b/>
          <w:i/>
          <w:sz w:val="24"/>
          <w:szCs w:val="20"/>
          <w:lang w:val="en-US" w:eastAsia="hr-HR"/>
        </w:rPr>
      </w:pPr>
      <w:r w:rsidRPr="00F20AD9">
        <w:rPr>
          <w:rFonts w:ascii="Times New Roman" w:eastAsia="Times New Roman" w:hAnsi="Times New Roman" w:cs="Times New Roman"/>
          <w:b/>
          <w:i/>
          <w:sz w:val="24"/>
          <w:szCs w:val="20"/>
          <w:lang w:val="en-US" w:eastAsia="hr-HR"/>
        </w:rPr>
        <w:t>Aktivnost: 50. Susret pjevačkih zborova Naš kanat je lip</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Naš kanat je lip susret je zborova koji je osnovan 1972. godine. Održava se svake godine početkom mjeseca lipnja i okuplja zborove i skladatelje kojima su UNESCO-om zaštićena istarska glazbena ljestvica i čakavska riječ temelj stvaralaštva. Tijekom tri večeri produciraju se nastupi zborova uz skladbe, od kojih i praizvedbe. Na susretima se očekuje 20-ak zborova s ukupno oko 600 pjevača. Mjesto održavanja je Istarska sabornica i Eufrazijeva bazilika, dok je program na Trgu slobode namijenjen široj masi i zabavno-edukativnog karaktera.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Planiranje ove manifestacije u 2022. zahtijeva i alternativni model organizacije kojim bi se ispoštovale sve vrijednosti što ih je Kanat njegovao od samih početaka, a istovremeno i nove epidemiološke mjere koje trenutno budu na snazi. Važno je, prije svega, sačuvati i razvijati ovu manifestaciju, jedinstvenu u našoj zemlji.</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čuvanje nematerijalne i materijalne istarske kulturne baštine. Upoznavanje lokalnog i regionalnog identiteta. Sustvaralaštvo i približavanje kulturne baštine istarske glazbe javnosti.</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Aktivnost: Redovite kinoprojekcije, Kultni ponedjeljak i 12. Porečdox, međunarodni festival dokumentarnog filma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4"/>
          <w:lang w:val="en-US" w:eastAsia="hr-HR"/>
        </w:rPr>
      </w:pPr>
      <w:r w:rsidRPr="00F20AD9">
        <w:rPr>
          <w:rFonts w:ascii="Times New Roman" w:eastAsia="Times New Roman" w:hAnsi="Times New Roman" w:cs="Times New Roman"/>
          <w:color w:val="000000"/>
          <w:sz w:val="24"/>
          <w:szCs w:val="24"/>
          <w:lang w:val="en-US" w:eastAsia="hr-HR"/>
        </w:rPr>
        <w:t xml:space="preserve">Kino i kazalište dijele isti prostor te i ovdje valja naglasiti da je rentabilnost kinodjelatnosti jako narušena primjenom epidemioloških mjera te da je od mogućih 227 sjedećih mjesta moguće upotrijebiti od 50 do 80 mjesta, ovisno o aktualnim epidemiološkim mjerama. U skladu su s time i planirana </w:t>
      </w:r>
      <w:r w:rsidRPr="00F20AD9">
        <w:rPr>
          <w:rFonts w:ascii="Times New Roman" w:eastAsia="Times New Roman" w:hAnsi="Times New Roman" w:cs="Times New Roman"/>
          <w:sz w:val="24"/>
          <w:szCs w:val="24"/>
          <w:lang w:val="en-US" w:eastAsia="hr-HR"/>
        </w:rPr>
        <w:t>vlastita sredstva u manjem obimu  u odnosu na prošlogodišnji plan jer je realno očekivati da će godina koja slijedi biti teška za sve dionike naše zajednice.</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Redovan rad kina tjedno prikazuje šest projekcija. Četvrtkom, petkom i subotom održavaju se dvije kinoprojekcije. Prikazuju se svjetski i europski filmovi uz hrvatske premijere u skladu s normama HAVC-a. Organiziraju se matineje za djecu vrtića i učenike škola Poreča i šire okolice. Revija Oskarovaca prikazuje filmove koji su dobili više nominacija za filmsku nagradu Oscar, a svaki od njih nominiran je u barem jednoj od kategorija. Kultni ponedjeljak program je koji obuhvaća prikazivanje starih kultnih filmova ponedjeljkom.</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 xml:space="preserve">Porečdox, međunarodni festival dokumentarnog filma, svake godine prikazuje oko 30 filmova iz regije i svijeta. U okviru festivala održavaju se edukativne školske matineje, izložbe dokumentarističkih fotografija, radionice videomontaže i produkcije filma, okrugli stolovi, gostovanja autora, projekcije iznenađenja, afterpartiji i koncerti renomiranih bendova. </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upoznavanje što većeg broja građanstva s filmskom kulturom i premijerama inače nedostupnim putem televizije, videoteka i klasičnog filmskog programa. Promocija dokumentarnog filma s naglaskom na domaće i regionalne nagrađivane autore i filmove. Poticanje i edukacija mladih filmskih stvaratelja iz regije.</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Aktivnost: 4. Tjedan kulture življenja</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 xml:space="preserve">Tjedan kulture življenja prvi je put održan 2019. godine u okviru projekta EU-a I-Archeo.S. Festival je to koji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Iako je zbog pandemije tijekom 2020. i </w:t>
      </w:r>
      <w:r w:rsidRPr="00F20AD9">
        <w:rPr>
          <w:rFonts w:ascii="Times New Roman" w:eastAsia="Times New Roman" w:hAnsi="Times New Roman" w:cs="Times New Roman"/>
          <w:sz w:val="24"/>
          <w:szCs w:val="20"/>
          <w:lang w:val="en-US" w:eastAsia="hr-HR"/>
        </w:rPr>
        <w:t>2021.</w:t>
      </w:r>
      <w:r w:rsidRPr="00F20AD9">
        <w:rPr>
          <w:rFonts w:ascii="Times New Roman" w:eastAsia="Times New Roman" w:hAnsi="Times New Roman" w:cs="Times New Roman"/>
          <w:color w:val="000000"/>
          <w:sz w:val="24"/>
          <w:szCs w:val="20"/>
          <w:lang w:val="en-US" w:eastAsia="hr-HR"/>
        </w:rPr>
        <w:t>festivalu dokinut planirani novac, Ustanova je našla načina da ovaj važan i reprezentativan festival ipak kreira te planira i 4. Tjedan kulture u obimu i obliku koji budu dozvoljavali izvori financiranja i trenutne mjere.</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Opći cilj je produljenje ljetne turističke sezone u predsezonu i posezonu. Ponuda inače ljetnih programa građanima Poreča i Istre u njima povoljnijem razdoblju posjećivanja, te ponuda sadržaja za građane turistima kako bi na neposredniji način doživjeli grad i regiju, odnosno bili dio nje.</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i/>
          <w:sz w:val="24"/>
          <w:szCs w:val="24"/>
          <w:lang w:val="en-US" w:eastAsia="hr-HR"/>
        </w:rPr>
        <w:t>Aktivnost: Tornaj se doma-Torna - casa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Kroz ovu aktivnost Učilište već nekoliko godina u Poreču okuplja glazbenike, dizajnere, glumce, fotografe, slikare i ostale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umjetnici putuju i žive na relacijama između raznih centra događanja, gradova u državi izvan nje te, potvrđuju da živjeti na jednom mjestu, stvarati na drugom, a predstavljati se na nekom trećem, postaje dijelom novog ritma življenja. U novim okolnostima, ritmu življenja, uzaludno je pokušavati zadržavati mlade, ali potrebno je, predstavljanjem svoje umjetnosti kroz svoje umjetnike, stvoriti uvjete da se povremeno ta umjetnost i umjetnici „tornaju doma“. Osamostaljivanjem i budžetiranjem ovog projekta Učilište namjerava istražiti druge izvore financiranja dajući priliku da grad i građani grade i progovaraju kulturu sami, upravo onim što jesu i na način na koji im najviše odgovara, stvarajući platformu za razvoj urbane kulture grada (GRADiTI Poreč) pokrećući sadržaje koji neće biti komercijalni ili bez ukusa, promovirajući svoje vrijednosti.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Ciljevi su p</w:t>
      </w:r>
      <w:r w:rsidRPr="00F20AD9">
        <w:rPr>
          <w:rFonts w:ascii="Times New Roman" w:eastAsia="Times New Roman" w:hAnsi="Times New Roman" w:cs="Times New Roman"/>
          <w:sz w:val="24"/>
          <w:szCs w:val="24"/>
          <w:lang w:val="en-US" w:eastAsia="hr-HR"/>
        </w:rPr>
        <w:t>ovećavanje vidljivosti umjetnika, bilježenje recentne umjetničke prakse (do 5 godina od nastajanja). Afirmacija prostora Učilišta, ali i cijelog grada za nove umjetničke doživljaje. Želja je spojiti specifične lokacije, koje najviše odgovaraju djelu koje se predstavlja i umjetniku, a što je vrlo dinamičan, otvoren, prilagodljiv pristup svakom stvaratelju ponaosob.</w:t>
      </w:r>
    </w:p>
    <w:p w:rsidR="00F20AD9" w:rsidRPr="00F20AD9" w:rsidRDefault="00F20AD9" w:rsidP="00F20AD9">
      <w:pPr>
        <w:autoSpaceDE w:val="0"/>
        <w:autoSpaceDN w:val="0"/>
        <w:adjustRightInd w:val="0"/>
        <w:spacing w:after="0" w:line="240" w:lineRule="auto"/>
        <w:ind w:firstLine="708"/>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Likovna djelatnost</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 xml:space="preserve">Aktivnost: Izložbe u galeriji Zuccato </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Djelatnost galerije Zuccato prezentacija je najpriznatijih i najrelevantnijih domaćih i stranih likovnih umjetnika, čime se omogućuje estetska edukacija građana i izdavaštvo pratećih materijala. Likovna djelatnost Pučkog otvorenog učilišta Poreč za 2022. godinu planira sljedeće izložbe: samostalnu izložbu Sandija Renko, jednog od najistaknutijih tršćanskih umjetnika poznate umjetničke skupine Gruppo N., samostalnu izložbu tri mlada autora, akad. kiparice Vlatke Škoro iz Osijeka, akad. slikarice Anite Celić iz Šibenika te akad.slikara Igora Taritaša iz Pakraca, izložbu iz ciklusa europske avangarde i jedne od ključnih osoba slovačke neoavangarde, umjetnika Stana Filka u suradnji s Valamar Rivierom d.o.o. i Institutom za istraživanje avangarde, te izložbu pulskog videoumjetnika Alena Floričića.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Aktivnost: izložbe u  Maloj galeriji i Istarskoj sabornici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što se posebno odnosi na </w:t>
      </w:r>
      <w:r w:rsidRPr="00F20AD9">
        <w:rPr>
          <w:rFonts w:ascii="Times New Roman" w:eastAsia="Times New Roman" w:hAnsi="Times New Roman" w:cs="Times New Roman"/>
          <w:i/>
          <w:sz w:val="24"/>
          <w:szCs w:val="24"/>
          <w:lang w:val="en-US" w:eastAsia="hr-HR"/>
        </w:rPr>
        <w:t>15. Profuturu</w:t>
      </w:r>
      <w:r w:rsidRPr="00F20AD9">
        <w:rPr>
          <w:rFonts w:ascii="Times New Roman" w:eastAsia="Times New Roman" w:hAnsi="Times New Roman" w:cs="Times New Roman"/>
          <w:sz w:val="24"/>
          <w:szCs w:val="24"/>
          <w:lang w:val="en-US" w:eastAsia="hr-HR"/>
        </w:rPr>
        <w:t>, skupnu izložbu amaterskog likovnog stvaralaštva natjecateljskog karaktera, koja će se organizirati i u 2022.g., a svake godine budi veliki interes kako autora amatera, tako i posjetitelja. Izlagati će: Radoslav Putnik, pobjednik profuture 2021.</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bCs/>
          <w:sz w:val="24"/>
          <w:szCs w:val="24"/>
          <w:lang w:val="en-US" w:eastAsia="hr-HR"/>
        </w:rPr>
        <w:t xml:space="preserve">Andi Pekica / </w:t>
      </w:r>
      <w:r w:rsidRPr="00F20AD9">
        <w:rPr>
          <w:rFonts w:ascii="Times New Roman" w:eastAsia="Times New Roman" w:hAnsi="Times New Roman" w:cs="Times New Roman"/>
          <w:iCs/>
          <w:color w:val="222222"/>
          <w:sz w:val="24"/>
          <w:szCs w:val="24"/>
          <w:shd w:val="clear" w:color="auto" w:fill="FFFFFF"/>
          <w:lang w:val="en-US" w:eastAsia="hr-HR"/>
        </w:rPr>
        <w:t>bez naziva, Š</w:t>
      </w:r>
      <w:r w:rsidRPr="00F20AD9">
        <w:rPr>
          <w:rFonts w:ascii="Times New Roman" w:eastAsia="Times New Roman" w:hAnsi="Times New Roman" w:cs="Times New Roman"/>
          <w:bCs/>
          <w:sz w:val="24"/>
          <w:szCs w:val="24"/>
          <w:lang w:val="en-US" w:eastAsia="hr-HR"/>
        </w:rPr>
        <w:t xml:space="preserve">ikuti Machine/Vogrda – </w:t>
      </w:r>
      <w:r w:rsidRPr="00F20AD9">
        <w:rPr>
          <w:rFonts w:ascii="Times New Roman" w:eastAsia="Times New Roman" w:hAnsi="Times New Roman" w:cs="Times New Roman"/>
          <w:sz w:val="24"/>
          <w:szCs w:val="24"/>
          <w:lang w:val="en-US" w:eastAsia="hr-HR"/>
        </w:rPr>
        <w:t xml:space="preserve">umjetnička skupina osnovana 2000. u Svetvinčentu (Savičenti) koju čine: Andi Bančić, Darko Pekica, Mario Benčić, Mladen Lučić, Mirjana Doblanović Pekica, Danijela Doblanović Šuran, Goranka Perković, Noel Šuran, Frane Pekica, Bartol Pekica, </w:t>
      </w:r>
      <w:r w:rsidRPr="00F20AD9">
        <w:rPr>
          <w:rFonts w:ascii="Times New Roman" w:eastAsia="Times New Roman" w:hAnsi="Times New Roman" w:cs="Times New Roman"/>
          <w:bCs/>
          <w:sz w:val="24"/>
          <w:szCs w:val="24"/>
          <w:lang w:val="en-US" w:eastAsia="hr-HR"/>
        </w:rPr>
        <w:t>D</w:t>
      </w:r>
      <w:r w:rsidRPr="00F20AD9">
        <w:rPr>
          <w:rFonts w:ascii="Times New Roman" w:eastAsia="Times New Roman" w:hAnsi="Times New Roman" w:cs="Times New Roman"/>
          <w:sz w:val="24"/>
          <w:szCs w:val="24"/>
          <w:lang w:val="en-US" w:eastAsia="hr-HR"/>
        </w:rPr>
        <w:t>enis Sardoz. Jedna od aktivnosti je Biennalna izložba koja na kojoj će izlagati M</w:t>
      </w:r>
      <w:r w:rsidRPr="00F20AD9">
        <w:rPr>
          <w:rFonts w:ascii="Times New Roman" w:eastAsia="Times New Roman" w:hAnsi="Times New Roman" w:cs="Times New Roman"/>
          <w:bCs/>
          <w:sz w:val="24"/>
          <w:szCs w:val="24"/>
          <w:lang w:val="en-US" w:eastAsia="hr-HR"/>
        </w:rPr>
        <w:t>atko Vekić.</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Aktivnost: Annale suvremene umjetnosti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Izložba 62. Annale, izbornica: Ivana Meštrov. Porečki Annale nastarija je skupna izložba suvremene umjetnosti u Hrvatskoj koja se neprekidno održava od 1961. godine. Izložba je tematskog karaktera, svake godine novi izbornik osmisli temu koja se bavi umjetničkom ili društvenom problematikom te odabire umjetnike koji rade unutar odabrane teme. Posljednje dvije godine u sklopu Annala organizirana je radionica za djecu i mlade koja se pokazala vrlo uspješnom i važnom za razvoj odnosa mladih i vizualne umjetnosti. Planira se i u 2022.  nastaviti s tom praksom, poticati kreativnost i ljubav prema umjetnosti i umjetničkom izričaju među djecom i mladima te na taj način razvijati publiku. Uspješnost izložbe mjeri se zbrojem posjetitelja, a cilj je zainteresirati više od 2000 posjetitelja te se planira izložbu držati otvorenom tijekom tri ljetna mjeseca. Tradicionalno se Annale postavlja u Istarskoj sabornici te turisti i ostali posjetitelji imaju priliku istovremeno vidjeti izložbu i razgledati spomenik nulte kategorije. To je specifičnost porečke kulturno-turističke ponude u ljetnim mjesecima. Vrijeme održavanja: lipanj, srpanj, kolovoz, rujan 2022.</w:t>
      </w:r>
    </w:p>
    <w:p w:rsidR="00F20AD9" w:rsidRPr="00F20AD9" w:rsidRDefault="00F20AD9" w:rsidP="00F20AD9">
      <w:pPr>
        <w:spacing w:after="0" w:line="240" w:lineRule="auto"/>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 xml:space="preserve">Aktivnost: 32. Montraker, međunarodna studentska kiparska škola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Međunarodna studentska kiparska škola Montraker ljetna je škola za polaznike likovnih akademija koja se održava od 1991. godine. 2022. g. u Montrakeru će sudjelovati akademije iz Zagreba, Rijeke, Splita i Ljubljane. Akademski kipar i donedavni dekan Akademije likovnih umjetnosti u Veneciji Giuseppe La Bruna izradit će svoj autorski rad u kamenu. Skulpture nastale tijekom Škole postavljaju se u javni prostor. Tijekom Škole organizira se fotonatječaj s temom Kiparske škole te prateću izložbu najboljih fotografija. Planira se, u narednim godinama, organizirati izložbe svih mentora. U suradnji s lokalnom zajednicom bit će označene sve skulpture na njihovim pozicijama i na online karti. Cilj studentske kiparske škole Montraker višeslojan je: studenti akademija mogu raditi na većim komadima kamenja te izvesti samostalno svoj autorski rad koji se postavlja u javni prostor. Škola ujedno proširuje kulturno-turističku ponudu Vrsara koji tako postaje jedinstveni grad skulptura. Rad učesnika mogu pratiti svi zainteresirani. Turiste naročito interesira rad u kamenu i s pozornošću prate razvoj skulptura. Montraker posjećuju i skupine djece iz lokalne osnovne škole i vrtića. Kiparska škola je izradila skulpture za vezivanje brodova, klupe za vidikovce i ukrasne skulpture za Osnovnu školu i Vrtić u Vrsaru. Kao i svake godine, potrebno je obnoviti fond alata za rad u kamenu. Vrijeme održavanja: rujan 2022. godine.</w:t>
      </w:r>
    </w:p>
    <w:p w:rsidR="00F20AD9" w:rsidRPr="00F20AD9" w:rsidRDefault="00F20AD9" w:rsidP="00F20AD9">
      <w:pPr>
        <w:spacing w:after="0" w:line="240" w:lineRule="auto"/>
        <w:jc w:val="both"/>
        <w:rPr>
          <w:rFonts w:ascii="Times New Roman" w:eastAsia="Times New Roman" w:hAnsi="Times New Roman" w:cs="Times New Roman"/>
          <w:b/>
          <w:i/>
          <w:sz w:val="24"/>
          <w:szCs w:val="24"/>
          <w:lang w:val="it-IT" w:eastAsia="hr-HR"/>
        </w:rPr>
      </w:pPr>
      <w:r w:rsidRPr="00F20AD9">
        <w:rPr>
          <w:rFonts w:ascii="Times New Roman" w:eastAsia="Times New Roman" w:hAnsi="Times New Roman" w:cs="Times New Roman"/>
          <w:b/>
          <w:i/>
          <w:sz w:val="24"/>
          <w:szCs w:val="24"/>
          <w:lang w:val="it-IT" w:eastAsia="hr-HR"/>
        </w:rPr>
        <w:t>Aktivnost</w:t>
      </w:r>
      <w:r w:rsidRPr="00F20AD9">
        <w:rPr>
          <w:rFonts w:ascii="Times New Roman" w:eastAsia="Times New Roman" w:hAnsi="Times New Roman" w:cs="Times New Roman"/>
          <w:b/>
          <w:i/>
          <w:sz w:val="24"/>
          <w:szCs w:val="24"/>
          <w:lang w:val="en-US" w:eastAsia="hr-HR"/>
        </w:rPr>
        <w:t xml:space="preserve">: </w:t>
      </w:r>
      <w:r w:rsidRPr="00F20AD9">
        <w:rPr>
          <w:rFonts w:ascii="Times New Roman" w:eastAsia="Times New Roman" w:hAnsi="Times New Roman" w:cs="Times New Roman"/>
          <w:b/>
          <w:i/>
          <w:sz w:val="24"/>
          <w:szCs w:val="24"/>
          <w:lang w:val="it-IT" w:eastAsia="hr-HR"/>
        </w:rPr>
        <w:t>Ostale priredbe</w:t>
      </w:r>
    </w:p>
    <w:p w:rsidR="00F20AD9" w:rsidRPr="00F20AD9" w:rsidRDefault="00F20AD9" w:rsidP="00F20AD9">
      <w:pPr>
        <w:spacing w:after="0" w:line="240" w:lineRule="auto"/>
        <w:jc w:val="both"/>
        <w:rPr>
          <w:rFonts w:ascii="Times New Roman" w:eastAsia="Times New Roman" w:hAnsi="Times New Roman" w:cs="Times New Roman"/>
          <w:b/>
          <w:i/>
          <w:sz w:val="24"/>
          <w:szCs w:val="24"/>
          <w:u w:val="single"/>
          <w:lang w:val="en-US" w:eastAsia="hr-HR"/>
        </w:rPr>
      </w:pPr>
      <w:r w:rsidRPr="00F20AD9">
        <w:rPr>
          <w:rFonts w:ascii="Times New Roman" w:hAnsi="Times New Roman" w:cs="Times New Roman"/>
          <w:sz w:val="24"/>
          <w:szCs w:val="24"/>
          <w:lang w:val="en-US"/>
        </w:rPr>
        <w:t xml:space="preserve">Obuhvaća aktivnosti vezane uz primjereno obilježavanje državnih blagdana i značajnih </w:t>
      </w:r>
      <w:r w:rsidRPr="00F20AD9">
        <w:rPr>
          <w:rFonts w:ascii="Times New Roman" w:eastAsia="Times New Roman" w:hAnsi="Times New Roman" w:cs="Times New Roman"/>
          <w:sz w:val="24"/>
          <w:szCs w:val="24"/>
          <w:lang w:val="it-IT" w:eastAsia="hr-HR"/>
        </w:rPr>
        <w:t>tradicionalnih godi</w:t>
      </w:r>
      <w:r w:rsidRPr="00F20AD9">
        <w:rPr>
          <w:rFonts w:ascii="Times New Roman" w:eastAsia="Times New Roman" w:hAnsi="Times New Roman" w:cs="Times New Roman"/>
          <w:sz w:val="24"/>
          <w:szCs w:val="24"/>
          <w:lang w:val="en-US" w:eastAsia="hr-HR"/>
        </w:rPr>
        <w:t>š</w:t>
      </w:r>
      <w:r w:rsidRPr="00F20AD9">
        <w:rPr>
          <w:rFonts w:ascii="Times New Roman" w:eastAsia="Times New Roman" w:hAnsi="Times New Roman" w:cs="Times New Roman"/>
          <w:sz w:val="24"/>
          <w:szCs w:val="24"/>
          <w:lang w:val="it-IT" w:eastAsia="hr-HR"/>
        </w:rPr>
        <w:t xml:space="preserve">njih manifestacija i </w:t>
      </w:r>
      <w:r w:rsidRPr="00F20AD9">
        <w:rPr>
          <w:rFonts w:ascii="Times New Roman" w:hAnsi="Times New Roman" w:cs="Times New Roman"/>
          <w:sz w:val="24"/>
          <w:szCs w:val="24"/>
          <w:lang w:val="en-US"/>
        </w:rPr>
        <w:t xml:space="preserve">datuma iz povijesti grada </w:t>
      </w:r>
      <w:r w:rsidRPr="00F20AD9">
        <w:rPr>
          <w:rFonts w:ascii="Times New Roman" w:eastAsia="Times New Roman" w:hAnsi="Times New Roman" w:cs="Times New Roman"/>
          <w:sz w:val="24"/>
          <w:szCs w:val="24"/>
          <w:lang w:val="it-IT" w:eastAsia="hr-HR"/>
        </w:rPr>
        <w:t>poput Dana grada Pore</w:t>
      </w:r>
      <w:r w:rsidRPr="00F20AD9">
        <w:rPr>
          <w:rFonts w:ascii="Times New Roman" w:eastAsia="Times New Roman" w:hAnsi="Times New Roman" w:cs="Times New Roman"/>
          <w:sz w:val="24"/>
          <w:szCs w:val="24"/>
          <w:lang w:val="en-US" w:eastAsia="hr-HR"/>
        </w:rPr>
        <w:t>č</w:t>
      </w:r>
      <w:r w:rsidRPr="00F20AD9">
        <w:rPr>
          <w:rFonts w:ascii="Times New Roman" w:eastAsia="Times New Roman" w:hAnsi="Times New Roman" w:cs="Times New Roman"/>
          <w:sz w:val="24"/>
          <w:szCs w:val="24"/>
          <w:lang w:val="it-IT" w:eastAsia="hr-HR"/>
        </w:rPr>
        <w:t>a-Parenza</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sz w:val="24"/>
          <w:szCs w:val="24"/>
          <w:lang w:val="it-IT" w:eastAsia="hr-HR"/>
        </w:rPr>
        <w:t>dodjele Nagrade sv</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sz w:val="24"/>
          <w:szCs w:val="24"/>
          <w:lang w:val="it-IT" w:eastAsia="hr-HR"/>
        </w:rPr>
        <w:t>Maura</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sz w:val="24"/>
          <w:szCs w:val="24"/>
          <w:lang w:val="it-IT" w:eastAsia="hr-HR"/>
        </w:rPr>
        <w:t>obilje</w:t>
      </w:r>
      <w:r w:rsidRPr="00F20AD9">
        <w:rPr>
          <w:rFonts w:ascii="Times New Roman" w:eastAsia="Times New Roman" w:hAnsi="Times New Roman" w:cs="Times New Roman"/>
          <w:sz w:val="24"/>
          <w:szCs w:val="24"/>
          <w:lang w:val="en-US" w:eastAsia="hr-HR"/>
        </w:rPr>
        <w:t>ž</w:t>
      </w:r>
      <w:r w:rsidRPr="00F20AD9">
        <w:rPr>
          <w:rFonts w:ascii="Times New Roman" w:eastAsia="Times New Roman" w:hAnsi="Times New Roman" w:cs="Times New Roman"/>
          <w:sz w:val="24"/>
          <w:szCs w:val="24"/>
          <w:lang w:val="it-IT" w:eastAsia="hr-HR"/>
        </w:rPr>
        <w:t>avanje Ru</w:t>
      </w:r>
      <w:r w:rsidRPr="00F20AD9">
        <w:rPr>
          <w:rFonts w:ascii="Times New Roman" w:eastAsia="Times New Roman" w:hAnsi="Times New Roman" w:cs="Times New Roman"/>
          <w:sz w:val="24"/>
          <w:szCs w:val="24"/>
          <w:lang w:val="en-US" w:eastAsia="hr-HR"/>
        </w:rPr>
        <w:t>š</w:t>
      </w:r>
      <w:r w:rsidRPr="00F20AD9">
        <w:rPr>
          <w:rFonts w:ascii="Times New Roman" w:eastAsia="Times New Roman" w:hAnsi="Times New Roman" w:cs="Times New Roman"/>
          <w:sz w:val="24"/>
          <w:szCs w:val="24"/>
          <w:lang w:val="it-IT" w:eastAsia="hr-HR"/>
        </w:rPr>
        <w:t>njaka, Dje</w:t>
      </w:r>
      <w:r w:rsidRPr="00F20AD9">
        <w:rPr>
          <w:rFonts w:ascii="Times New Roman" w:eastAsia="Times New Roman" w:hAnsi="Times New Roman" w:cs="Times New Roman"/>
          <w:sz w:val="24"/>
          <w:szCs w:val="24"/>
          <w:lang w:val="en-US" w:eastAsia="hr-HR"/>
        </w:rPr>
        <w:t>č</w:t>
      </w:r>
      <w:r w:rsidRPr="00F20AD9">
        <w:rPr>
          <w:rFonts w:ascii="Times New Roman" w:eastAsia="Times New Roman" w:hAnsi="Times New Roman" w:cs="Times New Roman"/>
          <w:sz w:val="24"/>
          <w:szCs w:val="24"/>
          <w:lang w:val="it-IT" w:eastAsia="hr-HR"/>
        </w:rPr>
        <w:t>jeg tjedna</w:t>
      </w: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sz w:val="24"/>
          <w:szCs w:val="24"/>
          <w:lang w:val="it-IT" w:eastAsia="hr-HR"/>
        </w:rPr>
        <w:t>Adventa Poreč i druge manifestacije</w:t>
      </w:r>
      <w:r w:rsidRPr="00F20AD9">
        <w:rPr>
          <w:rFonts w:ascii="Times New Roman" w:eastAsia="Times New Roman" w:hAnsi="Times New Roman" w:cs="Times New Roman"/>
          <w:sz w:val="24"/>
          <w:szCs w:val="24"/>
          <w:lang w:val="en-US" w:eastAsia="hr-HR"/>
        </w:rPr>
        <w:t xml:space="preserve">. Nagrada sv. Maura dodjeljuje se povodom blagdana sv. Maura osobama koje su svojim radom dale doprinos od istaknutog značaja za žitelje ovog područja ili rezultati njihovog rada čine trajne kulturne vrijednosti na području grada Poreča. </w:t>
      </w:r>
      <w:r w:rsidRPr="00F20AD9">
        <w:rPr>
          <w:rFonts w:ascii="Times New Roman" w:eastAsia="Times New Roman" w:hAnsi="Times New Roman" w:cs="Times New Roman"/>
          <w:sz w:val="24"/>
          <w:szCs w:val="24"/>
          <w:lang w:val="it-IT" w:eastAsia="hr-HR"/>
        </w:rPr>
        <w:t>U sadr</w:t>
      </w:r>
      <w:r w:rsidRPr="00F20AD9">
        <w:rPr>
          <w:rFonts w:ascii="Times New Roman" w:eastAsia="Times New Roman" w:hAnsi="Times New Roman" w:cs="Times New Roman"/>
          <w:sz w:val="24"/>
          <w:szCs w:val="24"/>
          <w:lang w:val="en-US" w:eastAsia="hr-HR"/>
        </w:rPr>
        <w:t>ž</w:t>
      </w:r>
      <w:r w:rsidRPr="00F20AD9">
        <w:rPr>
          <w:rFonts w:ascii="Times New Roman" w:eastAsia="Times New Roman" w:hAnsi="Times New Roman" w:cs="Times New Roman"/>
          <w:sz w:val="24"/>
          <w:szCs w:val="24"/>
          <w:lang w:val="it-IT" w:eastAsia="hr-HR"/>
        </w:rPr>
        <w:t>aj ovih aktivnosti ulazi logisti</w:t>
      </w:r>
      <w:r w:rsidRPr="00F20AD9">
        <w:rPr>
          <w:rFonts w:ascii="Times New Roman" w:eastAsia="Times New Roman" w:hAnsi="Times New Roman" w:cs="Times New Roman"/>
          <w:sz w:val="24"/>
          <w:szCs w:val="24"/>
          <w:lang w:val="en-US" w:eastAsia="hr-HR"/>
        </w:rPr>
        <w:t>č</w:t>
      </w:r>
      <w:r w:rsidRPr="00F20AD9">
        <w:rPr>
          <w:rFonts w:ascii="Times New Roman" w:eastAsia="Times New Roman" w:hAnsi="Times New Roman" w:cs="Times New Roman"/>
          <w:sz w:val="24"/>
          <w:szCs w:val="24"/>
          <w:lang w:val="it-IT" w:eastAsia="hr-HR"/>
        </w:rPr>
        <w:t>ka i operativna pomo</w:t>
      </w:r>
      <w:r w:rsidRPr="00F20AD9">
        <w:rPr>
          <w:rFonts w:ascii="Times New Roman" w:eastAsia="Times New Roman" w:hAnsi="Times New Roman" w:cs="Times New Roman"/>
          <w:sz w:val="24"/>
          <w:szCs w:val="24"/>
          <w:lang w:val="en-US" w:eastAsia="hr-HR"/>
        </w:rPr>
        <w:t xml:space="preserve">ć </w:t>
      </w:r>
      <w:r w:rsidRPr="00F20AD9">
        <w:rPr>
          <w:rFonts w:ascii="Times New Roman" w:eastAsia="Times New Roman" w:hAnsi="Times New Roman" w:cs="Times New Roman"/>
          <w:sz w:val="24"/>
          <w:szCs w:val="24"/>
          <w:lang w:val="it-IT" w:eastAsia="hr-HR"/>
        </w:rPr>
        <w:t>u pripremi i izvedbi različitih programa te izradi grafi</w:t>
      </w:r>
      <w:r w:rsidRPr="00F20AD9">
        <w:rPr>
          <w:rFonts w:ascii="Times New Roman" w:eastAsia="Times New Roman" w:hAnsi="Times New Roman" w:cs="Times New Roman"/>
          <w:sz w:val="24"/>
          <w:szCs w:val="24"/>
          <w:lang w:val="en-US" w:eastAsia="hr-HR"/>
        </w:rPr>
        <w:t>č</w:t>
      </w:r>
      <w:r w:rsidRPr="00F20AD9">
        <w:rPr>
          <w:rFonts w:ascii="Times New Roman" w:eastAsia="Times New Roman" w:hAnsi="Times New Roman" w:cs="Times New Roman"/>
          <w:sz w:val="24"/>
          <w:szCs w:val="24"/>
          <w:lang w:val="it-IT" w:eastAsia="hr-HR"/>
        </w:rPr>
        <w:t>kih priprema prate</w:t>
      </w:r>
      <w:r w:rsidRPr="00F20AD9">
        <w:rPr>
          <w:rFonts w:ascii="Times New Roman" w:eastAsia="Times New Roman" w:hAnsi="Times New Roman" w:cs="Times New Roman"/>
          <w:sz w:val="24"/>
          <w:szCs w:val="24"/>
          <w:lang w:val="en-US" w:eastAsia="hr-HR"/>
        </w:rPr>
        <w:t>ć</w:t>
      </w:r>
      <w:r w:rsidRPr="00F20AD9">
        <w:rPr>
          <w:rFonts w:ascii="Times New Roman" w:eastAsia="Times New Roman" w:hAnsi="Times New Roman" w:cs="Times New Roman"/>
          <w:sz w:val="24"/>
          <w:szCs w:val="24"/>
          <w:lang w:val="it-IT" w:eastAsia="hr-HR"/>
        </w:rPr>
        <w:t>eg tiskovnog materijala</w:t>
      </w:r>
      <w:r w:rsidRPr="00F20AD9">
        <w:rPr>
          <w:rFonts w:ascii="Times New Roman" w:eastAsia="Times New Roman" w:hAnsi="Times New Roman" w:cs="Times New Roman"/>
          <w:sz w:val="24"/>
          <w:szCs w:val="24"/>
          <w:lang w:val="en-US" w:eastAsia="hr-HR"/>
        </w:rPr>
        <w:t>, prvenstveno za programe i aktivnosti Grada, a pored toga i različitih programa i aktivnosti gradskih ustanova, udruga i društava.</w:t>
      </w:r>
    </w:p>
    <w:p w:rsidR="00F20AD9" w:rsidRPr="00F20AD9" w:rsidRDefault="00F20AD9" w:rsidP="00F20AD9">
      <w:pPr>
        <w:spacing w:after="0" w:line="240" w:lineRule="auto"/>
        <w:jc w:val="both"/>
        <w:rPr>
          <w:rFonts w:ascii="Times New Roman" w:eastAsia="Times New Roman" w:hAnsi="Times New Roman" w:cs="Times New Roman"/>
          <w:b/>
          <w:i/>
          <w:color w:val="000000"/>
          <w:sz w:val="24"/>
          <w:szCs w:val="20"/>
          <w:lang w:val="en-US" w:eastAsia="hr-HR"/>
        </w:rPr>
      </w:pPr>
      <w:r w:rsidRPr="00F20AD9">
        <w:rPr>
          <w:rFonts w:ascii="Times New Roman" w:eastAsia="Times New Roman" w:hAnsi="Times New Roman" w:cs="Times New Roman"/>
          <w:b/>
          <w:i/>
          <w:color w:val="000000"/>
          <w:sz w:val="24"/>
          <w:szCs w:val="20"/>
          <w:lang w:val="en-US" w:eastAsia="hr-HR"/>
        </w:rPr>
        <w:t xml:space="preserve">Aktivnost: Razvoj publike – foaje </w:t>
      </w:r>
    </w:p>
    <w:p w:rsidR="00F20AD9" w:rsidRPr="00F20AD9" w:rsidRDefault="00F20AD9" w:rsidP="00F20AD9">
      <w:pPr>
        <w:spacing w:after="0" w:line="240" w:lineRule="auto"/>
        <w:jc w:val="both"/>
        <w:rPr>
          <w:rFonts w:ascii="Times New Roman" w:eastAsia="Times New Roman" w:hAnsi="Times New Roman" w:cs="Times New Roman"/>
          <w:color w:val="000000"/>
          <w:sz w:val="24"/>
          <w:szCs w:val="20"/>
          <w:lang w:val="en-US" w:eastAsia="hr-HR"/>
        </w:rPr>
      </w:pPr>
      <w:r w:rsidRPr="00F20AD9">
        <w:rPr>
          <w:rFonts w:ascii="Times New Roman" w:eastAsia="Times New Roman" w:hAnsi="Times New Roman" w:cs="Times New Roman"/>
          <w:color w:val="000000"/>
          <w:sz w:val="24"/>
          <w:szCs w:val="20"/>
          <w:lang w:val="en-US" w:eastAsia="hr-HR"/>
        </w:rPr>
        <w:t>Projekt razvoja publike podrazumijeva oblikovanje i očvršćivanje porečke publike koja će pratiti i konzumirati kulturne sadržaje u neprestanom informiranju i edukaciji. Samim time će se i održati društveni i kulturni život grada tijekom cijele godine, neovisno o posjetiteljima i tijekovima turističke sezone. Program razvoja publike provodi se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w:t>
      </w:r>
    </w:p>
    <w:p w:rsidR="00F20AD9" w:rsidRPr="00F20AD9" w:rsidRDefault="00F20AD9" w:rsidP="00F20AD9">
      <w:pPr>
        <w:spacing w:after="0" w:line="240" w:lineRule="auto"/>
        <w:ind w:firstLine="708"/>
        <w:contextualSpacing/>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Obrazovna djelatnost</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Kroz programe koje Ustanova provodi bavi se cjeloživotnim obrazovanjem sugrađana, od vrtićke do umirovljeničke dobi. Provode se verificirani programi za odrasle (odobreni od Ministarstva znanosti i obrazovanja), formalni programi obrazovanja (osposobljavanja i usavršavanja) te kreativni tečajevi i radionice koje pohađaju sve dobne skupine. U 2022. godini planom su obuhvaćeni sljedeći programi: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sz w:val="24"/>
          <w:szCs w:val="24"/>
          <w:lang w:val="en-US" w:eastAsia="hr-HR"/>
        </w:rPr>
        <w:t xml:space="preserve">- </w:t>
      </w:r>
      <w:r w:rsidRPr="00F20AD9">
        <w:rPr>
          <w:rFonts w:ascii="Times New Roman" w:eastAsia="Times New Roman" w:hAnsi="Times New Roman" w:cs="Times New Roman"/>
          <w:i/>
          <w:sz w:val="24"/>
          <w:szCs w:val="24"/>
          <w:lang w:val="en-US" w:eastAsia="hr-HR"/>
        </w:rPr>
        <w:t>verificirani programi osposobljavanja</w:t>
      </w:r>
      <w:r w:rsidRPr="00F20AD9">
        <w:rPr>
          <w:rFonts w:ascii="Times New Roman" w:eastAsia="Times New Roman" w:hAnsi="Times New Roman" w:cs="Times New Roman"/>
          <w:b/>
          <w:sz w:val="24"/>
          <w:szCs w:val="24"/>
          <w:lang w:val="en-US" w:eastAsia="hr-HR"/>
        </w:rPr>
        <w:t xml:space="preserve"> </w:t>
      </w:r>
      <w:r w:rsidRPr="00F20AD9">
        <w:rPr>
          <w:rFonts w:ascii="Times New Roman" w:eastAsia="Times New Roman" w:hAnsi="Times New Roman" w:cs="Times New Roman"/>
          <w:sz w:val="24"/>
          <w:szCs w:val="24"/>
          <w:lang w:val="en-US" w:eastAsia="hr-HR"/>
        </w:rPr>
        <w:t xml:space="preserve">(za poslove računovodstveno–knjigovodstvenog referenta/ice, njegovatelja/ice starijih i nemoćnih osoba, dadilje, gerontodomaćina/ice, maslinara/ke, servisera/ke osobnih računala, operatera/ke na računalima, računovođe/tkinje, vrtlara, cvjećara – aranžera, uzgajivača i prerađivača ljekovitog i aromatičnog bilja, Internet marketing, suradnik u EU projektima, voditelj EU projekata),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i/>
          <w:sz w:val="24"/>
          <w:szCs w:val="24"/>
          <w:lang w:val="en-US" w:eastAsia="hr-HR"/>
        </w:rPr>
        <w:t>verificirani strani jezici</w:t>
      </w:r>
      <w:r w:rsidRPr="00F20AD9">
        <w:rPr>
          <w:rFonts w:ascii="Times New Roman" w:eastAsia="Times New Roman" w:hAnsi="Times New Roman" w:cs="Times New Roman"/>
          <w:sz w:val="24"/>
          <w:szCs w:val="24"/>
          <w:lang w:val="en-US" w:eastAsia="hr-HR"/>
        </w:rPr>
        <w:t xml:space="preserve"> (opći engleski, talijanski i njemački jezik A1 – C2 prema Europskom referentnom okviru za strane jezike),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i/>
          <w:sz w:val="24"/>
          <w:szCs w:val="24"/>
          <w:lang w:val="en-US" w:eastAsia="hr-HR"/>
        </w:rPr>
        <w:t>neformalni tečajevi stranih jezika</w:t>
      </w:r>
      <w:r w:rsidRPr="00F20AD9">
        <w:rPr>
          <w:rFonts w:ascii="Times New Roman" w:eastAsia="Times New Roman" w:hAnsi="Times New Roman" w:cs="Times New Roman"/>
          <w:sz w:val="24"/>
          <w:szCs w:val="24"/>
          <w:lang w:val="en-US" w:eastAsia="hr-HR"/>
        </w:rPr>
        <w:t xml:space="preserve"> (španjolski, ruski, francuski i hrvatski za strance),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i/>
          <w:sz w:val="24"/>
          <w:szCs w:val="24"/>
          <w:lang w:val="en-US" w:eastAsia="hr-HR"/>
        </w:rPr>
        <w:t>kreativne i dječje radionice</w:t>
      </w:r>
      <w:r w:rsidRPr="00F20AD9">
        <w:rPr>
          <w:rFonts w:ascii="Times New Roman" w:eastAsia="Times New Roman" w:hAnsi="Times New Roman" w:cs="Times New Roman"/>
          <w:sz w:val="24"/>
          <w:szCs w:val="24"/>
          <w:lang w:val="en-US" w:eastAsia="hr-HR"/>
        </w:rPr>
        <w:t xml:space="preserve"> (pripremni glazbeni razred, dječji glazbeni vrtić, likovne radionice, radionice komunikacijskih vještina, radionica animacije, radionica produkcije, krojenje i šivanje, izrada ukrasa za slastice, izrada ukrasa za Uskrs i Božić),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i/>
          <w:sz w:val="24"/>
          <w:szCs w:val="24"/>
          <w:lang w:val="en-US" w:eastAsia="hr-HR"/>
        </w:rPr>
        <w:t>- informatički tečajevi</w:t>
      </w:r>
      <w:r w:rsidRPr="00F20AD9">
        <w:rPr>
          <w:rFonts w:ascii="Times New Roman" w:eastAsia="Times New Roman" w:hAnsi="Times New Roman" w:cs="Times New Roman"/>
          <w:sz w:val="24"/>
          <w:szCs w:val="24"/>
          <w:lang w:val="en-US" w:eastAsia="hr-HR"/>
        </w:rPr>
        <w:t xml:space="preserve"> (osnove korištenja računala i interneta, tečaj Worda i Excela),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i/>
          <w:sz w:val="24"/>
          <w:szCs w:val="24"/>
          <w:lang w:val="en-US" w:eastAsia="hr-HR"/>
        </w:rPr>
        <w:t>- ispiti za autotaksi vozače,</w:t>
      </w:r>
      <w:r w:rsidRPr="00F20AD9">
        <w:rPr>
          <w:rFonts w:ascii="Times New Roman" w:eastAsia="Times New Roman" w:hAnsi="Times New Roman" w:cs="Times New Roman"/>
          <w:sz w:val="24"/>
          <w:szCs w:val="24"/>
          <w:lang w:val="en-US"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i/>
          <w:sz w:val="24"/>
          <w:szCs w:val="24"/>
          <w:lang w:val="en-US" w:eastAsia="hr-HR"/>
        </w:rPr>
        <w:t>- predavanja u Tjednu cjeloživotnog učenja</w:t>
      </w:r>
      <w:r w:rsidRPr="00F20AD9">
        <w:rPr>
          <w:rFonts w:ascii="Times New Roman" w:eastAsia="Times New Roman" w:hAnsi="Times New Roman" w:cs="Times New Roman"/>
          <w:sz w:val="24"/>
          <w:szCs w:val="24"/>
          <w:lang w:val="en-US" w:eastAsia="hr-HR"/>
        </w:rPr>
        <w:t>.</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Planirane su suradnje s udrugama, školama i učilištima. Tijekom školske godine Učilište će pratiti korisničke potrebe te će, sukladno iskazanim potrebama, pristupiti izradi ciljanih obrazovnih programa. Obrazovni programi provodit će se od siječnja do lipnja te od rujna do prosinca 2022. godine. Djelatnost se samofinancira kroz uplate polaznika ili njihovih poslodavaca te, ovisno o ishodima natječaja, iz institucija Hrvatskog zavoda za zapošljavanje, Ministarstva znanosti i obrazovanja te Europskog socijalnog fonda.</w:t>
      </w:r>
      <w:r w:rsidRPr="00F20AD9">
        <w:rPr>
          <w:rFonts w:ascii="Times New Roman" w:eastAsia="Times New Roman" w:hAnsi="Times New Roman" w:cs="Times New Roman"/>
          <w:b/>
          <w:bCs/>
          <w:sz w:val="24"/>
          <w:szCs w:val="24"/>
          <w:lang w:val="en-US" w:eastAsia="hr-HR"/>
        </w:rPr>
        <w:t xml:space="preserve"> </w:t>
      </w:r>
      <w:r w:rsidRPr="00F20AD9">
        <w:rPr>
          <w:rFonts w:ascii="Times New Roman" w:eastAsia="Times New Roman" w:hAnsi="Times New Roman" w:cs="Times New Roman"/>
          <w:bCs/>
          <w:sz w:val="24"/>
          <w:szCs w:val="24"/>
          <w:lang w:val="en-US" w:eastAsia="hr-HR"/>
        </w:rPr>
        <w:t xml:space="preserve">Korisnici su građani Poreča i šire okolice, svih dobnih  skupina. </w:t>
      </w:r>
      <w:r w:rsidRPr="00F20AD9">
        <w:rPr>
          <w:rFonts w:ascii="Times New Roman" w:eastAsia="Times New Roman" w:hAnsi="Times New Roman" w:cs="Times New Roman"/>
          <w:sz w:val="24"/>
          <w:szCs w:val="24"/>
          <w:lang w:val="en-US" w:eastAsia="hr-HR"/>
        </w:rPr>
        <w:t xml:space="preserve">Opći cilj je edukacija u formalnim i neformalnim programima što većeg broja korisnika, čime se jača pojedince i zajednicu. </w:t>
      </w:r>
    </w:p>
    <w:p w:rsidR="00F20AD9" w:rsidRPr="00F20AD9" w:rsidRDefault="00F20AD9" w:rsidP="00F20AD9">
      <w:pPr>
        <w:spacing w:after="0" w:line="240" w:lineRule="auto"/>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Aktivnost: Mješoviti pjevački zbor Joakim Rakovac</w:t>
      </w:r>
    </w:p>
    <w:p w:rsidR="00F20AD9" w:rsidRPr="00F20AD9" w:rsidRDefault="00F20AD9" w:rsidP="00F20AD9">
      <w:pPr>
        <w:spacing w:after="0" w:line="240" w:lineRule="auto"/>
        <w:jc w:val="both"/>
        <w:rPr>
          <w:rFonts w:ascii="Times New Roman" w:eastAsia="Times New Roman" w:hAnsi="Times New Roman" w:cs="Times New Roman"/>
          <w:bCs/>
          <w:sz w:val="24"/>
          <w:szCs w:val="24"/>
          <w:lang w:val="en-US" w:eastAsia="hr-HR"/>
        </w:rPr>
      </w:pPr>
      <w:r w:rsidRPr="00F20AD9">
        <w:rPr>
          <w:rFonts w:ascii="Times New Roman" w:eastAsia="Times New Roman" w:hAnsi="Times New Roman" w:cs="Times New Roman"/>
          <w:sz w:val="24"/>
          <w:szCs w:val="24"/>
          <w:lang w:val="en-US" w:eastAsia="hr-HR"/>
        </w:rPr>
        <w:t xml:space="preserve">Mješoviti pjevački zbor </w:t>
      </w:r>
      <w:r w:rsidRPr="00F20AD9">
        <w:rPr>
          <w:rFonts w:ascii="Times New Roman" w:eastAsia="Times New Roman" w:hAnsi="Times New Roman" w:cs="Times New Roman"/>
          <w:i/>
          <w:sz w:val="24"/>
          <w:szCs w:val="24"/>
          <w:lang w:val="en-US" w:eastAsia="hr-HR"/>
        </w:rPr>
        <w:t>Joakim Rakovac</w:t>
      </w:r>
      <w:r w:rsidRPr="00F20AD9">
        <w:rPr>
          <w:rFonts w:ascii="Times New Roman" w:eastAsia="Times New Roman" w:hAnsi="Times New Roman" w:cs="Times New Roman"/>
          <w:sz w:val="24"/>
          <w:szCs w:val="24"/>
          <w:lang w:val="en-US" w:eastAsia="hr-HR"/>
        </w:rPr>
        <w:t xml:space="preserve"> u svojoj 43. godini postojanja nastavlja s radom, održavanjem pjevačkih aktivnosti. Pridržavajući se epidemioloških mjera i mogućnosti održat će koncerte povodom blagdana, sudjelovati na susretu </w:t>
      </w:r>
      <w:r w:rsidRPr="00F20AD9">
        <w:rPr>
          <w:rFonts w:ascii="Times New Roman" w:eastAsia="Times New Roman" w:hAnsi="Times New Roman" w:cs="Times New Roman"/>
          <w:i/>
          <w:sz w:val="24"/>
          <w:szCs w:val="24"/>
          <w:lang w:val="en-US" w:eastAsia="hr-HR"/>
        </w:rPr>
        <w:t>Naš kanat je lip</w:t>
      </w:r>
      <w:r w:rsidRPr="00F20AD9">
        <w:rPr>
          <w:rFonts w:ascii="Times New Roman" w:eastAsia="Times New Roman" w:hAnsi="Times New Roman" w:cs="Times New Roman"/>
          <w:sz w:val="24"/>
          <w:szCs w:val="24"/>
          <w:lang w:val="en-US" w:eastAsia="hr-HR"/>
        </w:rPr>
        <w:t xml:space="preserve">, gostovati u gradovima prijateljima te održati nastupe za potrebe gospodarskih subjekata i time promovirati svoj grad. </w:t>
      </w:r>
      <w:r w:rsidRPr="00F20AD9">
        <w:rPr>
          <w:rFonts w:ascii="Times New Roman" w:eastAsia="Times New Roman" w:hAnsi="Times New Roman" w:cs="Times New Roman"/>
          <w:bCs/>
          <w:sz w:val="24"/>
          <w:szCs w:val="24"/>
          <w:lang w:val="en-US" w:eastAsia="hr-HR"/>
        </w:rPr>
        <w:t>Opći cilj je p</w:t>
      </w:r>
      <w:r w:rsidRPr="00F20AD9">
        <w:rPr>
          <w:rFonts w:ascii="Times New Roman" w:eastAsia="Times New Roman" w:hAnsi="Times New Roman" w:cs="Times New Roman"/>
          <w:sz w:val="24"/>
          <w:szCs w:val="24"/>
          <w:lang w:val="en-US" w:eastAsia="hr-HR"/>
        </w:rPr>
        <w:t>romocija zborskog pjevanja i istarskog glazbenog izričaja. Djelatnost se financira iz sredstava Grada Poreča-Parenza, donacijama i sponzorstvima.</w:t>
      </w:r>
      <w:r w:rsidRPr="00F20AD9">
        <w:rPr>
          <w:rFonts w:ascii="Times New Roman" w:eastAsia="Times New Roman" w:hAnsi="Times New Roman" w:cs="Times New Roman"/>
          <w:b/>
          <w:bCs/>
          <w:sz w:val="24"/>
          <w:szCs w:val="24"/>
          <w:lang w:val="en-US" w:eastAsia="hr-HR"/>
        </w:rPr>
        <w:t xml:space="preserve"> </w:t>
      </w:r>
      <w:r w:rsidRPr="00F20AD9">
        <w:rPr>
          <w:rFonts w:ascii="Times New Roman" w:eastAsia="Times New Roman" w:hAnsi="Times New Roman" w:cs="Times New Roman"/>
          <w:bCs/>
          <w:sz w:val="24"/>
          <w:szCs w:val="24"/>
          <w:lang w:val="en-US" w:eastAsia="hr-HR"/>
        </w:rPr>
        <w:t>Korisnici su građani Poreča, zaljubljenici u zborsko pjevanje.</w:t>
      </w:r>
    </w:p>
    <w:p w:rsidR="00F20AD9" w:rsidRPr="00F20AD9" w:rsidRDefault="00F20AD9" w:rsidP="00F20AD9">
      <w:pPr>
        <w:spacing w:after="0" w:line="240" w:lineRule="auto"/>
        <w:contextualSpacing/>
        <w:jc w:val="both"/>
        <w:rPr>
          <w:rFonts w:ascii="Times New Roman" w:eastAsia="Times New Roman" w:hAnsi="Times New Roman" w:cs="Times New Roman"/>
          <w:b/>
          <w:i/>
          <w:sz w:val="24"/>
          <w:szCs w:val="24"/>
          <w:lang w:val="en-US" w:eastAsia="hr-HR"/>
        </w:rPr>
      </w:pPr>
      <w:r w:rsidRPr="00F20AD9">
        <w:rPr>
          <w:rFonts w:ascii="Times New Roman" w:eastAsia="Times New Roman" w:hAnsi="Times New Roman" w:cs="Times New Roman"/>
          <w:b/>
          <w:i/>
          <w:sz w:val="24"/>
          <w:szCs w:val="24"/>
          <w:lang w:val="en-US" w:eastAsia="hr-HR"/>
        </w:rPr>
        <w:t>Aktivnost: Dječji puhački orkestar Porečki delfini</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sz w:val="24"/>
          <w:szCs w:val="24"/>
          <w:lang w:val="en-US" w:eastAsia="hr-HR"/>
        </w:rPr>
        <w:t>U gradskom dječjem orkestru djeca od 5. do 8. razreda osnovne škole uče svirati puhačke instrumente: klarinet, trubu, trombon, saksofon i bubnjeve. Broji 20 članova koji se sastaju dvaput tjedno, a prije nastupa i češće. Članovi orkestra druže se u glazbenim aktivnostima, sudjeluju na nastupima i koncertima povodom državnih praznika, na gradskim manifestacijama i nastupima po pozivu. Djelatnost se financira iz sredstava Grada Poreča-Parenza, vlastitim prihodima te ovisno o ishodima natječaja iz drugih izvora.</w:t>
      </w:r>
      <w:r w:rsidRPr="00F20AD9">
        <w:rPr>
          <w:rFonts w:ascii="Times New Roman" w:eastAsia="Times New Roman" w:hAnsi="Times New Roman" w:cs="Times New Roman"/>
          <w:bCs/>
          <w:sz w:val="24"/>
          <w:szCs w:val="24"/>
          <w:lang w:val="en-US" w:eastAsia="hr-HR"/>
        </w:rPr>
        <w:t xml:space="preserve"> </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Nabava opreme za upravu</w:t>
      </w:r>
    </w:p>
    <w:p w:rsidR="00F20AD9" w:rsidRPr="00F20AD9" w:rsidRDefault="00F20AD9" w:rsidP="00F20AD9">
      <w:pPr>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Cs/>
          <w:iCs/>
          <w:sz w:val="24"/>
          <w:szCs w:val="24"/>
          <w:lang w:val="en-US" w:eastAsia="hr-HR"/>
        </w:rPr>
        <w:t xml:space="preserve">Planira se nabava </w:t>
      </w:r>
      <w:r w:rsidRPr="00F20AD9">
        <w:rPr>
          <w:rFonts w:ascii="Times New Roman" w:eastAsia="Times New Roman" w:hAnsi="Times New Roman" w:cs="Times New Roman"/>
          <w:sz w:val="24"/>
          <w:szCs w:val="24"/>
          <w:lang w:val="en-US" w:eastAsia="hr-HR"/>
        </w:rPr>
        <w:t>vanjskih hard-diskova za pohranu podataka i</w:t>
      </w:r>
      <w:r w:rsidRPr="00F20AD9">
        <w:rPr>
          <w:rFonts w:ascii="Times New Roman" w:eastAsia="Times New Roman" w:hAnsi="Times New Roman" w:cs="Times New Roman"/>
          <w:bCs/>
          <w:sz w:val="24"/>
          <w:szCs w:val="24"/>
          <w:lang w:val="en-US" w:eastAsia="hr-HR"/>
        </w:rPr>
        <w:t xml:space="preserve"> ugradnja (nadogradnja i obnova) sustava za videonadzor na zgradi Pučkog otvorenog učilište.</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
          <w:sz w:val="24"/>
          <w:szCs w:val="24"/>
          <w:lang w:val="en-US" w:eastAsia="hr-HR"/>
        </w:rPr>
        <w:t>Nabava opreme u kulturi</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iCs/>
          <w:sz w:val="24"/>
          <w:szCs w:val="24"/>
          <w:lang w:val="en-US" w:eastAsia="hr-HR"/>
        </w:rPr>
        <w:t>Planira se nabava visokotlačnog čistača za održavanje vanjskih površina i prilaza zgradi Pučkog otvorenog učilišta Poreč, nabava prijenosnog računala i printera za ispis ulaznica,</w:t>
      </w:r>
      <w:r w:rsidRPr="00F20AD9">
        <w:rPr>
          <w:rFonts w:ascii="Times New Roman" w:eastAsia="Times New Roman" w:hAnsi="Times New Roman" w:cs="Times New Roman"/>
          <w:sz w:val="24"/>
          <w:szCs w:val="24"/>
          <w:lang w:val="en-US" w:eastAsia="hr-HR"/>
        </w:rPr>
        <w:t xml:space="preserve"> te oruđa za obradu kamena u sklopu Međunarodne kiparske škole Montraker. Planira se obnova i ugradnja suvremenog sustava za videonadzor u galeriji Zuccato čime se osigurava sigurnost izloženih umjetničkih djela na tri etaže,  čitave zgrade te sigurnost posjetitelja.</w:t>
      </w:r>
    </w:p>
    <w:p w:rsidR="00F20AD9" w:rsidRPr="00F20AD9" w:rsidRDefault="00F20AD9" w:rsidP="00F20AD9">
      <w:pPr>
        <w:spacing w:after="0" w:line="240" w:lineRule="auto"/>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EU projekt:  ERASMUS + C.A.L.M.</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Učilištu je odobrena financijska potpora za projekt Creative Advanced Learning Methods C.A.L.M. u iznosu 8.360,00 EUR po programu Erasmus + , Ključna Aktivnost 1, područje obrazovanje odraslih. </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Rezultati projekta očekuju se u 2021. </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Projekt traje od 1.10.2020. do 31.3.2022.</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Opći cilj: Poboljšanje kvalitete obrazovne usluge Učilišta.</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Posebni ciljevi: Edukacija zaposlenika i nastavnika u području kreiranja i upotrebe inovativnih metoda poučavanja, organizacije nastave i razvoja motivacijskih strategija. Očekivani rezultat je efikasnije učenje stranog jezika.</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b/>
          <w:bCs/>
          <w:sz w:val="24"/>
          <w:szCs w:val="24"/>
          <w:lang w:val="en-US" w:eastAsia="hr-HR"/>
        </w:rPr>
      </w:pPr>
      <w:bookmarkStart w:id="0" w:name="_Hlk82586712"/>
      <w:r w:rsidRPr="00F20AD9">
        <w:rPr>
          <w:rFonts w:ascii="Times New Roman" w:eastAsia="Times New Roman" w:hAnsi="Times New Roman" w:cs="Times New Roman"/>
          <w:b/>
          <w:bCs/>
          <w:sz w:val="24"/>
          <w:szCs w:val="24"/>
          <w:lang w:val="en-US" w:eastAsia="hr-HR"/>
        </w:rPr>
        <w:t>Tekući projekt:  EQUALITY - jednake mogućnosti u obrazovanju odraslih.</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Opis: Učilištu je odobrena financijska potpora za projekt EQUALITY - jednake mogućnosti u obrazovanju odraslih, u iznosu 8.140,00 EUR, po programu Erasmus + , Ključna Aktivnost 1, područje obrazovanje odraslih. </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Rezultati projekta očekuju se u 2022. </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Projekt traje od 1. 12. 2021. do 1.6.2023.</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Opći cilj</w:t>
      </w:r>
      <w:r w:rsidRPr="00F20AD9">
        <w:rPr>
          <w:rFonts w:ascii="Times New Roman" w:eastAsia="Times New Roman" w:hAnsi="Times New Roman" w:cs="Times New Roman"/>
          <w:sz w:val="24"/>
          <w:szCs w:val="24"/>
          <w:lang w:val="en-US" w:eastAsia="hr-HR"/>
        </w:rPr>
        <w:t>: Poboljšanje kvalitete obrazovne usluge Učilišta razvijanjem alata i tehnika za podučavanje u inkluzivnoj učionici.</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Posebni ciljevi</w:t>
      </w:r>
      <w:r w:rsidRPr="00F20AD9">
        <w:rPr>
          <w:rFonts w:ascii="Times New Roman" w:eastAsia="Times New Roman" w:hAnsi="Times New Roman" w:cs="Times New Roman"/>
          <w:sz w:val="24"/>
          <w:szCs w:val="24"/>
          <w:lang w:val="en-US" w:eastAsia="hr-HR"/>
        </w:rPr>
        <w:t>: Potreba i svrha Učilišta da svoje obrazovne usluge usmjeri ka inkluzivnom principu. Potrebno je stručno usavršavanje predavača za izvođenje kreativnih radionica za osobe s invaliditetom (OSI) kako bi cjelokupna ponuda odnosno svi programi obrazovanja, pa tako i kreativni tečajevi iz polja umjetnosti i kulture koje nudi Učilište, bila dostupna OSI.</w:t>
      </w:r>
    </w:p>
    <w:bookmarkEnd w:id="0"/>
    <w:p w:rsidR="00F20AD9" w:rsidRPr="00F20AD9" w:rsidRDefault="00F20AD9" w:rsidP="00F20AD9">
      <w:pPr>
        <w:suppressAutoHyphens/>
        <w:autoSpaceDN w:val="0"/>
        <w:spacing w:after="0" w:line="240" w:lineRule="auto"/>
        <w:textAlignment w:val="baseline"/>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Tekući projekt:  EDUKOSI.TURIZAM - edukacije osoba s invaliditetom za poslove u turizmu</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Opis:</w:t>
      </w:r>
      <w:r w:rsidRPr="00F20AD9">
        <w:rPr>
          <w:rFonts w:ascii="Times New Roman" w:eastAsia="Times New Roman" w:hAnsi="Times New Roman" w:cs="Times New Roman"/>
          <w:sz w:val="24"/>
          <w:szCs w:val="24"/>
          <w:lang w:val="en-US" w:eastAsia="hr-HR"/>
        </w:rPr>
        <w:t xml:space="preserve"> Učilište je prijavilo projekt za koji se planira dobiti financijsku potporu za projekt EDUKOSI.TURIZAM u iznosu 1.240.441,74 kn u sklopu Europskog socijalnog fonda.</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Planirano trajanje projekta od 1. 12. 2021. do 1.7.2023.</w:t>
      </w:r>
    </w:p>
    <w:p w:rsidR="00F20AD9" w:rsidRPr="00F20AD9" w:rsidRDefault="00F20AD9" w:rsidP="00F20AD9">
      <w:pPr>
        <w:suppressAutoHyphens/>
        <w:autoSpaceDN w:val="0"/>
        <w:spacing w:after="0" w:line="240" w:lineRule="auto"/>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Partneri: Društvo invalida Poreč, Dante ustanova za obrazovanje Rijeka,</w:t>
      </w:r>
      <w:r w:rsidRPr="00F20AD9">
        <w:rPr>
          <w:rFonts w:ascii="Times New Roman" w:eastAsia="Times New Roman" w:hAnsi="Times New Roman" w:cs="Times New Roman"/>
          <w:sz w:val="24"/>
          <w:szCs w:val="24"/>
          <w:lang w:val="en-US" w:eastAsia="hr-HR"/>
        </w:rPr>
        <w:tab/>
        <w:t>Društvo za istraživanje i razvoj Rijeka, Mini Karavan servis d.o.o. Polidor kamp.</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Opći cilj</w:t>
      </w:r>
      <w:r w:rsidRPr="00F20AD9">
        <w:rPr>
          <w:rFonts w:ascii="Times New Roman" w:eastAsia="Times New Roman" w:hAnsi="Times New Roman" w:cs="Times New Roman"/>
          <w:sz w:val="24"/>
          <w:szCs w:val="24"/>
          <w:lang w:val="en-US" w:eastAsia="hr-HR"/>
        </w:rPr>
        <w:t>: Razvoj i stjecanje stručnih znanja osoba s invaliditetom (OSI) potrebnih za rad u sektoru turizma i ugostiteljstva kroz razvoj i provedbu programa osposobljavanja te organiziranu praktičnu nastavu na radnom mjestu kod poslodavca.</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Posebni ciljevi</w:t>
      </w:r>
      <w:r w:rsidRPr="00F20AD9">
        <w:rPr>
          <w:rFonts w:ascii="Times New Roman" w:eastAsia="Times New Roman" w:hAnsi="Times New Roman" w:cs="Times New Roman"/>
          <w:sz w:val="24"/>
          <w:szCs w:val="24"/>
          <w:lang w:val="en-US" w:eastAsia="hr-HR"/>
        </w:rPr>
        <w:t>: Kroz projekt pružat će se socijalne usluge za 110 OSI kroz unaprjeđenje i provedbu obrazovnog programa Osposobljavanje za poslove internet prodaje u turizmu, provedbom treninga za razvoj socio-emocionalnih vještina te profesionalnog usmjeravanja i savjetovanja s ciljem integracije OSI na tržište rada. Za osiguravanje kvalitetne i stručne edukacije razvija se i provodi program usavršavanja predavača i mentora u radu s OSI. Razvojem dig.platforme-tržište rada i obrazovanja za OSI te kroz događaje za poslodavce promiče se pristup tržištu rada u sektoru turizma i obrazovanja</w:t>
      </w:r>
    </w:p>
    <w:p w:rsidR="00F20AD9" w:rsidRPr="00F20AD9" w:rsidRDefault="00F20AD9" w:rsidP="00F20AD9">
      <w:pPr>
        <w:suppressAutoHyphens/>
        <w:autoSpaceDN w:val="0"/>
        <w:spacing w:after="0" w:line="240" w:lineRule="auto"/>
        <w:jc w:val="both"/>
        <w:textAlignment w:val="baseline"/>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Kapitalni projekt : n</w:t>
      </w:r>
      <w:r w:rsidRPr="00F20AD9">
        <w:rPr>
          <w:rFonts w:ascii="Times New Roman" w:eastAsia="Times New Roman" w:hAnsi="Times New Roman" w:cs="Times New Roman"/>
          <w:sz w:val="24"/>
          <w:szCs w:val="24"/>
          <w:lang w:val="en-US" w:eastAsia="hr-HR"/>
        </w:rPr>
        <w:t xml:space="preserve">abava opreme - planirana sredstva odnose na nabavku prijenosnih računala za potrebe izvođenja obrazovnih programa za OSI. </w:t>
      </w:r>
    </w:p>
    <w:p w:rsidR="00F20AD9" w:rsidRPr="00F20AD9" w:rsidRDefault="00F20AD9" w:rsidP="00F20AD9">
      <w:pPr>
        <w:suppressAutoHyphens/>
        <w:autoSpaceDN w:val="0"/>
        <w:spacing w:after="0" w:line="240" w:lineRule="auto"/>
        <w:textAlignment w:val="baseline"/>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Zakon o lokalnoj i područnoj (regionalnoj) samoupravi („Narodne novine“ broj 33/01,60/01,129/05,109/07,125/08,36/09,150/11,144/1219/13,137/15,13/17, 98/19,144/21),</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pučkim otvorenim učilištima („Narodne novine“ broj 54/97,5/98,109/99,139/10), </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ustanovama („Narodne novine“ broj 76/93, 29/97, 47/99,35/08,127/19),</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lang w:eastAsia="hr-HR"/>
        </w:rPr>
        <w:t>Zakon o financiranju javnih potreba u kulturi („Narodne novine“ broj 47/90, 27/93,38/09),</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radu („Narodne novine“ broj 93/14, 98/19),</w:t>
      </w:r>
    </w:p>
    <w:p w:rsidR="00F20AD9" w:rsidRPr="00F20AD9" w:rsidRDefault="00F20AD9" w:rsidP="00F20AD9">
      <w:pPr>
        <w:numPr>
          <w:ilvl w:val="0"/>
          <w:numId w:val="19"/>
        </w:numPr>
        <w:autoSpaceDE w:val="0"/>
        <w:autoSpaceDN w:val="0"/>
        <w:adjustRightInd w:val="0"/>
        <w:spacing w:after="0" w:line="240" w:lineRule="auto"/>
        <w:ind w:left="284" w:hanging="284"/>
        <w:contextualSpacing/>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lang w:eastAsia="hr-HR"/>
        </w:rPr>
        <w:t xml:space="preserve">Zakon o proračunu („Narodne novine“ broj 87/08,136/12,15/15), </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4"/>
          <w:szCs w:val="24"/>
        </w:rPr>
      </w:pPr>
      <w:r w:rsidRPr="00F20AD9">
        <w:rPr>
          <w:rFonts w:ascii="Times New Roman" w:eastAsia="Times New Roman" w:hAnsi="Times New Roman" w:cs="Times New Roman"/>
          <w:sz w:val="24"/>
          <w:szCs w:val="24"/>
          <w:lang w:eastAsia="hr-HR"/>
        </w:rPr>
        <w:t>Zakon o javnoj nabavi ("Narodne novine" broj 90/11,</w:t>
      </w:r>
      <w:r w:rsidRPr="00F20AD9">
        <w:rPr>
          <w:rFonts w:ascii="Times New Roman" w:eastAsia="Times New Roman" w:hAnsi="Times New Roman" w:cs="Times New Roman"/>
          <w:sz w:val="24"/>
          <w:szCs w:val="24"/>
        </w:rPr>
        <w:t>83/13,143/13,13/14),</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rPr>
        <w:t xml:space="preserve">Zakon o fiskalnoj odgovornosti </w:t>
      </w:r>
      <w:r w:rsidRPr="00F20AD9">
        <w:rPr>
          <w:rFonts w:ascii="Times New Roman" w:eastAsia="Times New Roman" w:hAnsi="Times New Roman" w:cs="Times New Roman"/>
          <w:sz w:val="24"/>
          <w:szCs w:val="24"/>
          <w:lang w:eastAsia="hr-HR"/>
        </w:rPr>
        <w:t xml:space="preserve">("Narodne novine" broj </w:t>
      </w:r>
      <w:r w:rsidRPr="00F20AD9">
        <w:rPr>
          <w:rFonts w:ascii="Times New Roman" w:eastAsia="Times New Roman" w:hAnsi="Times New Roman" w:cs="Times New Roman"/>
          <w:sz w:val="24"/>
          <w:szCs w:val="24"/>
        </w:rPr>
        <w:t>111/18),</w:t>
      </w:r>
    </w:p>
    <w:p w:rsidR="00F20AD9" w:rsidRPr="00F20AD9" w:rsidRDefault="00923564" w:rsidP="00F20AD9">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hr-HR"/>
        </w:rPr>
      </w:pPr>
      <w:hyperlink r:id="rId11" w:tgtFrame="_blank" w:history="1">
        <w:r w:rsidR="00F20AD9" w:rsidRPr="00F20AD9">
          <w:rPr>
            <w:rFonts w:ascii="Times New Roman" w:eastAsia="Times New Roman" w:hAnsi="Times New Roman" w:cs="Times New Roman"/>
            <w:sz w:val="24"/>
            <w:szCs w:val="24"/>
            <w:lang w:eastAsia="hr-HR"/>
          </w:rPr>
          <w:t>Zakon o audio</w:t>
        </w:r>
      </w:hyperlink>
      <w:r w:rsidR="00F20AD9" w:rsidRPr="00F20AD9">
        <w:rPr>
          <w:rFonts w:ascii="Times New Roman" w:eastAsia="Times New Roman" w:hAnsi="Times New Roman" w:cs="Times New Roman"/>
          <w:sz w:val="24"/>
          <w:szCs w:val="24"/>
          <w:lang w:eastAsia="hr-HR"/>
        </w:rPr>
        <w:t>vizualnim djelatnostima ("Narodne novine" broj 61/18),</w:t>
      </w:r>
    </w:p>
    <w:p w:rsidR="00F20AD9" w:rsidRPr="00F20AD9" w:rsidRDefault="00F20AD9" w:rsidP="00F20AD9">
      <w:pPr>
        <w:numPr>
          <w:ilvl w:val="0"/>
          <w:numId w:val="19"/>
        </w:numPr>
        <w:spacing w:after="0" w:line="240" w:lineRule="auto"/>
        <w:ind w:left="284" w:hanging="284"/>
        <w:contextualSpacing/>
        <w:jc w:val="both"/>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4"/>
          <w:szCs w:val="24"/>
          <w:lang w:eastAsia="hr-HR"/>
        </w:rPr>
        <w:t>Zakon o obrazovanju odraslih ("Narodne novine" broj 17/07,107/07,24/10),</w:t>
      </w:r>
    </w:p>
    <w:p w:rsidR="00F20AD9" w:rsidRPr="00F20AD9" w:rsidRDefault="00F20AD9" w:rsidP="00F20AD9">
      <w:pPr>
        <w:numPr>
          <w:ilvl w:val="0"/>
          <w:numId w:val="1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Zakon o pravu na pristup informacijama ("Narodne novine" broj 25/13,85/15),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podzakonski akti,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akti ustanove.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val="en-US" w:eastAsia="hr-HR"/>
        </w:rPr>
      </w:pPr>
      <w:r w:rsidRPr="00F20AD9">
        <w:rPr>
          <w:rFonts w:ascii="Times New Roman" w:eastAsia="Times New Roman" w:hAnsi="Times New Roman" w:cs="Times New Roman"/>
          <w:b/>
          <w:sz w:val="24"/>
          <w:szCs w:val="24"/>
          <w:lang w:val="en-US" w:eastAsia="hr-HR"/>
        </w:rPr>
        <w:t>CILJEVI PROGRAMA:</w:t>
      </w:r>
    </w:p>
    <w:p w:rsidR="00F20AD9" w:rsidRPr="00F20AD9" w:rsidRDefault="00F20AD9" w:rsidP="00F20AD9">
      <w:pPr>
        <w:spacing w:after="0" w:line="240" w:lineRule="auto"/>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bCs/>
          <w:sz w:val="24"/>
          <w:szCs w:val="24"/>
          <w:lang w:val="en-US" w:eastAsia="hr-HR"/>
        </w:rPr>
        <w:t>Opći cilj</w:t>
      </w:r>
      <w:r w:rsidRPr="00F20AD9">
        <w:rPr>
          <w:rFonts w:ascii="Times New Roman" w:eastAsia="Times New Roman" w:hAnsi="Times New Roman" w:cs="Times New Roman"/>
          <w:sz w:val="24"/>
          <w:szCs w:val="24"/>
          <w:lang w:val="en-US" w:eastAsia="hr-HR"/>
        </w:rPr>
        <w:t>: 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rsidR="00F20AD9" w:rsidRPr="00F20AD9" w:rsidRDefault="00F20AD9" w:rsidP="00F20AD9">
      <w:pPr>
        <w:autoSpaceDE w:val="0"/>
        <w:autoSpaceDN w:val="0"/>
        <w:adjustRightInd w:val="0"/>
        <w:spacing w:after="0" w:line="240" w:lineRule="auto"/>
        <w:jc w:val="both"/>
        <w:rPr>
          <w:rFonts w:ascii="Times New Roman" w:hAnsi="Times New Roman" w:cs="Times New Roman"/>
          <w:color w:val="000000"/>
          <w:sz w:val="24"/>
          <w:szCs w:val="24"/>
        </w:rPr>
      </w:pPr>
      <w:r w:rsidRPr="00F20AD9">
        <w:rPr>
          <w:rFonts w:ascii="Times New Roman" w:eastAsia="Times New Roman" w:hAnsi="Times New Roman" w:cs="Times New Roman"/>
          <w:bCs/>
          <w:color w:val="000000"/>
          <w:sz w:val="24"/>
          <w:szCs w:val="24"/>
          <w:lang w:eastAsia="hr-HR"/>
        </w:rPr>
        <w:t>Poseban cilj</w:t>
      </w:r>
      <w:r w:rsidRPr="00F20AD9">
        <w:rPr>
          <w:rFonts w:ascii="Times New Roman" w:eastAsia="Times New Roman" w:hAnsi="Times New Roman" w:cs="Times New Roman"/>
          <w:color w:val="000000"/>
          <w:sz w:val="24"/>
          <w:szCs w:val="24"/>
          <w:lang w:eastAsia="hr-HR"/>
        </w:rPr>
        <w:t xml:space="preserve">: Osiguranje uvjeta za rad Ustanove,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F20AD9">
        <w:rPr>
          <w:rFonts w:ascii="Times New Roman" w:hAnsi="Times New Roman" w:cs="Times New Roman"/>
          <w:color w:val="000000"/>
          <w:sz w:val="24"/>
          <w:szCs w:val="24"/>
        </w:rPr>
        <w:t>o značaju  kulture i obrazovanja u suvremenom društvu. Zadovoljenje potrebe za unaprjeđenjem kvalitete života specifičnih grupa građana kroz suradnju s udrugama, školama i ustanovama.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Povećanje broja raznovrsnosti edukativnih programa,  jača mogućnost usavršavanja korisnika na raznim područjima, održavanje i stalno obogaćivanje ustanovljene kvalitete dugogodišnjih, tradicionalnih programa u kulturi, stalni rast i posjećenosti kulturnih programa i zbivanja, medijska vidljivost programa i Ustanove.</w:t>
      </w:r>
    </w:p>
    <w:p w:rsidR="00F20AD9" w:rsidRPr="00F20AD9" w:rsidRDefault="00F20AD9" w:rsidP="00F20AD9">
      <w:pPr>
        <w:tabs>
          <w:tab w:val="left" w:pos="3900"/>
        </w:tabs>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20AD9" w:rsidRPr="00F20AD9" w:rsidTr="00923564">
        <w:tc>
          <w:tcPr>
            <w:tcW w:w="9288" w:type="dxa"/>
          </w:tcPr>
          <w:p w:rsidR="00F20AD9" w:rsidRPr="00F20AD9" w:rsidRDefault="00F20AD9" w:rsidP="00F20AD9">
            <w:pPr>
              <w:spacing w:after="0" w:line="240" w:lineRule="auto"/>
              <w:jc w:val="center"/>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PRORAČUNSKI KORISNIK: GRADSKA KNJIŽNICA POREČ</w:t>
            </w:r>
          </w:p>
        </w:tc>
      </w:tr>
    </w:tbl>
    <w:p w:rsidR="00F20AD9" w:rsidRPr="00F20AD9" w:rsidRDefault="00F20AD9" w:rsidP="00F20AD9">
      <w:pPr>
        <w:spacing w:after="0" w:line="240" w:lineRule="auto"/>
        <w:outlineLvl w:val="0"/>
        <w:rPr>
          <w:rFonts w:ascii="Times New Roman" w:eastAsia="Times New Roman" w:hAnsi="Times New Roman" w:cs="Times New Roman"/>
          <w:b/>
          <w:bCs/>
          <w:sz w:val="24"/>
          <w:szCs w:val="24"/>
          <w:lang w:eastAsia="hr-HR"/>
        </w:rPr>
      </w:pPr>
    </w:p>
    <w:p w:rsidR="00F20AD9" w:rsidRPr="00F20AD9" w:rsidRDefault="00F20AD9" w:rsidP="00F20AD9">
      <w:pPr>
        <w:spacing w:after="0" w:line="240" w:lineRule="auto"/>
        <w:outlineLvl w:val="0"/>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eastAsia="hr-HR"/>
        </w:rPr>
        <w:t>DJELOKRUG RADA: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 skladu sa Statutom i Pravilnicima Gradske knjižnice Poreč razvijat će se obrazovna, kulturna i informacijska uloga narodne knjižnice koja je definirana nizom nacionalnih i međunarodnih dokumenata i smjernica. U svom poslovanju osim poštivanja zakonskih odredbi, nastojat će se dosegnuti minimum propisanih uvjeta glede broja djelatnika, veličine prostora, opreme, knjižničnih zbirki i korištenja građe.</w:t>
      </w:r>
    </w:p>
    <w:p w:rsidR="00F20AD9" w:rsidRPr="00F20AD9" w:rsidRDefault="00F20AD9" w:rsidP="00F20AD9">
      <w:pPr>
        <w:tabs>
          <w:tab w:val="left" w:pos="851"/>
        </w:tabs>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i/>
          <w:sz w:val="24"/>
          <w:szCs w:val="24"/>
          <w:lang w:eastAsia="hr-HR"/>
        </w:rPr>
        <w:t>Misija:</w:t>
      </w:r>
      <w:r w:rsidRPr="00F20AD9">
        <w:rPr>
          <w:rFonts w:ascii="Times New Roman" w:eastAsia="Times New Roman" w:hAnsi="Times New Roman" w:cs="Times New Roman"/>
          <w:b/>
          <w:sz w:val="24"/>
          <w:szCs w:val="24"/>
          <w:lang w:eastAsia="hr-HR"/>
        </w:rPr>
        <w:t xml:space="preserve"> </w:t>
      </w:r>
      <w:r w:rsidRPr="00F20AD9">
        <w:rPr>
          <w:rFonts w:ascii="Times New Roman" w:eastAsia="Times New Roman" w:hAnsi="Times New Roman" w:cs="Times New Roman"/>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rsidR="00F20AD9" w:rsidRPr="00F20AD9" w:rsidRDefault="00F20AD9" w:rsidP="00F20AD9">
      <w:p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i/>
          <w:sz w:val="24"/>
          <w:szCs w:val="24"/>
          <w:lang w:eastAsia="hr-HR"/>
        </w:rPr>
        <w:t>Vizija:</w:t>
      </w:r>
      <w:r w:rsidRPr="00F20AD9">
        <w:rPr>
          <w:rFonts w:ascii="Times New Roman" w:eastAsia="Times New Roman" w:hAnsi="Times New Roman" w:cs="Times New Roman"/>
          <w:sz w:val="24"/>
          <w:szCs w:val="24"/>
          <w:lang w:eastAsia="hr-HR"/>
        </w:rPr>
        <w:t xml:space="preserve"> Gradska knjižnica Poreč, kao vodeći gradski kulturno-informacijski centar, treba biti: </w:t>
      </w:r>
    </w:p>
    <w:p w:rsidR="00F20AD9" w:rsidRPr="00F20AD9" w:rsidRDefault="00F20AD9" w:rsidP="00F20AD9">
      <w:pPr>
        <w:numPr>
          <w:ilvl w:val="0"/>
          <w:numId w:val="12"/>
        </w:num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ustanova koja će sustavno promicati pisanu riječ i doživotno učenje;</w:t>
      </w:r>
    </w:p>
    <w:p w:rsidR="00F20AD9" w:rsidRPr="00F20AD9" w:rsidRDefault="00F20AD9" w:rsidP="00F20AD9">
      <w:pPr>
        <w:numPr>
          <w:ilvl w:val="0"/>
          <w:numId w:val="12"/>
        </w:num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ustanova kojoj je u središtu pozornosti korisnik i njegove kulturne potrebe;</w:t>
      </w:r>
    </w:p>
    <w:p w:rsidR="00F20AD9" w:rsidRPr="00F20AD9" w:rsidRDefault="00F20AD9" w:rsidP="00F20AD9">
      <w:pPr>
        <w:numPr>
          <w:ilvl w:val="0"/>
          <w:numId w:val="12"/>
        </w:num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institucija otvorena za suradnju s drugim institucijama i za građane svih dobnih skupina;</w:t>
      </w:r>
    </w:p>
    <w:p w:rsidR="00F20AD9" w:rsidRPr="00F20AD9" w:rsidRDefault="00F20AD9" w:rsidP="00F20AD9">
      <w:pPr>
        <w:numPr>
          <w:ilvl w:val="0"/>
          <w:numId w:val="12"/>
        </w:num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inovativna institucija koja posluje u skladu s nacionalnim standardima za narodne knjižnice;</w:t>
      </w:r>
    </w:p>
    <w:p w:rsidR="00F20AD9" w:rsidRPr="00F20AD9" w:rsidRDefault="00F20AD9" w:rsidP="00F20AD9">
      <w:pPr>
        <w:numPr>
          <w:ilvl w:val="0"/>
          <w:numId w:val="12"/>
        </w:numPr>
        <w:shd w:val="clear" w:color="auto" w:fill="FFFFFF"/>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ustanova u kojoj su osnovne usluge besplatne za sve građane.</w:t>
      </w:r>
    </w:p>
    <w:p w:rsidR="00F20AD9" w:rsidRPr="00F20AD9" w:rsidRDefault="00F20AD9" w:rsidP="00F20AD9">
      <w:pPr>
        <w:spacing w:after="0" w:line="240" w:lineRule="auto"/>
        <w:jc w:val="both"/>
        <w:rPr>
          <w:rFonts w:ascii="Times New Roman" w:eastAsia="Times New Roman" w:hAnsi="Times New Roman" w:cs="Times New Roman"/>
          <w:b/>
          <w:bCs/>
          <w:sz w:val="24"/>
          <w:szCs w:val="24"/>
          <w:u w:val="single"/>
          <w:lang w:eastAsia="hr-HR"/>
        </w:rPr>
      </w:pPr>
      <w:r w:rsidRPr="00F20AD9">
        <w:rPr>
          <w:rFonts w:ascii="Times New Roman" w:eastAsia="Times New Roman" w:hAnsi="Times New Roman" w:cs="Times New Roman"/>
          <w:sz w:val="24"/>
          <w:szCs w:val="24"/>
          <w:lang w:eastAsia="hr-HR"/>
        </w:rPr>
        <w:t xml:space="preserve">Knjižnicu zastupa i predstavlja ravnatelj, koji je ujedno i poslovni i stručni voditelj Knjižnice. Stručno vijeće čini stručno osoblje Knjižnice od 5 uposlenih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Poreštine. </w:t>
      </w:r>
    </w:p>
    <w:p w:rsidR="00F20AD9" w:rsidRPr="00F20AD9" w:rsidRDefault="00F20AD9" w:rsidP="00F20AD9">
      <w:pPr>
        <w:autoSpaceDE w:val="0"/>
        <w:autoSpaceDN w:val="0"/>
        <w:adjustRightInd w:val="0"/>
        <w:spacing w:after="0" w:line="240" w:lineRule="auto"/>
        <w:rPr>
          <w:rFonts w:ascii="Times New Roman" w:eastAsia="Times New Roman" w:hAnsi="Times New Roman" w:cs="Times New Roman"/>
          <w:b/>
          <w:bCs/>
          <w:sz w:val="24"/>
          <w:szCs w:val="24"/>
          <w:lang w:eastAsia="hr-HR"/>
        </w:rPr>
      </w:pP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Gradske knjižnice Poreč u razdoblju od 2022. do 2024. godine planirano 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276"/>
        <w:gridCol w:w="1417"/>
        <w:gridCol w:w="1475"/>
        <w:gridCol w:w="1360"/>
      </w:tblGrid>
      <w:tr w:rsidR="00F20AD9" w:rsidRPr="00F20AD9" w:rsidTr="00923564">
        <w:tc>
          <w:tcPr>
            <w:tcW w:w="368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4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rPr>
          <w:trHeight w:val="70"/>
        </w:trPr>
        <w:tc>
          <w:tcPr>
            <w:tcW w:w="3681"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kulturi</w:t>
            </w:r>
          </w:p>
        </w:tc>
        <w:tc>
          <w:tcPr>
            <w:tcW w:w="1276"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1.556.618,00</w:t>
            </w:r>
          </w:p>
        </w:tc>
        <w:tc>
          <w:tcPr>
            <w:tcW w:w="141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3.124.957,00</w:t>
            </w:r>
          </w:p>
        </w:tc>
        <w:tc>
          <w:tcPr>
            <w:tcW w:w="1475"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1.904.982,00</w:t>
            </w:r>
          </w:p>
        </w:tc>
        <w:tc>
          <w:tcPr>
            <w:tcW w:w="1360"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1.511.768,00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Program Gradske knjižnice Poreč realizira se kroz sljedeće aktivnosti i projekte: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4"/>
        <w:gridCol w:w="1384"/>
        <w:gridCol w:w="1384"/>
        <w:gridCol w:w="1384"/>
        <w:gridCol w:w="1384"/>
      </w:tblGrid>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Proračun</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 2021.</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sz w:val="20"/>
                <w:szCs w:val="20"/>
                <w:lang w:eastAsia="hr-HR"/>
              </w:rPr>
              <w:t>Administrativno, tehničko i stručno osoblje – knjižnica</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1.134.218,00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1.172.368,00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1.172.368,00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1.172.368,00</w:t>
            </w: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Književni susreti, nagrade i sajmovi</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160.400,00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146.400,00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146.400,00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146.400,00</w:t>
            </w: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Nabavka knjižne i neknjižne građe</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165.000,00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170.000,00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170.000,00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170.000,00</w:t>
            </w: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za knjižnicu</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29.000,00</w:t>
            </w: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23.000,00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23.000,00</w:t>
            </w: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Adaptacija i sanacija knjižnice</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68.000,00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r w:rsidR="00F20AD9" w:rsidRPr="00F20AD9" w:rsidTr="00923564">
        <w:tc>
          <w:tcPr>
            <w:tcW w:w="364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EU Projekt: NA ISTOJ STRANICI </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sz w:val="20"/>
                <w:szCs w:val="20"/>
                <w:lang w:val="en-US" w:eastAsia="hr-HR"/>
              </w:rPr>
              <w:t>1.613.189,00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393.214,00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0,00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rPr>
          <w:rFonts w:ascii="Times New Roman" w:eastAsia="Times New Roman" w:hAnsi="Times New Roman" w:cs="Times New Roman"/>
          <w:sz w:val="24"/>
          <w:szCs w:val="24"/>
          <w:u w:val="single"/>
          <w:lang w:eastAsia="hr-HR"/>
        </w:rPr>
      </w:pPr>
      <w:r w:rsidRPr="00F20AD9">
        <w:rPr>
          <w:rFonts w:ascii="Times New Roman" w:eastAsia="Times New Roman" w:hAnsi="Times New Roman" w:cs="Times New Roman"/>
          <w:b/>
          <w:sz w:val="24"/>
          <w:szCs w:val="24"/>
          <w:lang w:eastAsia="hr-HR"/>
        </w:rPr>
        <w:t>OPIS PROGRAMA: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Administrativno, tehničko i stručno osoblje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Aktivnost kojom se osiguravaju plaće za redovan rad, ostali rashodi za zaposlene, doprinosi za zdravstveno osiguranje, doprinosi za zapošljavanje. U 2022. godini planirana je zaposlenost od 6 osoba i to za 5 stručnih djelatnika te 1 spremačice na nepuno radno vrijeme. Usluge domara, tehničara i računovodstveno-knjigovodstveni poslovi obavljat će se i dalje, dogovorno s Pučkim otvorenim učilištem Poreč Zavičajnim muzejom Poreštine dok se ne riješi zapošljavanje pri samoj ustanovi. Planirana je isplata božićnica za 6 zaposlenika, sredstva za dar za 3 djece te isplata jubilarne nagrade za 2 djelatnika. U ovoj aktivnosti planirane su naknade za prijevoz, energiju, usluge telefona, pošte i prijevoza, usluge tekućeg i investicijskog održavanja, komunalne usluge, premije osiguranja, časopise i dnevni tisak za čitaonicu, računalne usluge za računovostvenu aplikaciju LibussoftCicoma i za knjižničnu aplikaciju VIVA info.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Književni susreti, nagrade i sajmovi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Sredstva su namijenjena kulturno-animacijskim i edukacijskim programima za odrasle (gostovanja književnika i umjetnika, predstavljanja i promocije knjiga, stručna predavanja, Mjesec hrvatske knjige, radionice i tečajevi u ciklusu „Dam-daš: volonteri u akciji“ i projekt „Sretne priče“) i programima za djecu i mlade (ciklus radionica i igraonica za djecu „Petkom u pet“ i „Prije mora do Marafora“ te radionica za mlade „Prije kave u 2“), koji su otvoreni i besplatni za sve zainteresirane građane te za stalni postav izložbe oko arheološkog nalazišta. Cilj ove aktivnosti je</w:t>
      </w:r>
      <w:r w:rsidRPr="00F20AD9">
        <w:rPr>
          <w:rFonts w:ascii="Times New Roman" w:eastAsia="Times New Roman" w:hAnsi="Times New Roman" w:cs="Times New Roman"/>
          <w:b/>
          <w:bCs/>
          <w:sz w:val="24"/>
          <w:szCs w:val="24"/>
          <w:lang w:eastAsia="hr-HR"/>
        </w:rPr>
        <w:t xml:space="preserve"> </w:t>
      </w:r>
      <w:r w:rsidRPr="00F20AD9">
        <w:rPr>
          <w:rFonts w:ascii="Times New Roman" w:eastAsia="Times New Roman" w:hAnsi="Times New Roman" w:cs="Times New Roman"/>
          <w:sz w:val="24"/>
          <w:szCs w:val="24"/>
          <w:lang w:eastAsia="hr-HR"/>
        </w:rPr>
        <w:t xml:space="preserve">popularizacija knjige i čitanja, poticanje međunarodne suradnje, interakcija na relaciji ustanova u kulturi-posjetitelj, održavanje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Od tradicionalnih manifestacija posebno se ističu: </w:t>
      </w:r>
    </w:p>
    <w:p w:rsidR="00F20AD9" w:rsidRPr="00F20AD9" w:rsidRDefault="00F20AD9" w:rsidP="00F20AD9">
      <w:pPr>
        <w:numPr>
          <w:ilvl w:val="0"/>
          <w:numId w:val="13"/>
        </w:numPr>
        <w:tabs>
          <w:tab w:val="left" w:pos="851"/>
        </w:tabs>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i/>
          <w:sz w:val="24"/>
          <w:szCs w:val="24"/>
          <w:lang w:eastAsia="hr-HR"/>
        </w:rPr>
        <w:t>XXVI. Laurus nobilis</w:t>
      </w:r>
      <w:r w:rsidRPr="00F20AD9">
        <w:rPr>
          <w:rFonts w:ascii="Times New Roman" w:eastAsia="Times New Roman" w:hAnsi="Times New Roman" w:cs="Times New Roman"/>
          <w:sz w:val="24"/>
          <w:szCs w:val="24"/>
          <w:lang w:eastAsia="hr-HR"/>
        </w:rPr>
        <w:t xml:space="preserve">, dodjela literarne nagrade za dvojezično pisano (hrvatski i talijanski jezik) stvaralaštvo učenika viših razreda osnovnih škola i srednjih škola s područja Poreča i okolice, za izvorno prozno djelo. </w:t>
      </w:r>
    </w:p>
    <w:p w:rsidR="00F20AD9" w:rsidRPr="00F20AD9" w:rsidRDefault="00F20AD9" w:rsidP="00F20AD9">
      <w:pPr>
        <w:numPr>
          <w:ilvl w:val="0"/>
          <w:numId w:val="13"/>
        </w:numPr>
        <w:tabs>
          <w:tab w:val="left" w:pos="851"/>
        </w:tabs>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i/>
          <w:sz w:val="24"/>
          <w:szCs w:val="24"/>
          <w:lang w:eastAsia="hr-HR"/>
        </w:rPr>
        <w:t>XXIX. Verši na šterni</w:t>
      </w:r>
      <w:r w:rsidRPr="00F20AD9">
        <w:rPr>
          <w:rFonts w:ascii="Times New Roman" w:eastAsia="Times New Roman" w:hAnsi="Times New Roman" w:cs="Times New Roman"/>
          <w:sz w:val="24"/>
          <w:szCs w:val="24"/>
          <w:lang w:eastAsia="hr-HR"/>
        </w:rPr>
        <w:t>, godišnji susret čakavskih pjesnika na Batistelinoj šterni u Vižinadi. Nakon objavljenog natječaja, svake godine novi izbornik odabire najuspješnija ostvarenja koja njihovi autori kazuju na susretu. Gradska knjižnica Poreč izdavač je istoimene zbirke pjesama Verši na šterni.</w:t>
      </w:r>
    </w:p>
    <w:p w:rsidR="00F20AD9" w:rsidRPr="00F20AD9" w:rsidRDefault="00F20AD9" w:rsidP="00F20AD9">
      <w:pPr>
        <w:numPr>
          <w:ilvl w:val="0"/>
          <w:numId w:val="13"/>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i/>
          <w:sz w:val="24"/>
          <w:szCs w:val="24"/>
          <w:lang w:eastAsia="hr-HR"/>
        </w:rPr>
        <w:t>XV. BOOKtiga</w:t>
      </w:r>
      <w:r w:rsidRPr="00F20AD9">
        <w:rPr>
          <w:rFonts w:ascii="Times New Roman" w:eastAsia="Times New Roman" w:hAnsi="Times New Roman" w:cs="Times New Roman"/>
          <w:sz w:val="24"/>
          <w:szCs w:val="24"/>
          <w:lang w:eastAsia="hr-HR"/>
        </w:rPr>
        <w:t xml:space="preserve">, međunarodni festival pročitanih knjiga koji obuhvaća ponudu međunarodnih i domaćih antikvarijata, knjižni sajam BOOKtižin te dodjelu Nagrade BOOKtiga. Planira se raznovrstan program za sve dobne skupine od predstavljanja knjiga do radionica za djecu i odrasle. </w:t>
      </w:r>
    </w:p>
    <w:p w:rsidR="00F20AD9" w:rsidRPr="00F20AD9" w:rsidRDefault="00F20AD9" w:rsidP="00F20AD9">
      <w:pPr>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Nabavka knjižne i neknjižne građe</w:t>
      </w:r>
    </w:p>
    <w:p w:rsidR="00F20AD9" w:rsidRPr="00F20AD9" w:rsidRDefault="00F20AD9" w:rsidP="00F20AD9">
      <w:pPr>
        <w:spacing w:after="0" w:line="240" w:lineRule="auto"/>
        <w:jc w:val="both"/>
        <w:rPr>
          <w:rFonts w:ascii="Times New Roman" w:eastAsia="Times New Roman" w:hAnsi="Times New Roman" w:cs="Times New Roman"/>
          <w:bCs/>
          <w:sz w:val="24"/>
          <w:szCs w:val="24"/>
          <w:lang w:eastAsia="hr-HR"/>
        </w:rPr>
      </w:pPr>
      <w:r w:rsidRPr="00F20AD9">
        <w:rPr>
          <w:rFonts w:ascii="Times New Roman" w:eastAsia="Times New Roman" w:hAnsi="Times New Roman" w:cs="Times New Roman"/>
          <w:sz w:val="24"/>
          <w:szCs w:val="24"/>
          <w:lang w:eastAsia="hr-HR"/>
        </w:rPr>
        <w:t xml:space="preserve">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međuknjižnične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Planirani broj novih jedinica je 2330 svezaka knjižne te 258 svezaka AV građe. </w:t>
      </w:r>
      <w:r w:rsidRPr="00F20AD9">
        <w:rPr>
          <w:rFonts w:ascii="Times New Roman" w:eastAsia="Times New Roman" w:hAnsi="Times New Roman" w:cs="Times New Roman"/>
          <w:bCs/>
          <w:sz w:val="24"/>
          <w:szCs w:val="24"/>
          <w:lang w:eastAsia="hr-HR"/>
        </w:rPr>
        <w:t xml:space="preserve">Osnovna ideja i cilj programa jest obogaćivanje knjižničnog fonda te posredovanje u dostupnosti informacija i publikacija. </w:t>
      </w:r>
      <w:r w:rsidRPr="00F20AD9">
        <w:rPr>
          <w:rFonts w:ascii="Times New Roman" w:eastAsia="Times New Roman" w:hAnsi="Times New Roman" w:cs="Times New Roman"/>
          <w:sz w:val="24"/>
          <w:szCs w:val="24"/>
          <w:lang w:eastAsia="hr-HR"/>
        </w:rPr>
        <w:t>Nabavkom knjižne i neknjižne građe osigurava se odgovarajuća razina u pristupu informacijama zainteresiranim korisnicima. U tom će se cilju nabavljati, čuvati i učiniti dostupnom građa kupljena u skladu s planom nabave.</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Nabava opreme za knjižnicu</w:t>
      </w:r>
    </w:p>
    <w:p w:rsidR="00F20AD9" w:rsidRPr="00F20AD9" w:rsidRDefault="00F20AD9" w:rsidP="00F20AD9">
      <w:pPr>
        <w:spacing w:after="0" w:line="240" w:lineRule="auto"/>
        <w:jc w:val="both"/>
        <w:rPr>
          <w:rFonts w:ascii="Arial" w:eastAsia="Times New Roman" w:hAnsi="Arial" w:cs="Arial"/>
          <w:lang w:eastAsia="hr-HR"/>
        </w:rPr>
      </w:pPr>
      <w:r w:rsidRPr="00F20AD9">
        <w:rPr>
          <w:rFonts w:ascii="Times New Roman" w:eastAsia="Times New Roman" w:hAnsi="Times New Roman" w:cs="Times New Roman"/>
          <w:sz w:val="24"/>
          <w:szCs w:val="24"/>
          <w:lang w:eastAsia="hr-HR"/>
        </w:rPr>
        <w:t xml:space="preserve">Predviđena sredstva namijenjena su nabavi informatičke opreme za redovno poslovanje (dva  stolna računala za studijski odjel). Nabavkom navedene opreme održat će se razina kvalitete izvođenja programa, aktivnosti i kulturno-edukativnih sadržaja u studijskom odjelu. </w:t>
      </w:r>
      <w:r w:rsidRPr="00F20AD9">
        <w:rPr>
          <w:rFonts w:ascii="Times New Roman" w:eastAsia="Times New Roman" w:hAnsi="Times New Roman" w:cs="Times New Roman"/>
          <w:sz w:val="24"/>
          <w:szCs w:val="24"/>
        </w:rPr>
        <w:t>Osiguranje odgovarajuće računalne opreme preduvjet je za izvedbu planiranih aktivnosti. Ponudom novih sadržaja, osim njegovanja kulture knjige, potiče se i njeguje, danas vrlo važna, digitalna pismenost i provodi se pravo na doživotno učenje svih potencijalnih korisnika knjižnice.</w:t>
      </w:r>
    </w:p>
    <w:p w:rsidR="00F20AD9" w:rsidRPr="00F20AD9" w:rsidRDefault="00F20AD9" w:rsidP="00F20AD9">
      <w:pPr>
        <w:autoSpaceDE w:val="0"/>
        <w:autoSpaceDN w:val="0"/>
        <w:adjustRightInd w:val="0"/>
        <w:spacing w:after="0" w:line="240" w:lineRule="auto"/>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EU Projekt: NA ISTOJ STRANICI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Gradska knjižnica Poreč kao prijavitelj i Grad Poreč kao partner, odazvali su se pozivu Ministarstva kulture i medija „Čitanjem do uključivog društva“ i potpisali ugovor za financiranje projekta „Na istoj stran(ci)“ u iznosu od 2.132.819,87 kuna.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Projekt je usmjeren na povećanje socijalne uključenosti ranjivih skupina djece i mladih do 25 godina, osoba starijih od 54 godine, nezaposlenih, uključujući dugotrajno nezaposlene, osoba s invaliditetom te pripadnika drugih nacionalnih manjina kroz razvoj čitalačke pismenosti te aktivnosti podizanja javne svijesti o važnosti čitanja za osobni razvoj i društvenu integraciju. Raznolikim kulturno-animacijskim i edukacijskim programima za sve životne dobi kroz brojne aktivnosti, uz gostovanja književnika i umjetnika, predstavljanja i promocije knjiga, stručna predavanja, radionice, filmske večeri, kazališne predstave utjecat će se na integraciju ranjivih skupina u društvo. Aktivno sudjelovanje u radionicama prilagođenim ciljnim skupinama doprinijet će smanjenju društvenih nejednakosti i poboljšanju kvalitete života. Kroz predviđene aktivnosti omogućit će se, osobito kod djece i mladih te osoba starijih od 54 godine i osoba s invaliditetom, a koje su najizloženije riziku od socijalne isključenosti, jačanje čitalačke kompetencije, a time i socijalne integracije ovih ranjivih skupina. Provedbom doprinijet će se ostvarenju ciljeva Nacionalne strategije poticanja čitanja za razdoblje od 2017. – 2022. Porečka knjižnica kontinuiranim radom neumorno promiče pisanu riječ i doživotno učenje, a u centar zbivanja stavlja korisnika i njegove kulturne potrebe. Projektnim aktivnostima sustavno će se razvijati čitalačka pismenost različitih dobnih i ranjivih skupina te stvarati preduvjeti za njihov cjeloviti osobni razvoj, podizanje stupnja obrazovanja, proširenje kompetencija te ravnopravno sudjelovanje u kulturnom i društvenom životu zajednice.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Projekt se financira iz sredstava EU socijalnog fonda (85%) i Ministarstva kulture i medija (15%). Predviđeno trajanje projekta je 24 mjeseca, ostvaruje se kroz dvije aktivnosti i tri kapitalna projekta. Aktivnosti su: </w:t>
      </w:r>
      <w:r w:rsidRPr="00F20AD9">
        <w:rPr>
          <w:rFonts w:ascii="Times New Roman" w:eastAsia="Times New Roman" w:hAnsi="Times New Roman" w:cs="Times New Roman"/>
          <w:i/>
          <w:sz w:val="24"/>
          <w:szCs w:val="24"/>
          <w:lang w:eastAsia="hr-HR"/>
        </w:rPr>
        <w:t>plaće za zaposlene i redovno poslovanje i književni susreti, filmske večeri, radionice</w:t>
      </w:r>
      <w:r w:rsidRPr="00F20AD9">
        <w:rPr>
          <w:rFonts w:ascii="Times New Roman" w:eastAsia="Times New Roman" w:hAnsi="Times New Roman" w:cs="Times New Roman"/>
          <w:sz w:val="24"/>
          <w:szCs w:val="24"/>
          <w:lang w:eastAsia="hr-HR"/>
        </w:rPr>
        <w:t xml:space="preserve">..., a kapitalni projekti su: </w:t>
      </w:r>
      <w:r w:rsidRPr="00F20AD9">
        <w:rPr>
          <w:rFonts w:ascii="Times New Roman" w:eastAsia="Times New Roman" w:hAnsi="Times New Roman" w:cs="Times New Roman"/>
          <w:i/>
          <w:sz w:val="24"/>
          <w:szCs w:val="24"/>
          <w:lang w:val="fr-FR" w:eastAsia="hr-HR"/>
        </w:rPr>
        <w:t>nabava bibliokombija,</w:t>
      </w:r>
      <w:r w:rsidRPr="00F20AD9">
        <w:rPr>
          <w:rFonts w:ascii="Times New Roman" w:eastAsia="Times New Roman" w:hAnsi="Times New Roman" w:cs="Times New Roman"/>
          <w:i/>
          <w:sz w:val="24"/>
          <w:szCs w:val="24"/>
          <w:lang w:eastAsia="hr-HR"/>
        </w:rPr>
        <w:t xml:space="preserve"> nabavka knjižne i neknjižne građe</w:t>
      </w:r>
      <w:r w:rsidRPr="00F20AD9">
        <w:rPr>
          <w:rFonts w:ascii="Times New Roman" w:eastAsia="Times New Roman" w:hAnsi="Times New Roman" w:cs="Times New Roman"/>
          <w:i/>
          <w:sz w:val="24"/>
          <w:szCs w:val="24"/>
          <w:lang w:val="fr-FR" w:eastAsia="hr-HR"/>
        </w:rPr>
        <w:t xml:space="preserve"> i n</w:t>
      </w:r>
      <w:r w:rsidRPr="00F20AD9">
        <w:rPr>
          <w:rFonts w:ascii="Times New Roman" w:eastAsia="Times New Roman" w:hAnsi="Times New Roman" w:cs="Times New Roman"/>
          <w:i/>
          <w:sz w:val="24"/>
          <w:szCs w:val="24"/>
          <w:lang w:eastAsia="hr-HR"/>
        </w:rPr>
        <w:t>abava računalne opreme za bibliokombi</w:t>
      </w:r>
      <w:r w:rsidRPr="00F20AD9">
        <w:rPr>
          <w:rFonts w:ascii="Times New Roman" w:eastAsia="Times New Roman" w:hAnsi="Times New Roman" w:cs="Times New Roman"/>
          <w:sz w:val="24"/>
          <w:szCs w:val="24"/>
          <w:lang w:eastAsia="hr-HR"/>
        </w:rPr>
        <w:t>.</w:t>
      </w:r>
    </w:p>
    <w:p w:rsidR="00F20AD9" w:rsidRPr="00F20AD9" w:rsidRDefault="00F20AD9" w:rsidP="00F20AD9">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i/>
          <w:sz w:val="24"/>
          <w:szCs w:val="24"/>
          <w:lang w:eastAsia="hr-HR"/>
        </w:rPr>
        <w:t>Plaće za zaposlene i redovno poslovanje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Planirano je zapošljavanje 4 djelatnika na nepuno radno vrijeme (voditelj projekta, administrator, dilomirani knjižničar i vozač bibliokombija). Ovom aktivnošću osiguravaju se plaće za redovan rad, ostali rashodi za zaposlene, doprinosi za zdravstveno osiguranje i za zapošljavanje, isplata božićnica, sredstva za dar djeci, naknade za prijevoz, energiju, usluge telefona, pošte i prijevoza, usluge tekućeg i investicijskog održavanja, premije osiguranja te za računalne usluge za računovostvenu i knjižničnu aplikaciju. </w:t>
      </w:r>
    </w:p>
    <w:p w:rsidR="00F20AD9" w:rsidRPr="00F20AD9" w:rsidRDefault="00F20AD9" w:rsidP="00F20AD9">
      <w:pPr>
        <w:spacing w:after="0" w:line="240" w:lineRule="auto"/>
        <w:outlineLvl w:val="0"/>
        <w:rPr>
          <w:rFonts w:ascii="Times New Roman" w:eastAsia="Times New Roman" w:hAnsi="Times New Roman" w:cs="Times New Roman"/>
          <w:sz w:val="24"/>
          <w:szCs w:val="24"/>
          <w:lang w:eastAsia="hr-HR"/>
        </w:rPr>
      </w:pPr>
      <w:r w:rsidRPr="00F20AD9">
        <w:rPr>
          <w:rFonts w:ascii="Times New Roman" w:eastAsia="Times New Roman" w:hAnsi="Times New Roman" w:cs="Times New Roman"/>
          <w:bCs/>
          <w:sz w:val="24"/>
          <w:szCs w:val="24"/>
          <w:lang w:eastAsia="hr-HR"/>
        </w:rPr>
        <w:t xml:space="preserve">Potrebna sredstva: </w:t>
      </w:r>
      <w:r w:rsidRPr="00F20AD9">
        <w:rPr>
          <w:rFonts w:ascii="Times New Roman" w:eastAsia="Times New Roman" w:hAnsi="Times New Roman" w:cs="Times New Roman"/>
          <w:sz w:val="24"/>
          <w:szCs w:val="24"/>
          <w:lang w:eastAsia="hr-HR"/>
        </w:rPr>
        <w:t>419.683,00</w:t>
      </w:r>
      <w:r w:rsidRPr="00F20AD9">
        <w:rPr>
          <w:rFonts w:ascii="Times New Roman" w:eastAsia="Times New Roman" w:hAnsi="Times New Roman" w:cs="Times New Roman"/>
          <w:bCs/>
          <w:color w:val="000000"/>
          <w:sz w:val="24"/>
          <w:szCs w:val="24"/>
          <w:lang w:eastAsia="hr-HR"/>
        </w:rPr>
        <w:t xml:space="preserve"> kuna.</w:t>
      </w:r>
    </w:p>
    <w:p w:rsidR="00F20AD9" w:rsidRPr="00F20AD9" w:rsidRDefault="00F20AD9" w:rsidP="00F20AD9">
      <w:pPr>
        <w:spacing w:after="0" w:line="240" w:lineRule="auto"/>
        <w:ind w:firstLine="708"/>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Književni susreti, filmske večeri, radionice...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 okviru ove aktivnosti provoditi će se sljedeće aktivnosti: </w:t>
      </w:r>
    </w:p>
    <w:p w:rsidR="00F20AD9" w:rsidRPr="00F20AD9" w:rsidRDefault="00F20AD9" w:rsidP="00F20AD9">
      <w:pPr>
        <w:tabs>
          <w:tab w:val="left" w:pos="851"/>
        </w:tabs>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1.Uzmi knjigu u svoje ruke - program za mlade koja će se ostvariti sa srednjim školama Poreča. Bolja čitalačka pismenost osobito pozitivno utječe na mlade jer povećava emocionalnu inteligenciju, ohrabruje ih u odabiru daljnjeg obrazovanja i budućeg zvanja, stvara empatiju, a osobito utječe na jezične i opće spoznajne sposobnosti. </w:t>
      </w:r>
    </w:p>
    <w:p w:rsidR="00F20AD9" w:rsidRPr="00F20AD9" w:rsidRDefault="00F20AD9" w:rsidP="00F20AD9">
      <w:pPr>
        <w:spacing w:after="0"/>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2. Knjiga na platnu - program osmišljen za mlade kojim će se na čitanje poticati ekranizacijama poznatih književnih predložaka te će se kroz aktivnost na zanimljiv način spojiti dvije umjetnosti, film i književnost.</w:t>
      </w:r>
    </w:p>
    <w:p w:rsidR="00F20AD9" w:rsidRPr="00F20AD9" w:rsidRDefault="00F20AD9" w:rsidP="00F20AD9">
      <w:pPr>
        <w:tabs>
          <w:tab w:val="left" w:pos="851"/>
        </w:tabs>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3. Kazališne predstave -  program za učenike osnovnih škola kojim će se dodatno približiti knjiga, a istovremeno je potpora razvoju knjižničnih usluga i zadovoljavanju potreba korisnika te povećanju participacije knjige u kulturnom životu, što je u skladu s općim ciljem razvoja kulturnog i umjetničkog stvaralaštva i proizvodnje, posebno s ciljem razvoja književno - nakladničke i knjižnične djelatnosti.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4. Pas(I)Ja - aktivnost uključuje osobe s poteškoćama čitanja i disleksijom u projekt usluga kojim će se utjecati na poboljšanje čitalačkih, komunikacijskih i govornih vještina, poticanje ljubavi prema čitanju i samopouzdanja te smanjenje straha, treme i nelagode zbog čitanja ili javnih nastupa, razvijanje pažnje i koncentracije te sposobnosti promišljanja o pročitanom.</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5. Neispričane priče - aktivnost za starije osobe u kojoj su predviđene radionice čitanja.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6. Čita(j)mo o nama - književne su večeri za starije osobe kojima se promiče kultura čitanja, a pristup kulturnim sadržajima pozitivno utječe na fizičko i mentalno zdravlje.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7. Pronađi me u priči! - aktivnost kojom se otvara vrata knjižnice osobama s invaliditetom. Projektom se potiče međusobno podržavanje i stvaranje novih ideja. Time će se pridonijeti uključenosti, obuhvaćenosti i pripadnosti sudionika.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8. Do knjige u papučama - aktivnost kojom osiguravamo dostupnost knjige i korisnicima kojima knjiga nije nadohvat ruke. Jedna od planiranih aktivnosti je obilazak bibliokombija kojom će se omogućiti dostava knjige i na kućne pragove starijih i slabo pokretnih korisnika, korisnicima porečkog Doma za starije i nemoćne te MO . Provođenjem aktivnosti poticanja čitanja i razvoja čitalačkih kompetencija podiže se javna svijest o važnosti čitanja za osobni razvoj i društvenu integraciju pripadnika ranjivih skupina, kojima je pristup knjizi umanjen i otežan, i pristupno i zbog zdravstvenih poteškoća.</w:t>
      </w:r>
    </w:p>
    <w:p w:rsidR="00F20AD9" w:rsidRPr="00F20AD9" w:rsidRDefault="00F20AD9" w:rsidP="00F20AD9">
      <w:pPr>
        <w:spacing w:after="0" w:line="240" w:lineRule="auto"/>
        <w:outlineLvl w:val="0"/>
        <w:rPr>
          <w:rFonts w:ascii="Times New Roman" w:eastAsia="Times New Roman" w:hAnsi="Times New Roman" w:cs="Times New Roman"/>
          <w:sz w:val="24"/>
          <w:szCs w:val="24"/>
          <w:lang w:eastAsia="hr-HR"/>
        </w:rPr>
      </w:pPr>
      <w:r w:rsidRPr="00F20AD9">
        <w:rPr>
          <w:rFonts w:ascii="Times New Roman" w:eastAsia="Times New Roman" w:hAnsi="Times New Roman" w:cs="Times New Roman"/>
          <w:bCs/>
          <w:sz w:val="24"/>
          <w:szCs w:val="24"/>
          <w:lang w:eastAsia="hr-HR"/>
        </w:rPr>
        <w:t xml:space="preserve">Potrebna sredstva: </w:t>
      </w:r>
      <w:r w:rsidRPr="00F20AD9">
        <w:rPr>
          <w:rFonts w:ascii="Times New Roman" w:eastAsia="Times New Roman" w:hAnsi="Times New Roman" w:cs="Times New Roman"/>
          <w:sz w:val="24"/>
          <w:szCs w:val="24"/>
          <w:lang w:eastAsia="hr-HR"/>
        </w:rPr>
        <w:t>169.000,00</w:t>
      </w:r>
      <w:r w:rsidRPr="00F20AD9">
        <w:rPr>
          <w:rFonts w:ascii="Times New Roman" w:eastAsia="Times New Roman" w:hAnsi="Times New Roman" w:cs="Times New Roman"/>
          <w:bCs/>
          <w:color w:val="000000"/>
          <w:sz w:val="24"/>
          <w:szCs w:val="24"/>
          <w:lang w:eastAsia="hr-HR"/>
        </w:rPr>
        <w:t xml:space="preserve"> kuna.</w:t>
      </w:r>
    </w:p>
    <w:p w:rsidR="00F20AD9" w:rsidRPr="00F20AD9" w:rsidRDefault="00F20AD9" w:rsidP="00F20AD9">
      <w:pPr>
        <w:spacing w:after="0" w:line="240" w:lineRule="auto"/>
        <w:ind w:firstLine="708"/>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 xml:space="preserve">Nabavka bibliokombija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Predviđena sredstva namijenjena su nabavi bibliokombija čijim će se radom postići širenje knjižnične mreže i osigurati dostupnost knjige u mjestima udaljenim od matične knjižnice. Planira se nabavka bibliokombija koji će obilaziti mjesne odbore Varvari, Žbandaj, Baderna, Nova Vas, Červar i Fuškulin. Nabavkom bibliokombija </w:t>
      </w:r>
      <w:r w:rsidRPr="00F20AD9">
        <w:rPr>
          <w:rFonts w:ascii="Times New Roman" w:eastAsia="Times New Roman" w:hAnsi="Times New Roman" w:cs="Times New Roman"/>
          <w:sz w:val="24"/>
          <w:szCs w:val="24"/>
          <w:lang w:val="en-US"/>
        </w:rPr>
        <w:t xml:space="preserve">osigurat </w:t>
      </w:r>
      <w:r w:rsidRPr="00F20AD9">
        <w:rPr>
          <w:rFonts w:ascii="Times New Roman" w:eastAsia="Times New Roman" w:hAnsi="Times New Roman" w:cs="Times New Roman"/>
          <w:sz w:val="24"/>
          <w:szCs w:val="24"/>
          <w:lang w:eastAsia="hr-HR"/>
        </w:rPr>
        <w:t>će se</w:t>
      </w:r>
      <w:r w:rsidRPr="00F20AD9">
        <w:rPr>
          <w:rFonts w:ascii="Times New Roman" w:eastAsia="Times New Roman" w:hAnsi="Times New Roman" w:cs="Times New Roman"/>
          <w:sz w:val="24"/>
          <w:szCs w:val="24"/>
          <w:lang w:val="en-US"/>
        </w:rPr>
        <w:t xml:space="preserve"> pružanje usluga na cjelokupnom teritorijalnom prostoru grada Poreča i dostava knjiga do kućnog praga starijim i nemoćnim osobama te osobama s invaliditetom</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bCs/>
          <w:sz w:val="24"/>
          <w:szCs w:val="24"/>
          <w:lang w:eastAsia="hr-HR"/>
        </w:rPr>
        <w:t>Potrebna sredstva: 774.900,00</w:t>
      </w:r>
      <w:r w:rsidRPr="00F20AD9">
        <w:rPr>
          <w:rFonts w:ascii="Times New Roman" w:eastAsia="Times New Roman" w:hAnsi="Times New Roman" w:cs="Times New Roman"/>
          <w:bCs/>
          <w:color w:val="FF0000"/>
          <w:sz w:val="24"/>
          <w:szCs w:val="24"/>
          <w:lang w:eastAsia="hr-HR"/>
        </w:rPr>
        <w:t xml:space="preserve"> </w:t>
      </w:r>
      <w:r w:rsidRPr="00F20AD9">
        <w:rPr>
          <w:rFonts w:ascii="Times New Roman" w:eastAsia="Times New Roman" w:hAnsi="Times New Roman" w:cs="Times New Roman"/>
          <w:bCs/>
          <w:sz w:val="24"/>
          <w:szCs w:val="24"/>
          <w:lang w:eastAsia="hr-HR"/>
        </w:rPr>
        <w:t>kuna.</w:t>
      </w:r>
    </w:p>
    <w:p w:rsidR="00F20AD9" w:rsidRPr="00F20AD9" w:rsidRDefault="00F20AD9" w:rsidP="00F20AD9">
      <w:pPr>
        <w:spacing w:after="0" w:line="240" w:lineRule="auto"/>
        <w:ind w:firstLine="708"/>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 xml:space="preserve">Nabavka knjižne i neknjižne građe za bibliokombi </w:t>
      </w:r>
    </w:p>
    <w:p w:rsidR="00F20AD9" w:rsidRPr="00F20AD9" w:rsidRDefault="00F20AD9" w:rsidP="00F20AD9">
      <w:pPr>
        <w:spacing w:after="0" w:line="240" w:lineRule="auto"/>
        <w:jc w:val="both"/>
        <w:rPr>
          <w:rFonts w:ascii="Times New Roman" w:eastAsia="Times New Roman" w:hAnsi="Times New Roman" w:cs="Times New Roman"/>
          <w:color w:val="FF0000"/>
          <w:sz w:val="24"/>
          <w:szCs w:val="24"/>
          <w:lang w:eastAsia="hr-HR"/>
        </w:rPr>
      </w:pPr>
      <w:r w:rsidRPr="00F20AD9">
        <w:rPr>
          <w:rFonts w:ascii="Times New Roman" w:eastAsia="Times New Roman" w:hAnsi="Times New Roman" w:cs="Times New Roman"/>
          <w:sz w:val="24"/>
          <w:szCs w:val="24"/>
          <w:lang w:eastAsia="hr-HR"/>
        </w:rPr>
        <w:t>Predviđena sredstva namijenjena su nabavi knjižnične građe kako bi se u što većoj mjeri osigurala dostupnost potrebne literature zainteresiranim korisnicima. Knjižnična zbirka izgrađivat će se primjerno potrebama lokalne zajednice. Pri nabavci knjižnične građe vodit će se računa o preporukama Standarda za pokretne knjižnice, a s posebnom pažnjom prema potrebama ranjivih skupina. Fond pokretne knjižnice brojit će 2.160 jedinica, od čega beletrisitke 1.080, literature za djecu 650 jedinica građe te 430 jedinica popularno - znanstvene i znanstvene literature</w:t>
      </w:r>
    </w:p>
    <w:p w:rsidR="00F20AD9" w:rsidRPr="00F20AD9" w:rsidRDefault="00F20AD9" w:rsidP="00F20AD9">
      <w:pPr>
        <w:autoSpaceDE w:val="0"/>
        <w:autoSpaceDN w:val="0"/>
        <w:adjustRightInd w:val="0"/>
        <w:spacing w:after="0" w:line="240" w:lineRule="auto"/>
        <w:outlineLvl w:val="0"/>
        <w:rPr>
          <w:rFonts w:ascii="Times New Roman" w:eastAsia="Times New Roman" w:hAnsi="Times New Roman" w:cs="Times New Roman"/>
          <w:color w:val="FF0000"/>
          <w:sz w:val="24"/>
          <w:szCs w:val="24"/>
          <w:lang w:eastAsia="hr-HR"/>
        </w:rPr>
      </w:pPr>
      <w:r w:rsidRPr="00F20AD9">
        <w:rPr>
          <w:rFonts w:ascii="Times New Roman" w:eastAsia="Times New Roman" w:hAnsi="Times New Roman" w:cs="Times New Roman"/>
          <w:bCs/>
          <w:sz w:val="24"/>
          <w:szCs w:val="24"/>
          <w:lang w:eastAsia="hr-HR"/>
        </w:rPr>
        <w:t>Potrebna sredstva: 237.766,00</w:t>
      </w:r>
      <w:r w:rsidRPr="00F20AD9">
        <w:rPr>
          <w:rFonts w:ascii="Times New Roman" w:eastAsia="Times New Roman" w:hAnsi="Times New Roman" w:cs="Times New Roman"/>
          <w:bCs/>
          <w:color w:val="FF0000"/>
          <w:sz w:val="24"/>
          <w:szCs w:val="24"/>
          <w:lang w:eastAsia="hr-HR"/>
        </w:rPr>
        <w:t xml:space="preserve"> </w:t>
      </w:r>
      <w:r w:rsidRPr="00F20AD9">
        <w:rPr>
          <w:rFonts w:ascii="Times New Roman" w:eastAsia="Times New Roman" w:hAnsi="Times New Roman" w:cs="Times New Roman"/>
          <w:bCs/>
          <w:sz w:val="24"/>
          <w:szCs w:val="24"/>
          <w:lang w:eastAsia="hr-HR"/>
        </w:rPr>
        <w:t>kuna.</w:t>
      </w:r>
    </w:p>
    <w:p w:rsidR="00F20AD9" w:rsidRPr="00F20AD9" w:rsidRDefault="00F20AD9" w:rsidP="00F20AD9">
      <w:pPr>
        <w:spacing w:after="0" w:line="240" w:lineRule="auto"/>
        <w:ind w:firstLine="708"/>
        <w:jc w:val="both"/>
        <w:rPr>
          <w:rFonts w:ascii="Times New Roman" w:eastAsia="Times New Roman" w:hAnsi="Times New Roman" w:cs="Times New Roman"/>
          <w:i/>
          <w:sz w:val="24"/>
          <w:szCs w:val="24"/>
          <w:lang w:eastAsia="hr-HR"/>
        </w:rPr>
      </w:pPr>
      <w:r w:rsidRPr="00F20AD9">
        <w:rPr>
          <w:rFonts w:ascii="Times New Roman" w:eastAsia="Times New Roman" w:hAnsi="Times New Roman" w:cs="Times New Roman"/>
          <w:i/>
          <w:sz w:val="24"/>
          <w:szCs w:val="24"/>
          <w:lang w:eastAsia="hr-HR"/>
        </w:rPr>
        <w:t xml:space="preserve">Nabava računalne opreme za bibliokombi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Predviđena sredstva namijenjena su nabavi prijenosnog računala za redovno poslovanje bibliobusne službe. Nabavkom navedene opreme postići će se odgovarajuća razina kvalitete izvođenja programa, aktivnosti i kulturno-edukativnih sadržaja. </w:t>
      </w:r>
      <w:r w:rsidRPr="00F20AD9">
        <w:rPr>
          <w:rFonts w:ascii="Times New Roman" w:eastAsia="Times New Roman" w:hAnsi="Times New Roman" w:cs="Times New Roman"/>
          <w:sz w:val="24"/>
          <w:szCs w:val="24"/>
          <w:lang w:val="en-US"/>
        </w:rPr>
        <w:t>Ponudom ove nove usluge osigurat će se umrežavanje bibliobusnog fonda s fondom matičnog i dječjeg odjela Gradske knjižnice Poreč i neposredan upis novih članova, posudbu i povrat građe.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F20AD9">
        <w:rPr>
          <w:rFonts w:ascii="Times New Roman" w:eastAsia="Times New Roman" w:hAnsi="Times New Roman" w:cs="Times New Roman"/>
          <w:b/>
          <w:bCs/>
          <w:sz w:val="24"/>
          <w:szCs w:val="24"/>
          <w:lang w:eastAsia="hr-HR"/>
        </w:rPr>
        <w:t xml:space="preserve">ZAKONSKA OSNOVA: </w:t>
      </w:r>
    </w:p>
    <w:p w:rsidR="00F20AD9" w:rsidRPr="00F20AD9" w:rsidRDefault="00F20AD9" w:rsidP="00F20AD9">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20"/>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knjižnicama i knjižničkoj djelatnosti  („Narodne novine“ broj 17/19, 98/19),</w:t>
      </w:r>
    </w:p>
    <w:p w:rsidR="00F20AD9" w:rsidRPr="00F20AD9" w:rsidRDefault="00F20AD9" w:rsidP="00F20AD9">
      <w:pPr>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ustanovama („Narodne novine“ broj 76/93, 29/97, 47/99, 35/08,127/19),</w:t>
      </w:r>
    </w:p>
    <w:p w:rsidR="00F20AD9" w:rsidRPr="00F20AD9" w:rsidRDefault="00F20AD9" w:rsidP="00F20AD9">
      <w:pPr>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financiranju javnih potreba u kulturi („Narodne novine“ broj 47/90, 27/93, 38/09),</w:t>
      </w:r>
    </w:p>
    <w:p w:rsidR="00F20AD9" w:rsidRPr="00F20AD9" w:rsidRDefault="00F20AD9" w:rsidP="00F20AD9">
      <w:pPr>
        <w:numPr>
          <w:ilvl w:val="0"/>
          <w:numId w:val="22"/>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podzakonski akti,</w:t>
      </w:r>
    </w:p>
    <w:p w:rsidR="00F20AD9" w:rsidRPr="00F20AD9" w:rsidRDefault="00F20AD9" w:rsidP="00F20AD9">
      <w:pPr>
        <w:numPr>
          <w:ilvl w:val="0"/>
          <w:numId w:val="22"/>
        </w:num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akti ustanove.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color w:val="C00000"/>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CILJEVI PROGRAMA:</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Zadovoljenje kulturnih potreba stanovnika grada Poreča te povećanje kvalitete usluga i doseg propisanih smjernica Standarda za narodne knjižnice Republike Hrvatske.</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b/>
          <w:sz w:val="24"/>
          <w:szCs w:val="24"/>
          <w:lang w:eastAsia="hr-HR"/>
        </w:rPr>
        <w:t>POKAZATELJI USPJEŠNOSTI:</w:t>
      </w:r>
    </w:p>
    <w:p w:rsidR="00F20AD9" w:rsidRPr="00F20AD9" w:rsidRDefault="00F20AD9" w:rsidP="00F20A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Knjižnica je uslužna djelatnost koju s obzirom na doticaj s korisnicima svrstavamo u usluge visokog stupnja kontakta s korisnikom, a uspješnost u knjižnici možemo definirati kao stalno zadovoljstvo korisnika. Poslovni uspjeh ocijenit će se vodeći se ekonomskim načelom i nastojanjem da se s raspoloživim resursima poluče maksimalni efekti u prihodima u korist lokalnoj zajednici.</w:t>
      </w:r>
    </w:p>
    <w:p w:rsidR="00F20AD9" w:rsidRPr="00F20AD9" w:rsidRDefault="00F20AD9" w:rsidP="00F20AD9">
      <w:pPr>
        <w:spacing w:after="0" w:line="240" w:lineRule="auto"/>
        <w:outlineLvl w:val="0"/>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rPr>
                <w:b/>
                <w:color w:val="0070C0"/>
              </w:rPr>
            </w:pPr>
            <w:r w:rsidRPr="00F20AD9">
              <w:rPr>
                <w:b/>
                <w:sz w:val="24"/>
                <w:szCs w:val="24"/>
              </w:rPr>
              <w:t>PRORAČUNSKI KORISNIK: ZAVIČAJNI MUZEJ POREŠTINE - MUSEO DEL TERRITORIO PARENTINO</w:t>
            </w:r>
          </w:p>
        </w:tc>
      </w:tr>
    </w:tbl>
    <w:p w:rsidR="00F20AD9" w:rsidRPr="00F20AD9" w:rsidRDefault="00F20AD9" w:rsidP="00F20AD9">
      <w:pPr>
        <w:spacing w:after="0" w:line="240" w:lineRule="auto"/>
        <w:jc w:val="both"/>
        <w:rPr>
          <w:rFonts w:ascii="Times New Roman" w:eastAsia="Times New Roman" w:hAnsi="Times New Roman" w:cs="Times New Roman"/>
          <w:b/>
          <w:color w:val="0070C0"/>
          <w:sz w:val="20"/>
          <w:szCs w:val="20"/>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SAŽETAK DJELOKRUGA RADA:</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sz w:val="24"/>
          <w:szCs w:val="24"/>
          <w:lang w:eastAsia="hr-HR"/>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rsidR="00F20AD9" w:rsidRPr="00F20AD9" w:rsidRDefault="00F20AD9" w:rsidP="00F20AD9">
      <w:pPr>
        <w:spacing w:after="0" w:line="240" w:lineRule="auto"/>
        <w:jc w:val="both"/>
        <w:rPr>
          <w:rFonts w:ascii="Times New Roman" w:eastAsia="Times New Roman" w:hAnsi="Times New Roman" w:cs="Times New Roman"/>
          <w:b/>
          <w:sz w:val="20"/>
          <w:szCs w:val="20"/>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FINANCIJSKI PLAN ZA 2022. – 2024. GODINU: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 ostvarenje programa Zavičajnog muzeja Poreštine u razdoblju od 2022. do 2024. godine planirano je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1559"/>
        <w:gridCol w:w="1389"/>
        <w:gridCol w:w="1377"/>
      </w:tblGrid>
      <w:tr w:rsidR="00F20AD9" w:rsidRPr="00F20AD9" w:rsidTr="00923564">
        <w:tc>
          <w:tcPr>
            <w:tcW w:w="339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programa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18"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2021.</w:t>
            </w:r>
          </w:p>
        </w:tc>
        <w:tc>
          <w:tcPr>
            <w:tcW w:w="155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89" w:type="dxa"/>
            <w:shd w:val="clear" w:color="auto" w:fill="auto"/>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77"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397"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Javne potrebe u kulturi</w:t>
            </w:r>
          </w:p>
        </w:tc>
        <w:tc>
          <w:tcPr>
            <w:tcW w:w="1418"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3.504.396,00</w:t>
            </w:r>
          </w:p>
        </w:tc>
        <w:tc>
          <w:tcPr>
            <w:tcW w:w="155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5.870.085,00</w:t>
            </w:r>
          </w:p>
        </w:tc>
        <w:tc>
          <w:tcPr>
            <w:tcW w:w="1389"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5.870.085,00</w:t>
            </w:r>
          </w:p>
        </w:tc>
        <w:tc>
          <w:tcPr>
            <w:tcW w:w="1377" w:type="dxa"/>
          </w:tcPr>
          <w:p w:rsidR="00F20AD9" w:rsidRPr="00F20AD9" w:rsidRDefault="00F20AD9" w:rsidP="00F20AD9">
            <w:pPr>
              <w:spacing w:after="0" w:line="240" w:lineRule="auto"/>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5.870.085,00</w:t>
            </w:r>
          </w:p>
        </w:tc>
      </w:tr>
    </w:tbl>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Program Zavičajnog muzeja Poreštine realizira se kroz sljedeće aktivnosti i projekte: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469"/>
        <w:gridCol w:w="1469"/>
        <w:gridCol w:w="1384"/>
        <w:gridCol w:w="1384"/>
      </w:tblGrid>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Naziv aktivnosti/projekta</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6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2021.</w:t>
            </w:r>
          </w:p>
        </w:tc>
        <w:tc>
          <w:tcPr>
            <w:tcW w:w="1469"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Proračun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2022.</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2023.</w:t>
            </w:r>
          </w:p>
        </w:tc>
        <w:tc>
          <w:tcPr>
            <w:tcW w:w="1384" w:type="dxa"/>
            <w:vAlign w:val="center"/>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 xml:space="preserve">Projekcija </w:t>
            </w:r>
          </w:p>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2024.</w:t>
            </w:r>
          </w:p>
        </w:tc>
      </w:tr>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Aktivnost</w:t>
            </w: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Administrativno, tehničko i stručno osoblje</w:t>
            </w:r>
          </w:p>
        </w:tc>
        <w:tc>
          <w:tcPr>
            <w:tcW w:w="146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1.705.747,00</w:t>
            </w: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1.883.285,00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1.883.285,00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1.883.285,00</w:t>
            </w:r>
          </w:p>
        </w:tc>
      </w:tr>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Restauracije, izložbe i istraživanja muzejske građe</w:t>
            </w:r>
          </w:p>
        </w:tc>
        <w:tc>
          <w:tcPr>
            <w:tcW w:w="146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873.520,00</w:t>
            </w: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976.800,00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976.800,00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976.800,00</w:t>
            </w:r>
          </w:p>
        </w:tc>
      </w:tr>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i/>
                <w:sz w:val="20"/>
                <w:szCs w:val="20"/>
                <w:lang w:eastAsia="hr-HR"/>
              </w:rPr>
            </w:pPr>
            <w:r w:rsidRPr="00F20AD9">
              <w:rPr>
                <w:rFonts w:ascii="Times New Roman" w:eastAsia="Times New Roman" w:hAnsi="Times New Roman" w:cs="Times New Roman"/>
                <w:i/>
                <w:sz w:val="20"/>
                <w:szCs w:val="20"/>
                <w:lang w:eastAsia="hr-HR"/>
              </w:rPr>
              <w:t>Kapitalni projekt</w:t>
            </w: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c>
          <w:tcPr>
            <w:tcW w:w="1384"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p>
        </w:tc>
      </w:tr>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Nabava opreme, knjiga i muzejskih predmeta</w:t>
            </w:r>
          </w:p>
        </w:tc>
        <w:tc>
          <w:tcPr>
            <w:tcW w:w="146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73.500,00</w:t>
            </w: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80.000,00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80.000,00</w:t>
            </w:r>
          </w:p>
        </w:tc>
      </w:tr>
      <w:tr w:rsidR="00F20AD9" w:rsidRPr="00F20AD9" w:rsidTr="00923564">
        <w:tc>
          <w:tcPr>
            <w:tcW w:w="3422"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eastAsia="hr-HR"/>
              </w:rPr>
            </w:pPr>
            <w:r w:rsidRPr="00F20AD9">
              <w:rPr>
                <w:rFonts w:ascii="Times New Roman" w:eastAsia="Times New Roman" w:hAnsi="Times New Roman" w:cs="Times New Roman"/>
                <w:sz w:val="20"/>
                <w:szCs w:val="20"/>
                <w:lang w:eastAsia="hr-HR"/>
              </w:rPr>
              <w:t>Obnova Palače Sinčić</w:t>
            </w:r>
          </w:p>
        </w:tc>
        <w:tc>
          <w:tcPr>
            <w:tcW w:w="1469"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851.629,00</w:t>
            </w:r>
          </w:p>
        </w:tc>
        <w:tc>
          <w:tcPr>
            <w:tcW w:w="1469" w:type="dxa"/>
          </w:tcPr>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r w:rsidRPr="00F20AD9">
              <w:rPr>
                <w:rFonts w:ascii="Times New Roman" w:eastAsia="Times New Roman" w:hAnsi="Times New Roman" w:cs="Times New Roman"/>
                <w:sz w:val="20"/>
                <w:szCs w:val="20"/>
                <w:lang w:val="en-US" w:eastAsia="hr-HR"/>
              </w:rPr>
              <w:t>2.930.000,00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2.930.000,00</w:t>
            </w:r>
          </w:p>
        </w:tc>
        <w:tc>
          <w:tcPr>
            <w:tcW w:w="1384" w:type="dxa"/>
            <w:vAlign w:val="bottom"/>
          </w:tcPr>
          <w:p w:rsidR="00F20AD9" w:rsidRPr="00F20AD9" w:rsidRDefault="00F20AD9" w:rsidP="00F20AD9">
            <w:pPr>
              <w:spacing w:after="0" w:line="240" w:lineRule="auto"/>
              <w:jc w:val="center"/>
              <w:rPr>
                <w:rFonts w:ascii="Times New Roman" w:eastAsia="Times New Roman" w:hAnsi="Times New Roman" w:cs="Times New Roman"/>
                <w:color w:val="000000"/>
                <w:sz w:val="20"/>
                <w:szCs w:val="20"/>
                <w:lang w:val="en-US" w:eastAsia="hr-HR"/>
              </w:rPr>
            </w:pPr>
            <w:r w:rsidRPr="00F20AD9">
              <w:rPr>
                <w:rFonts w:ascii="Times New Roman" w:eastAsia="Times New Roman" w:hAnsi="Times New Roman" w:cs="Times New Roman"/>
                <w:color w:val="000000"/>
                <w:sz w:val="20"/>
                <w:szCs w:val="20"/>
                <w:lang w:val="en-US" w:eastAsia="hr-HR"/>
              </w:rPr>
              <w:t>2.930.000,00</w:t>
            </w:r>
          </w:p>
        </w:tc>
      </w:tr>
    </w:tbl>
    <w:p w:rsidR="00F20AD9" w:rsidRPr="00F20AD9" w:rsidRDefault="00F20AD9" w:rsidP="00F20AD9">
      <w:pPr>
        <w:spacing w:after="0" w:line="240" w:lineRule="auto"/>
        <w:jc w:val="center"/>
        <w:rPr>
          <w:rFonts w:ascii="Times New Roman" w:eastAsia="Times New Roman" w:hAnsi="Times New Roman" w:cs="Times New Roman"/>
          <w:b/>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color w:val="C00000"/>
          <w:sz w:val="24"/>
          <w:szCs w:val="24"/>
          <w:lang w:eastAsia="hr-HR"/>
        </w:rPr>
      </w:pPr>
      <w:r w:rsidRPr="00F20AD9">
        <w:rPr>
          <w:rFonts w:ascii="Times New Roman" w:eastAsia="Times New Roman" w:hAnsi="Times New Roman" w:cs="Times New Roman"/>
          <w:b/>
          <w:sz w:val="24"/>
          <w:szCs w:val="24"/>
          <w:lang w:eastAsia="hr-HR"/>
        </w:rPr>
        <w:t>OPIS PROGRAMA:</w:t>
      </w:r>
      <w:r w:rsidRPr="00F20AD9">
        <w:rPr>
          <w:rFonts w:ascii="Times New Roman" w:eastAsia="Times New Roman" w:hAnsi="Times New Roman" w:cs="Times New Roman"/>
          <w:color w:val="C00000"/>
          <w:sz w:val="24"/>
          <w:szCs w:val="24"/>
          <w:lang w:eastAsia="hr-HR"/>
        </w:rPr>
        <w:t xml:space="preserve">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Administrativno, tehničko i stručno osoblje </w:t>
      </w:r>
    </w:p>
    <w:p w:rsidR="00F20AD9" w:rsidRPr="00F20AD9" w:rsidRDefault="00F20AD9" w:rsidP="00F20AD9">
      <w:pPr>
        <w:spacing w:after="0" w:line="240" w:lineRule="auto"/>
        <w:jc w:val="both"/>
        <w:rPr>
          <w:rFonts w:ascii="Times New Roman" w:eastAsia="Times New Roman" w:hAnsi="Times New Roman" w:cs="Times New Roman"/>
          <w:b/>
          <w:sz w:val="24"/>
          <w:szCs w:val="24"/>
          <w:u w:val="single"/>
          <w:lang w:eastAsia="hr-HR"/>
        </w:rPr>
      </w:pPr>
      <w:r w:rsidRPr="00F20AD9">
        <w:rPr>
          <w:rFonts w:ascii="Times New Roman" w:eastAsia="Times New Roman" w:hAnsi="Times New Roman" w:cs="Times New Roman"/>
          <w:sz w:val="24"/>
          <w:szCs w:val="24"/>
          <w:lang w:eastAsia="hr-HR"/>
        </w:rPr>
        <w:t>Osnovna djelatnost Muzeja je prikupljanje građe, njena obrada te prezentacija spoznaja javnosti putem publikacija, izložbi i predavanja. Za sve to je potrebno znanje stručnih i pomoćnih stručnih djelatnika te podrška tehničkog osoblja. U Muzeju je zaposleno 10 djelatnika na neodređeno vrijeme, i to: ravnateljica, 4 kustosa, dokumentarist, spremač i 3 domara (1 domar u Muzeju i 2 u Parku skulptura Dušana Džamonje u Vrsaru), dok je sistematizirano radno mjesto poslovnog tajnika upražnjeno zbog odlaska djelatnice u mirovinu. Aktivnost  obuhvaća troškove plaća i ostalih materijlanih prava radnika i troškove redovnog poslovanja i to: troškove službenih putovanja; stručnog usavršavanja; uredskog materijala i ostalih materijalnih rashoda; energije; materijala i dijelove za tekuće investiranje i održavanje; usluge telefona, pošte prijevoza; usluge tekućeg i investicijskog održavanja; usluge promidžbe; komunalne usluge; intelektualne i osobne usluge; računalne usluge; ostale usluge i članarine. Povećanje rashoda s obzirom na Plan za 2021. je planirano zbog zapošljavanja djelatnika na nepopunjeno sistematizirano radno mjesto.</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Restauracije, izložbe i istraživanja muzejske građe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Programi zaštite muzejske građe odnose se na restauraciju najugroženijih predmeta u fundusu muzeja po naputcima Konzervatorskog odjela i uzusima struke. Svaki muzejski predmet mora biti evidentiran po Pravilniku o vođenju muzejske dokumentacije. Izložbe se odnose na prezentaciju restauriranih predmeta koji imaju visok stupanj istraženosti i tematski se uklapaju u dosad građanima i stručnjacima nepoznate cjeline. </w:t>
      </w: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Istraživanja</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Međunarodna arheološka istraživanja na poluotoku Loron</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Od 1994. godine Muzej je nositelj projekta međunarodnog arheološkog istraživanja u kojem su uz Muzej zastupljene sljedeće institucije: Aix-Marseille Université, Centre Camille Jullian, École française de Rome. Već se dugi niz godina na poluotoku Loron istražuje proizvodnja antičke figline na rimskoj ladanjskoj vili. Radi se o vrlo značajnom arheološkom lokalitetu koji je u rimsko doba bio jedan od glavnih centara proizvodnje keramike (posebno amfora tipa Dressel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loronskog poluotoka, na području Loron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Nova arheološka istraživanja planiraju se u lipnju i srpnju 2022.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pars urbana, istražit će tijekom budućih arheoloških kampanja. Zbog iznimne važnosti lokaliteta, nakon provedenih sustavnih istraživanja, redovito se ulažu sredstva i u konzervaciju i restauraciju kako bi se isti primjereno sačuvao i prezentirao. Šira javnost pokazuje sve veću zainteresiranost za rezultate arheoloških istraživanja na Loronu što se vidi po medijskoj pažnji koju je lokalitet privukao, kao i prema njegovoj posjećenosti tijekom i nakon arheoloških istraživanja od strane stručnjaka, studenata, učenika i znatiželjnika koji je iz godine u godinu sve veći. Buduća istraživanja kao i adekvatna valorizacija samog lokaliteta poboljšati će kulturnu i turističku ponudu čitave regije. Budući da se krajem 2021. očekuje ostvarenje prihoda iz izvora TZ, planiran višak prihoda u iznosu 30.000 kn se planira potrošiti u 2022. tijekom arheološke kampanje.</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Hidroarheološka istraživanja Uvale Peškera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Sjeverna uvala Poreča naziva se Peškera po srednjovjekovnim ribogojilištima, posjedu porečkih biskupa. Nedaleko sjeverne obalne linije grada, od 2 do 4 metra ispod razine mora nalazi se impozantan nasip koji je dug više stotina metara i dobro vidljiv na zračnim snimkama. Lokalni toponim za taj nasip je Porporela. Vjerojatno je riječ o antičkom lukobranu koji je štitio gradske zidine i moguću manju luku na sjevernoj obali poluotoka od vjetrova i valova. Do sad nisu izvedena arheološka istraživanja i ne postoji dokumentacija o njemu. Ova potopljena struktura izvrstan je primjer antičkih lukobrana poznatih po antičkim opisima (Plinije), ali u malo slučajeva dobro sačuvanih kao u Poreču. Cilj programa je dokumentirati antički nasip, koji se nalazi u zaljevu Peškera. U programu bi sudjelovali stručnjaci iz Muzeja sa znanstvenicima iz Centra Camille Julien iz Marseillea i Arheološkog Muzeja Istre. Istraživanja se planiranju u svibnju 2022. Cilj je definirati funkciju zidova koji se nalaze u uvali Peškera. Svrha je trajna zaštita podvodne arheološke baštine uvale Peškera. Ta je baština važna za Poreč, jer je Peškera jedna od najznačajnih povijesnih lokacija Poreča te će se  otkrivene strukture moći uklopiti u buduću podvodnu arheološku rutu.</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Istraživanje arheološkog lokaliteta stancija Blek</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Na Stanciji Blek u Općini Tar - 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katastarskim česticama identificirani su ostaci rimskog ruralnog naselja (villa rustica). Uz kulu nalazi se manje crkvica ranosrednjovjekovne datacije, uz koju je identificirana srednjovjekovna funerarna zona. Na lokalitetu Stancija Blek u Taru Muzej i Institut za arheologiju iz Zagreba od 2008. godine provode arheološka istraživanja kojima su definirani odnosi danas vidljive arhitekture i ranijih faza kompleksa koje je bilo moguće naslutiti zbog pojave velikog broja spolija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2022., a uslijedit će nakon arheoloških istraživanja. Lokalitet Stancija Blek ima međunarodni status među znanstvenicima kasne antike i ranoga srednjeg vijeka, jer se mogu, preko njega, pratit transformacije od rimske arhitekture do srednjovjekovnog naselja. U isto vrijeme, visina zidova i dobra sačuvanost otkrivenih ostataka, idealne su za otvaranje arheološkog parka. Arheološki park bi bio namjenjen građanima i turistima svih uzrasta. Do sad je istraženo 60% sačuvane arhitekture.  Budući da se krajem 2021. očekuje ostvarenje prihoda iz izvora TZ, planiran višak prihoda u iznosu 20.000 kn se planira potrošiti u 2022. godini tijekom arheološke kampanje.</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Istraživanje arheološkog lokaliteta Porto Busolo</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Tijekom 2022. namjerava se započeti s istraživanjem hidroarheloškog lokaliteta Porto Busolo, gdje je jako dobro sačuvano ribogojilište iz 1. stoljeća. Namjera je ustanoviti sustav kanala na jugoistočnoj strani poluotoka. Suradnici Muzeju na istraživanju će biti Arheološki muzej Istre iz Pule i  Centre Camille Julien iz Marseillea. Do sad takva tipologija ribogojilišta je prvi put otkrivena, zato je riječ o vrlo važnom lokalitetu. Otkriveno je 30 % struktura. Privremeno su zaštićene. Zbog niske razine mora spomenuti lokalitet prikladan je za izradu podvodne arheološke rute, a osobito za djecu školskog uzrasta, što omogućuje razvoj suradnje sa školama na području grada Poreča i cijele Poreštine.   </w:t>
      </w: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Konzervacije i restauracije</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Restauracija knjiga Spomeničke knjižnice (16. stoljeće)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Spomenička knjižnica Muzeja broji 5878 svezaka, od kojih se svojom starošću i vrijednošću ističu inkunabula tiskana 1489. i 56 naslova u 62 sveska tiskanih u 16. stoljeću (tzv. cinquecentine),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cinquecentine. Tijekom 2022. godine planiramo započeti restauraciju knjige Decretales D. Gregorii Papae, Venecija 1595. Restauracija bi se povjerila Konzervatorsko restauratorskim laboratoriju Konzervator GEO-MED iz Zagreba. Cilj programa je zaštita od daljnjega propadanja svih knjiga tiskanih u 16. stoljeću iz zbirke Spomenička knjižnica ZMP-a te stvaranje uvjeta za njihovo izlaganje i upoznavanje javnosti s tom vrijednom Porečkom baštinom.</w:t>
      </w:r>
    </w:p>
    <w:p w:rsidR="00F20AD9" w:rsidRPr="00F20AD9" w:rsidRDefault="00F20AD9" w:rsidP="00F20AD9">
      <w:pPr>
        <w:spacing w:after="0" w:line="240" w:lineRule="auto"/>
        <w:ind w:firstLine="708"/>
        <w:jc w:val="both"/>
        <w:rPr>
          <w:rFonts w:ascii="Times New Roman" w:eastAsia="Times New Roman" w:hAnsi="Times New Roman" w:cs="Times New Roman"/>
          <w:b/>
          <w:bCs/>
          <w:i/>
          <w:sz w:val="24"/>
          <w:szCs w:val="24"/>
          <w:lang w:eastAsia="hr-HR"/>
        </w:rPr>
      </w:pPr>
      <w:r w:rsidRPr="00F20AD9">
        <w:rPr>
          <w:rFonts w:ascii="Times New Roman" w:eastAsia="Times New Roman" w:hAnsi="Times New Roman" w:cs="Times New Roman"/>
          <w:b/>
          <w:bCs/>
          <w:i/>
          <w:sz w:val="24"/>
          <w:szCs w:val="24"/>
          <w:lang w:eastAsia="hr-HR"/>
        </w:rPr>
        <w:t>Restauracija predmeta iz Zbirke dokumenata, rukopisa, tiskovina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Sačuvana rukopisna građa iz razdoblja NOB-a pohranjena je u  Muzeju, a čuva se u Zbirci dokumenata, karata, rukopisa i raznih tiskovina. Radi se o teško oštećenoj građi, pri čemu su oštećenja uglavnom posljedica nepovoljnih mikroklimatskih utjecaja i loše kvalitete materijala.</w:t>
      </w:r>
    </w:p>
    <w:p w:rsidR="00F20AD9" w:rsidRPr="00F20AD9" w:rsidRDefault="00F20AD9" w:rsidP="00F20AD9">
      <w:pPr>
        <w:spacing w:after="0" w:line="240" w:lineRule="auto"/>
        <w:jc w:val="both"/>
        <w:rPr>
          <w:rFonts w:ascii="Times New Roman" w:eastAsia="Times New Roman" w:hAnsi="Times New Roman" w:cs="Times New Roman"/>
          <w:sz w:val="24"/>
          <w:szCs w:val="24"/>
          <w:lang w:val="it-IT" w:eastAsia="hr-HR"/>
        </w:rPr>
      </w:pPr>
      <w:r w:rsidRPr="00F20AD9">
        <w:rPr>
          <w:rFonts w:ascii="Times New Roman" w:eastAsia="Times New Roman" w:hAnsi="Times New Roman" w:cs="Times New Roman"/>
          <w:sz w:val="24"/>
          <w:szCs w:val="24"/>
          <w:lang w:eastAsia="hr-HR"/>
        </w:rPr>
        <w:t xml:space="preserve">Predmetna građa koja se sastoji od dva bloka, tri ukoričene bilježnice i jedne kartonske mape s pretincima, izuzetno je biokemijski i mehanički oštećena. Biokemijska oštećenja jasno se uočavaju na svim jedinicama građe, koja se ističu kao razne mrlje, izmeti insekata, žutosmeđa obojenja papira nastala oksidativnim procesima, naslage ustajale prašine i sl. Teža mehanička otećenja zapažena su u vidu zaderanih bridova i oguljenih uglova većine listova, te posebno teška oštećenja u hrptenom području uveza. Izuzetno teško oštećene su kartonske korice presvučene marmoriranim papirom, te kartonska kutija s pretincima. </w:t>
      </w:r>
      <w:r w:rsidRPr="00F20AD9">
        <w:rPr>
          <w:rFonts w:ascii="Times New Roman" w:eastAsia="Times New Roman" w:hAnsi="Times New Roman" w:cs="Times New Roman"/>
          <w:sz w:val="24"/>
          <w:szCs w:val="24"/>
          <w:lang w:val="it-IT" w:eastAsia="hr-HR"/>
        </w:rPr>
        <w:t>Korice su deformirane i napuknute i u većoj su mjeri odvojene od blokova. Kartonska kutija je jako popucana i deformirana, te gotovo raspadnuta. Zatečeno stanje građe zahtjeva primjenu složenih i cjelovitih postupaka konzervacije i djelomične klasične ručne restauracije uz korištenje standardnih metoda i visokovrijednih restauratorskih materijala.</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 xml:space="preserve">Restauracija antičkih kovanica </w:t>
      </w:r>
    </w:p>
    <w:p w:rsidR="00F20AD9" w:rsidRPr="00F20AD9" w:rsidRDefault="00F20AD9" w:rsidP="00F20AD9">
      <w:pPr>
        <w:spacing w:after="0"/>
        <w:jc w:val="both"/>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Numizmatičku zbirku Muzeja čine brojne kovanice koje se datiraju između 1. st. pr. Kr. i 20. st. Većina kovanica pronađena je tijekom  arheoloških istraživanja unutar starogradske jezgre grada Poreča i njegove uže okolice. Među kovanicama koje se posebno izdvajaju unutar zbirke jesu antičke kovanice pronađene tijekom višegodišnjih arheoloških istraživanja antičkog lokaliteta smještenog na poluotoku Loron blizu Červara kraj Poreča. Obzirom da je većina kovanica izrađena od bronce potrebno ih je što prije konsolidirati i restaurirati kako bi se izbjeglo njihovo danje propadanje. Radove restauracije kovanica provest će </w:t>
      </w:r>
      <w:r w:rsidRPr="00F20AD9">
        <w:rPr>
          <w:rFonts w:ascii="Times New Roman" w:eastAsia="Times New Roman" w:hAnsi="Times New Roman" w:cs="Times New Roman"/>
          <w:color w:val="000000"/>
          <w:sz w:val="24"/>
          <w:szCs w:val="24"/>
          <w:shd w:val="clear" w:color="auto" w:fill="FFFFFF"/>
          <w:lang w:val="en-US" w:eastAsia="hr-HR"/>
        </w:rPr>
        <w:t xml:space="preserve">Konzervatorsko-restauratorski odjel Arheološkog muzeja Istre u Puli. Sam zahvat na kovanicama obavit će se u dvije faze. U prvoj fazi provest će se mehaničko odstranjivanje nečistoća i ostalih proizvoda korozije, dok će se u drugoj fazi provesti stabilizacija i konsolidacija kovanica, te će se one zaštititi odgovarajućim premazanim sredstvom. </w:t>
      </w:r>
      <w:r w:rsidRPr="00F20AD9">
        <w:rPr>
          <w:rFonts w:ascii="Times New Roman" w:eastAsia="Times New Roman" w:hAnsi="Times New Roman" w:cs="Times New Roman"/>
          <w:sz w:val="24"/>
          <w:szCs w:val="24"/>
          <w:lang w:val="en-US" w:eastAsia="hr-HR"/>
        </w:rPr>
        <w:t>Brončane kovanice pronađene tijekom arheoloških istraživanja na lokalitetima Loron i Loron-Santa Marina a koje se danas baštine u Muzeju relevantni su arheološki i povijesni izvor koji nam svjedoči o kulturnim, političkim i ekonomskim promjenama koje su se zbile u ovom dijelu Istre tijekom antičkog i srednjevjokovnog  doba.</w:t>
      </w:r>
    </w:p>
    <w:p w:rsidR="00F20AD9" w:rsidRPr="00F20AD9" w:rsidRDefault="00F20AD9" w:rsidP="00F20AD9">
      <w:pPr>
        <w:spacing w:after="0"/>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Restauracija rimskog šivanog broda Porečanka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Rimski šivani brod „Poreč“ otkriven je 20.2.2020. na križanju ulica Obala Maršala Tita i Cardo Maximus, na položaju poznatom kao „Porta de mar“, tijekom parternog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 u presjeku, što bi kasnije omogućilo i precizniju rekonstrukciju broda. Ostaci su se sastojali od kobilice, ukupno 13 platica (sedam na sjevernoj i šest na južnoj strani), 8 rebara i temeljnice jarbola koja je najzanimljiviji element broda jer je rijetkost na drugim pronađenim brodskim olupinama. Nakon što je iskopan i dokumentiran in situ, brod „Poreč“ je demontiran i izvađen u dijelovima kako bi se desalinizirao i čekao prijeko potrebnu konzervatorsko- restauratorske radove u ustanovama specijaliziranim za restauraciju takve vrste građe. Od 2022. do 2024. konzervirat će se u laboratoriju Arc-Nucleart u Grenoblu. Važnost takvog pronalaska je izvanredna. Cilj nam je da šivani brod „Porečanka“ postane nova kulturna atrakcija grada Poreča.      </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 xml:space="preserve">Preventivna zaštita, konzervacija i restauracija muzejske građe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2022. godini Muzej će nastaviti s planom i programom preventivne zaštite, konzervacije i restauracije fundusa svih muzejskih zbirki, a posebno jedinica građe koje će biti dijelom novog stalnog postava. </w:t>
      </w:r>
    </w:p>
    <w:p w:rsidR="00F20AD9" w:rsidRPr="00F20AD9" w:rsidRDefault="00F20AD9" w:rsidP="00F20AD9">
      <w:pPr>
        <w:spacing w:after="0" w:line="240" w:lineRule="auto"/>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 xml:space="preserve">Pedagoško-edukativni programi </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Muzejske manifestacije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Muzej već godinama njeguje pedagoško-edukativnu djelatnost kojom na razne načine i u različitim oblicima dodatnim muzejskim programima i projektima publici približava muzejsku građu i muzejske projekte. U 2022. godini se planiraju dva veća pedagoško-edukativna programa u sklopu muzejskih manifestacija: Noć muzeja (siječanj) i Međunarodni dan muzeja (svibanj). U sklopu obilježavanja bit će organizirani pedagoško-edukativni programi: radionice i igraonice za djecu, predavanja, stručna vođenja (posebne rute povezane s temom), izložbe, kvizovi, predstave i dr. Ciljevi programa su: podizanje svijesti o važnosti kulturno-povijesne baštine; sustavno i funkcionalno povezivanje lokalne zajednice i muzeja; približavanje i afirmiranje muzejske djelatnosti u javnosti. </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 xml:space="preserve">Digitalizacija građe „Dostupna prošlost“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do kraja 2019. izvršeno je programiranje i implementacija digitalne zbirke (prva i druga faza). Program digitalizacije se planira nastaviti i tijekom 2022. Izabrana građa predstavlja značajne kulturne vrijednosti zavičajne baštine našega kraja čijim će se prijenosom u elektronički oblik omogućiti najširoj javnosti trajni dostup nastalih sadržaja u digitalnom obliku. Realizacija projekta povjerena je tvrtkama Maresoft d.o.o. iz Poreča i Link2 d.o.o iz Samobora.</w:t>
      </w:r>
    </w:p>
    <w:p w:rsidR="00F20AD9" w:rsidRPr="00F20AD9" w:rsidRDefault="00F20AD9" w:rsidP="00F20AD9">
      <w:pPr>
        <w:spacing w:after="0" w:line="240" w:lineRule="auto"/>
        <w:ind w:firstLine="708"/>
        <w:jc w:val="both"/>
        <w:rPr>
          <w:rFonts w:ascii="Times New Roman" w:eastAsia="Times New Roman" w:hAnsi="Times New Roman" w:cs="Times New Roman"/>
          <w:b/>
          <w:i/>
          <w:sz w:val="24"/>
          <w:szCs w:val="24"/>
          <w:lang w:eastAsia="hr-HR"/>
        </w:rPr>
      </w:pPr>
      <w:r w:rsidRPr="00F20AD9">
        <w:rPr>
          <w:rFonts w:ascii="Times New Roman" w:eastAsia="Times New Roman" w:hAnsi="Times New Roman" w:cs="Times New Roman"/>
          <w:b/>
          <w:i/>
          <w:sz w:val="24"/>
          <w:szCs w:val="24"/>
          <w:lang w:eastAsia="hr-HR"/>
        </w:rPr>
        <w:t>Održavanje Parka skulptura Dušana Džamonje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skulptura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smještenih u pitomom krajoliku vrsarske prirode. Ugovorom sklopljenim 25.2.1997. Ministarstvo kulture RH, Istarska županija, Grad Poreč i Općina Vrsar sporazumno su utvrdili da će novčano osigurati održavanje Parka skulptura i redovite prihode djelatnika. </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Nabava opreme, knjiga i muzejskih predmeta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Predviđa se nabava osobnog računala s operacijskim sustavom Winows Professional i paketom programskih aplikacija Microsoft Office, te nabava knjiga za muzejsku knjižnicu otvorenu studentima i znanstvenicima i nabava muzejskih predmeta koji se nude na tržištu a predstavljanju dragocjenosti neophodne za upotpunjavanje muzejskih zbirki.</w:t>
      </w: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Obnova Palače Sinčić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Sljedeće 2022. godine namjerava se nastaviti s obnovom Palače Sinčić.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ZAKONSKA OSNOVA: </w:t>
      </w:r>
    </w:p>
    <w:p w:rsidR="00F20AD9" w:rsidRPr="00F20AD9" w:rsidRDefault="00F20AD9" w:rsidP="00F20AD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Zakon o ustanovama („Narodne novine“ broj 76/93,29/97,47/99,35/08,127/19),</w:t>
      </w:r>
    </w:p>
    <w:p w:rsidR="00F20AD9" w:rsidRPr="00F20AD9" w:rsidRDefault="00F20AD9" w:rsidP="00F20AD9">
      <w:pPr>
        <w:spacing w:after="0" w:line="240" w:lineRule="auto"/>
        <w:ind w:firstLine="360"/>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Zakon o  muzejima („Narodne novine“ broj 61/18, 98/19),</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      -    podzakonski akti,</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      -    akti ustanove.</w:t>
      </w:r>
    </w:p>
    <w:p w:rsidR="00F20AD9" w:rsidRPr="00F20AD9" w:rsidRDefault="00F20AD9" w:rsidP="00F20AD9">
      <w:pPr>
        <w:spacing w:after="0" w:line="240" w:lineRule="auto"/>
        <w:jc w:val="both"/>
        <w:rPr>
          <w:rFonts w:ascii="Times New Roman" w:eastAsia="Times New Roman" w:hAnsi="Times New Roman" w:cs="Times New Roman"/>
          <w:b/>
          <w:sz w:val="20"/>
          <w:szCs w:val="20"/>
          <w:lang w:eastAsia="hr-HR"/>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CILJEVI PROGRAMA: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 xml:space="preserve">Ostvarivanje programa zaštite kulturne baštine, njezina prezentacija i prenošenje spoznaja o bogatoj prošlosti Poreštine. </w:t>
      </w:r>
    </w:p>
    <w:p w:rsidR="00F20AD9" w:rsidRPr="00F20AD9" w:rsidRDefault="00F20AD9" w:rsidP="00F20AD9">
      <w:pPr>
        <w:spacing w:after="0" w:line="240" w:lineRule="auto"/>
        <w:rPr>
          <w:rFonts w:ascii="Times New Roman" w:hAnsi="Times New Roman"/>
          <w:sz w:val="24"/>
          <w:szCs w:val="24"/>
        </w:rPr>
      </w:pPr>
    </w:p>
    <w:p w:rsidR="00F20AD9" w:rsidRPr="00F20AD9" w:rsidRDefault="00F20AD9" w:rsidP="00F20AD9">
      <w:pPr>
        <w:spacing w:after="0" w:line="240" w:lineRule="auto"/>
        <w:jc w:val="both"/>
        <w:rPr>
          <w:rFonts w:ascii="Times New Roman" w:eastAsia="Times New Roman" w:hAnsi="Times New Roman" w:cs="Times New Roman"/>
          <w:b/>
          <w:sz w:val="24"/>
          <w:szCs w:val="24"/>
          <w:lang w:eastAsia="hr-HR"/>
        </w:rPr>
      </w:pPr>
      <w:r w:rsidRPr="00F20AD9">
        <w:rPr>
          <w:rFonts w:ascii="Times New Roman" w:eastAsia="Times New Roman" w:hAnsi="Times New Roman" w:cs="Times New Roman"/>
          <w:b/>
          <w:sz w:val="24"/>
          <w:szCs w:val="24"/>
          <w:lang w:eastAsia="hr-HR"/>
        </w:rPr>
        <w:t xml:space="preserve">POKAZATELJI USPJEŠNOSTI: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Povećanje broja restaurirane i prezentirane građe u skladu s planiranim rokovima i iznosima te podizanje razine muzeoloških standarda na području Poreštine.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F20AD9" w:rsidRPr="00F20AD9" w:rsidTr="00923564">
        <w:tc>
          <w:tcPr>
            <w:tcW w:w="9062" w:type="dxa"/>
          </w:tcPr>
          <w:p w:rsidR="00F20AD9" w:rsidRPr="00F20AD9" w:rsidRDefault="00F20AD9" w:rsidP="00F20AD9">
            <w:pPr>
              <w:jc w:val="center"/>
              <w:rPr>
                <w:sz w:val="24"/>
                <w:szCs w:val="24"/>
              </w:rPr>
            </w:pPr>
            <w:r w:rsidRPr="00F20AD9">
              <w:rPr>
                <w:b/>
                <w:bCs/>
                <w:sz w:val="24"/>
                <w:szCs w:val="24"/>
                <w:lang w:val="en-US"/>
              </w:rPr>
              <w:t>PRORAČUNSKI KORISNIK: CENTAR ZA PRUŽANJE USLUGA U ZAJEDNICI ZDRAVI GRAD POREČ-PARENZO</w:t>
            </w:r>
          </w:p>
        </w:tc>
      </w:tr>
    </w:tbl>
    <w:p w:rsidR="00F20AD9" w:rsidRPr="00F20AD9" w:rsidRDefault="00F20AD9" w:rsidP="00F20AD9">
      <w:pPr>
        <w:spacing w:after="0" w:line="240" w:lineRule="auto"/>
        <w:jc w:val="center"/>
        <w:rPr>
          <w:rFonts w:ascii="Times New Roman" w:eastAsia="Times New Roman" w:hAnsi="Times New Roman" w:cs="Times New Roman"/>
          <w:sz w:val="20"/>
          <w:szCs w:val="20"/>
          <w:lang w:val="en-US" w:eastAsia="hr-HR"/>
        </w:rPr>
      </w:pPr>
    </w:p>
    <w:p w:rsidR="00F20AD9" w:rsidRPr="00F20AD9" w:rsidRDefault="00F20AD9" w:rsidP="00F20AD9">
      <w:pPr>
        <w:spacing w:after="0" w:line="240" w:lineRule="auto"/>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DJELOKRUG RADA: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Centar za pružanje usluga u zajednici Zdravi grad Poreč-Parenzo (dalje: Zdravi grad Poreč-Parenzo) je ustanova socijalne skrbi kojoj je osnivač Grad Poreč. Osnovna djelatnost za koju je ustanova registrirana je pružanje socijalnih usluga odnosno usluga savjetovanja i pomaganja te psihosocijalne podrške.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ustanovi se realiziraju stručni poslovi i usluge psihološkog , nutricionističkog, zdravstvenog, kineziološkog savjetovanja, usluge psihoterapije, psiho edukacije i drugih edukacija usmjerenih očuvanju zdravlja, usluge psihološke podrške pojedincima, obiteljima i grupama, realiziraju se humanitarne i volonterske aktivnosti, kampanje, socijalne akcije u cilju promocije zdravih životnih stilova i navika.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Ustanova osigurava nadstandard zajednice, Grada Poreča-Parenzo, realizirajući programe vezane uz unapređenje zdravlja i kvalitete života u zajednici u svim sferama života, rada i uređenja urbanog prostora zajednice, posebice za ranjive skupine,  te druge poslove i zadaće usmjerene unapređenju mentalnog i fizičkog zdravlja, psihosocijalne stabilnosti pojedinaca i grupa, razvoju ljudskog resursa zajednice, osnaživanju socijalne kohezije zajednice te unapređenju zdravlja ljudi u zajednici uopće. Zdravi grad Poreč-Parenzo svojim usmjerenjem, kojeg diktira Svejtska zdravstvena organizacija (SZO), a u RH operacionalizira Hrvatska mreža zdravih gradova (HMZG), već gotovo 30 godina značajno utječe na kvalitetu života svih stanovnika u gradu. Ideja zdravlja i planiranja za zdravlje U Poreču je uplivala u sve resore grada te gospodarskog, socijalnog i političkog planiranja razvoja grada upravo i  zahvaljujući dugogodišnjem razvoju projekta Zdravi grad Poreč te njegovoj implementaciji u život zajednice. Tako projekt Zdravi grad Poreč ima nemjerljiv pozitivan učinak na razvoj Poreča u smjeru socijalno osjetljive zajednice koja u centar interesa stavlja stanovnike Poreča i njihovu dobrobit.</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Zdravom gradu Poreč-Parenzo obavljaju se i </w:t>
      </w:r>
      <w:r w:rsidRPr="00F20AD9">
        <w:rPr>
          <w:rFonts w:ascii="Times New Roman" w:hAnsi="Times New Roman" w:cs="Times New Roman"/>
          <w:i/>
          <w:iCs/>
          <w:sz w:val="24"/>
          <w:szCs w:val="24"/>
        </w:rPr>
        <w:t>opći poslovi</w:t>
      </w:r>
      <w:r w:rsidRPr="00F20AD9">
        <w:rPr>
          <w:rFonts w:ascii="Times New Roman" w:hAnsi="Times New Roman" w:cs="Times New Roman"/>
          <w:sz w:val="24"/>
          <w:szCs w:val="24"/>
        </w:rPr>
        <w:t xml:space="preserve"> i </w:t>
      </w:r>
      <w:r w:rsidRPr="00F20AD9">
        <w:rPr>
          <w:rFonts w:ascii="Times New Roman" w:hAnsi="Times New Roman" w:cs="Times New Roman"/>
          <w:i/>
          <w:iCs/>
          <w:sz w:val="24"/>
          <w:szCs w:val="24"/>
        </w:rPr>
        <w:t>stručni psihosocijalni programi</w:t>
      </w:r>
      <w:r w:rsidRPr="00F20AD9">
        <w:rPr>
          <w:rFonts w:ascii="Times New Roman" w:hAnsi="Times New Roman" w:cs="Times New Roman"/>
          <w:sz w:val="24"/>
          <w:szCs w:val="24"/>
        </w:rPr>
        <w:t>/</w:t>
      </w:r>
      <w:r w:rsidRPr="00F20AD9">
        <w:rPr>
          <w:rFonts w:ascii="Times New Roman" w:hAnsi="Times New Roman" w:cs="Times New Roman"/>
          <w:i/>
          <w:iCs/>
          <w:sz w:val="24"/>
          <w:szCs w:val="24"/>
        </w:rPr>
        <w:t>projekti</w:t>
      </w:r>
      <w:r w:rsidRPr="00F20AD9">
        <w:rPr>
          <w:rFonts w:ascii="Times New Roman" w:hAnsi="Times New Roman" w:cs="Times New Roman"/>
          <w:sz w:val="24"/>
          <w:szCs w:val="24"/>
        </w:rPr>
        <w:t xml:space="preserve"> te </w:t>
      </w:r>
      <w:r w:rsidRPr="00F20AD9">
        <w:rPr>
          <w:rFonts w:ascii="Times New Roman" w:hAnsi="Times New Roman" w:cs="Times New Roman"/>
          <w:i/>
          <w:iCs/>
          <w:sz w:val="24"/>
          <w:szCs w:val="24"/>
        </w:rPr>
        <w:t>programi/projekti unapređenja zdravlja</w:t>
      </w:r>
      <w:r w:rsidRPr="00F20AD9">
        <w:rPr>
          <w:rFonts w:ascii="Times New Roman" w:hAnsi="Times New Roman" w:cs="Times New Roman"/>
          <w:sz w:val="24"/>
          <w:szCs w:val="24"/>
        </w:rPr>
        <w:t xml:space="preserve"> </w:t>
      </w:r>
      <w:r w:rsidRPr="00F20AD9">
        <w:rPr>
          <w:rFonts w:ascii="Times New Roman" w:hAnsi="Times New Roman" w:cs="Times New Roman"/>
          <w:i/>
          <w:iCs/>
          <w:sz w:val="24"/>
          <w:szCs w:val="24"/>
        </w:rPr>
        <w:t>u najširem smislu.</w:t>
      </w:r>
      <w:r w:rsidRPr="00F20AD9">
        <w:rPr>
          <w:rFonts w:ascii="Times New Roman" w:hAnsi="Times New Roman" w:cs="Times New Roman"/>
          <w:sz w:val="24"/>
          <w:szCs w:val="24"/>
        </w:rPr>
        <w:t xml:space="preserv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Opći poslovi ustanove</w:t>
      </w:r>
      <w:r w:rsidRPr="00F20AD9">
        <w:rPr>
          <w:rFonts w:ascii="Times New Roman" w:hAnsi="Times New Roman" w:cs="Times New Roman"/>
          <w:sz w:val="24"/>
          <w:szCs w:val="24"/>
        </w:rPr>
        <w:t xml:space="preserve"> vezani uz planiranje, rukovođenje, upravljanje i organizaciju rada te operativno financijsko-knjigovodstveno-administrativno i tehničko poslovanje. Opći poslovi obughvaćaju i kratkoročno, srednjeročno, dugoročno planiranje za zdravlje u zajednici, utvrđivanje prioriteta za zdravle i socijalno blagostanje od posebnog interesa za grad Poreč i njegove stanovnike, kreiranje javne politike za zdravlje u svim resorima djelovanja i razvoja zajednice (osmišljavanje strateških dokumenata za zdravlje u zajednici, planiranje i realizacija istraživanja, lokalnih zaštitnih intervencija za ranjive skupine i sve građane i dr.). Opći poslovi obuhvaćaju i sve administrativno- računovodstveno-knjigovodstvene i tehničke poslove. </w:t>
      </w:r>
    </w:p>
    <w:p w:rsidR="00F20AD9" w:rsidRPr="00F20AD9" w:rsidRDefault="00F20AD9" w:rsidP="00F20AD9">
      <w:pPr>
        <w:spacing w:after="0" w:line="240" w:lineRule="auto"/>
        <w:rPr>
          <w:rFonts w:ascii="Times New Roman" w:hAnsi="Times New Roman" w:cs="Times New Roman"/>
          <w:sz w:val="24"/>
          <w:szCs w:val="24"/>
        </w:rPr>
      </w:pPr>
      <w:r w:rsidRPr="00F20AD9">
        <w:rPr>
          <w:rFonts w:ascii="Times New Roman" w:hAnsi="Times New Roman" w:cs="Times New Roman"/>
          <w:sz w:val="24"/>
          <w:szCs w:val="24"/>
        </w:rPr>
        <w:t xml:space="preserve">U okviru cjeline </w:t>
      </w:r>
      <w:r w:rsidRPr="00F20AD9">
        <w:rPr>
          <w:rFonts w:ascii="Times New Roman" w:hAnsi="Times New Roman" w:cs="Times New Roman"/>
          <w:i/>
          <w:iCs/>
          <w:sz w:val="24"/>
          <w:szCs w:val="24"/>
        </w:rPr>
        <w:t>administrativno tehnički poslovi</w:t>
      </w:r>
      <w:r w:rsidRPr="00F20AD9">
        <w:rPr>
          <w:rFonts w:ascii="Times New Roman" w:hAnsi="Times New Roman" w:cs="Times New Roman"/>
          <w:sz w:val="24"/>
          <w:szCs w:val="24"/>
        </w:rPr>
        <w:t xml:space="preserve"> organiziraju se i obavljaju opći, pravni i kadrovski poslovi, poslovi vezani uz ostvarivanja prava radnika i korisnika, računovodstveni i knjigovodstveni poslovi, poslovi održavanja prostora u funkciji i drugi poslovi administrativno tehničke prirode značajni za rad Centra.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Obavljanje svih poslova i zadataka u ustanovi ustrojava se u dvije cjeline: </w:t>
      </w:r>
    </w:p>
    <w:p w:rsidR="00F20AD9" w:rsidRPr="00F20AD9" w:rsidRDefault="00F20AD9" w:rsidP="00F20AD9">
      <w:pPr>
        <w:numPr>
          <w:ilvl w:val="0"/>
          <w:numId w:val="27"/>
        </w:num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Projektni ured - stručno, administrativno, tehničko osoblje i poslovi;</w:t>
      </w:r>
    </w:p>
    <w:p w:rsidR="00F20AD9" w:rsidRPr="00F20AD9" w:rsidRDefault="00F20AD9" w:rsidP="00F20AD9">
      <w:pPr>
        <w:numPr>
          <w:ilvl w:val="0"/>
          <w:numId w:val="27"/>
        </w:num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Programske aktivnosti (svi stručni psihosocijalni programi i programi unapređenja zdravlja uopće).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okviru programske cjeline </w:t>
      </w:r>
      <w:r w:rsidRPr="00F20AD9">
        <w:rPr>
          <w:rFonts w:ascii="Times New Roman" w:hAnsi="Times New Roman" w:cs="Times New Roman"/>
          <w:i/>
          <w:iCs/>
          <w:sz w:val="24"/>
          <w:szCs w:val="24"/>
        </w:rPr>
        <w:t xml:space="preserve">stručni psihosocijalni programi i programi unapređenja zdravlja </w:t>
      </w:r>
      <w:r w:rsidRPr="00F20AD9">
        <w:rPr>
          <w:rFonts w:ascii="Times New Roman" w:hAnsi="Times New Roman" w:cs="Times New Roman"/>
          <w:sz w:val="24"/>
          <w:szCs w:val="24"/>
        </w:rPr>
        <w:t>koordiniraju se i obavljaju svi stručni poslovi i zadaci ustanove te realizira osnovna psihosocijalna djelatnost. Osnovna djelatnost se realizira putem osmišljenih lokalnih programa/projekata za podršku rastu i razvoju ljudskog potencijala zajednice, pružanjem psihosocijalne podrške stanovnicima grada, osiguravanjem dostupnosti psihosocijalnih usluga u zajednici, osiguravanjem socijalne sigurnosti u zajednici, jačanjem socijalnih mreža i socijalnog kapitala zajednice, podizanjem razine znanja i svijesti o značaju zdravih životnih izbora i navika za zdrav život, jačanjem i promocijom zaštitnih ekološko zdravstvenih čimbenika u zajednici, podizanjem razine zdravtsvene pismenosti i metalne higijene stanovnika te kontinuiranim praćenjem prioritetnih zdravstvenih potreba u lokalnoj zajednici. Programi ustanove osiguravaju lokalni nad standard zaštite zdravlja u zajednici u najširem smislu te omogućavaju da se u Poreču kontinuirano i dugoročno utječe na stvaranje zdravijeg i kvalitetnijeg okruženja za život svih stanovnika.</w:t>
      </w:r>
    </w:p>
    <w:p w:rsidR="00F20AD9" w:rsidRPr="00F20AD9" w:rsidRDefault="00F20AD9" w:rsidP="00F20AD9">
      <w:pPr>
        <w:spacing w:after="0" w:line="240" w:lineRule="auto"/>
        <w:rPr>
          <w:rFonts w:ascii="Times New Roman" w:eastAsia="Times New Roman" w:hAnsi="Times New Roman" w:cs="Times New Roman"/>
          <w:color w:val="C00000"/>
          <w:sz w:val="24"/>
          <w:szCs w:val="24"/>
          <w:lang w:val="en-US" w:eastAsia="hr-HR"/>
        </w:rPr>
      </w:pPr>
    </w:p>
    <w:p w:rsidR="00F20AD9" w:rsidRPr="00F20AD9" w:rsidRDefault="00F20AD9" w:rsidP="00F20AD9">
      <w:pPr>
        <w:spacing w:after="0" w:line="240" w:lineRule="auto"/>
        <w:rPr>
          <w:rFonts w:ascii="Times New Roman" w:hAnsi="Times New Roman" w:cs="Times New Roman"/>
          <w:b/>
          <w:sz w:val="24"/>
          <w:szCs w:val="24"/>
        </w:rPr>
      </w:pPr>
      <w:r w:rsidRPr="00F20AD9">
        <w:rPr>
          <w:rFonts w:ascii="Times New Roman" w:hAnsi="Times New Roman" w:cs="Times New Roman"/>
          <w:b/>
          <w:sz w:val="24"/>
          <w:szCs w:val="24"/>
        </w:rPr>
        <w:t xml:space="preserve">FINANCIJSKI PLAN ZA 2022. – 2024. GODINU: </w:t>
      </w:r>
    </w:p>
    <w:p w:rsidR="00F20AD9" w:rsidRPr="00F20AD9" w:rsidRDefault="00F20AD9" w:rsidP="00F20AD9">
      <w:pPr>
        <w:spacing w:after="0" w:line="240" w:lineRule="auto"/>
        <w:rPr>
          <w:rFonts w:ascii="Times New Roman" w:hAnsi="Times New Roman" w:cs="Times New Roman"/>
          <w:sz w:val="24"/>
          <w:szCs w:val="24"/>
        </w:rPr>
      </w:pPr>
      <w:r w:rsidRPr="00F20AD9">
        <w:rPr>
          <w:rFonts w:ascii="Times New Roman" w:hAnsi="Times New Roman" w:cs="Times New Roman"/>
          <w:sz w:val="24"/>
          <w:szCs w:val="24"/>
        </w:rPr>
        <w:t>Za ostvarenje programa Centra u razdoblju od 2022. do 2024. godini planirano je:</w:t>
      </w:r>
    </w:p>
    <w:p w:rsidR="00F20AD9" w:rsidRPr="00F20AD9" w:rsidRDefault="00F20AD9" w:rsidP="00F20AD9">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517"/>
        <w:gridCol w:w="1440"/>
        <w:gridCol w:w="1275"/>
        <w:gridCol w:w="1418"/>
        <w:gridCol w:w="1412"/>
      </w:tblGrid>
      <w:tr w:rsidR="00F20AD9" w:rsidRPr="00F20AD9" w:rsidTr="00923564">
        <w:tc>
          <w:tcPr>
            <w:tcW w:w="3517" w:type="dxa"/>
          </w:tcPr>
          <w:p w:rsidR="00F20AD9" w:rsidRPr="00F20AD9" w:rsidRDefault="00F20AD9" w:rsidP="00F20AD9">
            <w:pPr>
              <w:jc w:val="center"/>
              <w:rPr>
                <w:lang w:val="en-US"/>
              </w:rPr>
            </w:pPr>
            <w:r w:rsidRPr="00F20AD9">
              <w:rPr>
                <w:lang w:val="en-US"/>
              </w:rPr>
              <w:t>Naziv programa</w:t>
            </w:r>
          </w:p>
          <w:p w:rsidR="00F20AD9" w:rsidRPr="00F20AD9" w:rsidRDefault="00F20AD9" w:rsidP="00F20AD9">
            <w:pPr>
              <w:jc w:val="center"/>
              <w:rPr>
                <w:lang w:val="en-US"/>
              </w:rPr>
            </w:pPr>
          </w:p>
        </w:tc>
        <w:tc>
          <w:tcPr>
            <w:tcW w:w="1440"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2021.</w:t>
            </w:r>
          </w:p>
        </w:tc>
        <w:tc>
          <w:tcPr>
            <w:tcW w:w="1275"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c>
          <w:tcPr>
            <w:tcW w:w="1418"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2023.</w:t>
            </w:r>
          </w:p>
        </w:tc>
        <w:tc>
          <w:tcPr>
            <w:tcW w:w="1412"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2024.</w:t>
            </w:r>
          </w:p>
        </w:tc>
      </w:tr>
      <w:tr w:rsidR="00F20AD9" w:rsidRPr="00F20AD9" w:rsidTr="00923564">
        <w:tc>
          <w:tcPr>
            <w:tcW w:w="3517" w:type="dxa"/>
          </w:tcPr>
          <w:p w:rsidR="00F20AD9" w:rsidRPr="00F20AD9" w:rsidRDefault="00F20AD9" w:rsidP="00F20AD9">
            <w:pPr>
              <w:jc w:val="center"/>
              <w:rPr>
                <w:lang w:val="en-US"/>
              </w:rPr>
            </w:pPr>
            <w:r w:rsidRPr="00F20AD9">
              <w:rPr>
                <w:lang w:val="en-US"/>
              </w:rPr>
              <w:t>Javne potrebe u socijalnoj skrbi</w:t>
            </w:r>
          </w:p>
        </w:tc>
        <w:tc>
          <w:tcPr>
            <w:tcW w:w="1440" w:type="dxa"/>
          </w:tcPr>
          <w:p w:rsidR="00F20AD9" w:rsidRPr="00F20AD9" w:rsidRDefault="00F20AD9" w:rsidP="00F20AD9">
            <w:r w:rsidRPr="00F20AD9">
              <w:t>1.833.148,00</w:t>
            </w:r>
          </w:p>
        </w:tc>
        <w:tc>
          <w:tcPr>
            <w:tcW w:w="1275" w:type="dxa"/>
          </w:tcPr>
          <w:p w:rsidR="00F20AD9" w:rsidRPr="00F20AD9" w:rsidRDefault="00F20AD9" w:rsidP="00F20AD9">
            <w:r w:rsidRPr="00F20AD9">
              <w:t>2.039.000,00</w:t>
            </w:r>
          </w:p>
        </w:tc>
        <w:tc>
          <w:tcPr>
            <w:tcW w:w="1418" w:type="dxa"/>
          </w:tcPr>
          <w:p w:rsidR="00F20AD9" w:rsidRPr="00F20AD9" w:rsidRDefault="00F20AD9" w:rsidP="00F20AD9">
            <w:pPr>
              <w:rPr>
                <w:lang w:val="en-US"/>
              </w:rPr>
            </w:pPr>
            <w:r w:rsidRPr="00F20AD9">
              <w:rPr>
                <w:lang w:val="en-US"/>
              </w:rPr>
              <w:t>2.039.000,00</w:t>
            </w:r>
          </w:p>
        </w:tc>
        <w:tc>
          <w:tcPr>
            <w:tcW w:w="1412" w:type="dxa"/>
          </w:tcPr>
          <w:p w:rsidR="00F20AD9" w:rsidRPr="00F20AD9" w:rsidRDefault="00F20AD9" w:rsidP="00F20AD9">
            <w:pPr>
              <w:rPr>
                <w:lang w:val="en-US"/>
              </w:rPr>
            </w:pPr>
            <w:r w:rsidRPr="00F20AD9">
              <w:rPr>
                <w:lang w:val="en-US"/>
              </w:rPr>
              <w:t>2.039.000,00</w:t>
            </w:r>
          </w:p>
        </w:tc>
      </w:tr>
    </w:tbl>
    <w:p w:rsidR="00F20AD9" w:rsidRPr="00F20AD9" w:rsidRDefault="00F20AD9" w:rsidP="00F20AD9">
      <w:pPr>
        <w:spacing w:after="0" w:line="240" w:lineRule="auto"/>
        <w:rPr>
          <w:rFonts w:ascii="Times New Roman" w:hAnsi="Times New Roman" w:cs="Times New Roman"/>
          <w:sz w:val="24"/>
          <w:szCs w:val="24"/>
        </w:rPr>
      </w:pP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r w:rsidRPr="00F20AD9">
        <w:rPr>
          <w:rFonts w:ascii="Times New Roman" w:eastAsia="Times New Roman" w:hAnsi="Times New Roman" w:cs="Times New Roman"/>
          <w:sz w:val="24"/>
          <w:szCs w:val="24"/>
          <w:lang w:val="en-US" w:eastAsia="hr-HR"/>
        </w:rPr>
        <w:t xml:space="preserve">Program se realizira kroz sljedeće aktivnosti: </w:t>
      </w:r>
    </w:p>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p>
    <w:tbl>
      <w:tblPr>
        <w:tblStyle w:val="Reetkatablice"/>
        <w:tblW w:w="0" w:type="auto"/>
        <w:tblLook w:val="04A0" w:firstRow="1" w:lastRow="0" w:firstColumn="1" w:lastColumn="0" w:noHBand="0" w:noVBand="1"/>
      </w:tblPr>
      <w:tblGrid>
        <w:gridCol w:w="3517"/>
        <w:gridCol w:w="1440"/>
        <w:gridCol w:w="1275"/>
        <w:gridCol w:w="1418"/>
        <w:gridCol w:w="1412"/>
      </w:tblGrid>
      <w:tr w:rsidR="00F20AD9" w:rsidRPr="00F20AD9" w:rsidTr="00923564">
        <w:tc>
          <w:tcPr>
            <w:tcW w:w="3517" w:type="dxa"/>
          </w:tcPr>
          <w:p w:rsidR="00F20AD9" w:rsidRPr="00F20AD9" w:rsidRDefault="00F20AD9" w:rsidP="00F20AD9">
            <w:pPr>
              <w:jc w:val="center"/>
              <w:rPr>
                <w:lang w:val="en-US"/>
              </w:rPr>
            </w:pPr>
            <w:r w:rsidRPr="00F20AD9">
              <w:rPr>
                <w:lang w:val="en-US"/>
              </w:rPr>
              <w:t>Naziv aktivnosti</w:t>
            </w:r>
          </w:p>
          <w:p w:rsidR="00F20AD9" w:rsidRPr="00F20AD9" w:rsidRDefault="00F20AD9" w:rsidP="00F20AD9">
            <w:pPr>
              <w:jc w:val="center"/>
              <w:rPr>
                <w:lang w:val="en-US"/>
              </w:rPr>
            </w:pPr>
          </w:p>
        </w:tc>
        <w:tc>
          <w:tcPr>
            <w:tcW w:w="1440"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2021.</w:t>
            </w:r>
          </w:p>
        </w:tc>
        <w:tc>
          <w:tcPr>
            <w:tcW w:w="1275"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c>
          <w:tcPr>
            <w:tcW w:w="1418"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2023.</w:t>
            </w:r>
          </w:p>
        </w:tc>
        <w:tc>
          <w:tcPr>
            <w:tcW w:w="1412" w:type="dxa"/>
            <w:vAlign w:val="center"/>
          </w:tcPr>
          <w:p w:rsidR="00F20AD9" w:rsidRPr="00F20AD9" w:rsidRDefault="00F20AD9" w:rsidP="00F20AD9">
            <w:pPr>
              <w:jc w:val="center"/>
            </w:pPr>
            <w:r w:rsidRPr="00F20AD9">
              <w:t xml:space="preserve">Projekcija </w:t>
            </w:r>
          </w:p>
          <w:p w:rsidR="00F20AD9" w:rsidRPr="00F20AD9" w:rsidRDefault="00F20AD9" w:rsidP="00F20AD9">
            <w:pPr>
              <w:jc w:val="center"/>
            </w:pPr>
            <w:r w:rsidRPr="00F20AD9">
              <w:t>2024.</w:t>
            </w:r>
          </w:p>
        </w:tc>
      </w:tr>
      <w:tr w:rsidR="00F20AD9" w:rsidRPr="00F20AD9" w:rsidTr="00923564">
        <w:tc>
          <w:tcPr>
            <w:tcW w:w="3517" w:type="dxa"/>
          </w:tcPr>
          <w:p w:rsidR="00F20AD9" w:rsidRPr="00F20AD9" w:rsidRDefault="00F20AD9" w:rsidP="00F20AD9">
            <w:pPr>
              <w:jc w:val="center"/>
              <w:rPr>
                <w:lang w:val="en-US"/>
              </w:rPr>
            </w:pPr>
            <w:r w:rsidRPr="00F20AD9">
              <w:rPr>
                <w:lang w:val="en-US"/>
              </w:rPr>
              <w:t>Projektni ured – stručno, administrativno i tehničko osoblje</w:t>
            </w:r>
          </w:p>
        </w:tc>
        <w:tc>
          <w:tcPr>
            <w:tcW w:w="1440" w:type="dxa"/>
          </w:tcPr>
          <w:p w:rsidR="00F20AD9" w:rsidRPr="00F20AD9" w:rsidRDefault="00F20AD9" w:rsidP="00F20AD9">
            <w:r w:rsidRPr="00F20AD9">
              <w:t>1.395.000,00</w:t>
            </w:r>
          </w:p>
        </w:tc>
        <w:tc>
          <w:tcPr>
            <w:tcW w:w="1275" w:type="dxa"/>
          </w:tcPr>
          <w:p w:rsidR="00F20AD9" w:rsidRPr="00F20AD9" w:rsidRDefault="00F20AD9" w:rsidP="00F20AD9">
            <w:r w:rsidRPr="00F20AD9">
              <w:t>1.530.000,00</w:t>
            </w:r>
          </w:p>
          <w:p w:rsidR="00F20AD9" w:rsidRPr="00F20AD9" w:rsidRDefault="00F20AD9" w:rsidP="00F20AD9"/>
        </w:tc>
        <w:tc>
          <w:tcPr>
            <w:tcW w:w="1418" w:type="dxa"/>
          </w:tcPr>
          <w:p w:rsidR="00F20AD9" w:rsidRPr="00F20AD9" w:rsidRDefault="00F20AD9" w:rsidP="00F20AD9">
            <w:pPr>
              <w:rPr>
                <w:lang w:val="en-US"/>
              </w:rPr>
            </w:pPr>
            <w:r w:rsidRPr="00F20AD9">
              <w:rPr>
                <w:lang w:val="en-US"/>
              </w:rPr>
              <w:t>1.530.000,00</w:t>
            </w:r>
          </w:p>
        </w:tc>
        <w:tc>
          <w:tcPr>
            <w:tcW w:w="1412" w:type="dxa"/>
          </w:tcPr>
          <w:p w:rsidR="00F20AD9" w:rsidRPr="00F20AD9" w:rsidRDefault="00F20AD9" w:rsidP="00F20AD9">
            <w:pPr>
              <w:rPr>
                <w:lang w:val="en-US"/>
              </w:rPr>
            </w:pPr>
            <w:r w:rsidRPr="00F20AD9">
              <w:rPr>
                <w:lang w:val="en-US"/>
              </w:rPr>
              <w:t>1.530.000,00</w:t>
            </w:r>
          </w:p>
        </w:tc>
      </w:tr>
      <w:tr w:rsidR="00F20AD9" w:rsidRPr="00F20AD9" w:rsidTr="00923564">
        <w:tc>
          <w:tcPr>
            <w:tcW w:w="3517" w:type="dxa"/>
          </w:tcPr>
          <w:p w:rsidR="00F20AD9" w:rsidRPr="00F20AD9" w:rsidRDefault="00F20AD9" w:rsidP="00F20AD9">
            <w:pPr>
              <w:jc w:val="center"/>
              <w:rPr>
                <w:lang w:val="en-US"/>
              </w:rPr>
            </w:pPr>
            <w:r w:rsidRPr="00F20AD9">
              <w:rPr>
                <w:lang w:val="en-US"/>
              </w:rPr>
              <w:t>Programske aktivnosti Centra Zdravi grad</w:t>
            </w:r>
          </w:p>
        </w:tc>
        <w:tc>
          <w:tcPr>
            <w:tcW w:w="1440" w:type="dxa"/>
          </w:tcPr>
          <w:p w:rsidR="00F20AD9" w:rsidRPr="00F20AD9" w:rsidRDefault="00F20AD9" w:rsidP="00F20AD9">
            <w:r w:rsidRPr="00F20AD9">
              <w:t xml:space="preserve">   438.148,00</w:t>
            </w:r>
          </w:p>
        </w:tc>
        <w:tc>
          <w:tcPr>
            <w:tcW w:w="1275" w:type="dxa"/>
          </w:tcPr>
          <w:p w:rsidR="00F20AD9" w:rsidRPr="00F20AD9" w:rsidRDefault="00F20AD9" w:rsidP="00F20AD9">
            <w:r w:rsidRPr="00F20AD9">
              <w:t xml:space="preserve">   509.000,00</w:t>
            </w:r>
          </w:p>
        </w:tc>
        <w:tc>
          <w:tcPr>
            <w:tcW w:w="1418" w:type="dxa"/>
          </w:tcPr>
          <w:p w:rsidR="00F20AD9" w:rsidRPr="00F20AD9" w:rsidRDefault="00F20AD9" w:rsidP="00F20AD9">
            <w:pPr>
              <w:rPr>
                <w:lang w:val="en-US"/>
              </w:rPr>
            </w:pPr>
            <w:r w:rsidRPr="00F20AD9">
              <w:rPr>
                <w:lang w:val="en-US"/>
              </w:rPr>
              <w:t xml:space="preserve">   509.000,00</w:t>
            </w:r>
          </w:p>
        </w:tc>
        <w:tc>
          <w:tcPr>
            <w:tcW w:w="1412" w:type="dxa"/>
          </w:tcPr>
          <w:p w:rsidR="00F20AD9" w:rsidRPr="00F20AD9" w:rsidRDefault="00F20AD9" w:rsidP="00F20AD9">
            <w:pPr>
              <w:rPr>
                <w:lang w:val="en-US"/>
              </w:rPr>
            </w:pPr>
            <w:r w:rsidRPr="00F20AD9">
              <w:rPr>
                <w:lang w:val="en-US"/>
              </w:rPr>
              <w:t xml:space="preserve">   509.000,00</w:t>
            </w:r>
          </w:p>
        </w:tc>
      </w:tr>
    </w:tbl>
    <w:p w:rsidR="00F20AD9" w:rsidRPr="00F20AD9" w:rsidRDefault="00F20AD9" w:rsidP="00F20AD9">
      <w:pPr>
        <w:spacing w:after="0" w:line="240" w:lineRule="auto"/>
        <w:rPr>
          <w:rFonts w:ascii="Times New Roman" w:eastAsia="Times New Roman" w:hAnsi="Times New Roman" w:cs="Times New Roman"/>
          <w:sz w:val="24"/>
          <w:szCs w:val="24"/>
          <w:lang w:val="en-US" w:eastAsia="hr-HR"/>
        </w:rPr>
      </w:pP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OPIS PROGRAMA:</w:t>
      </w: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r w:rsidRPr="00F20AD9">
        <w:rPr>
          <w:rFonts w:ascii="Times New Roman" w:eastAsia="Times New Roman" w:hAnsi="Times New Roman" w:cs="Times New Roman"/>
          <w:b/>
          <w:bCs/>
          <w:sz w:val="24"/>
          <w:szCs w:val="24"/>
          <w:lang w:val="en-US" w:eastAsia="hr-HR"/>
        </w:rPr>
        <w:t>Projektni ured – stručno, administrativno i tehničko osoblje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okviru ove programske cjeline planirana sredstva namijenjena su za isplatu plaća i doprinosa na plaće zaposlenika i to svih radnika ustanove upravljačkih te administrativno računovodstvenih radnika i svih stručnih radnika ustanove (psihologa-psihoterapeuta). U istom dijelu se planira podmirivanje troškova materijalnih prava zaposlenih (službena putovanja, stručna usavršavanja, stručne suradnje, naknade za prijevoz) te podmirivanje rashoda projektnog ureda za materijal (uredski materijal) i ostale usluge (telefon, promidžba i informiranje, intelektualne usluge, pravni poslovi, naknade za rad Upravnog vijeća, računalne usluge, članarine HMZG i druge, pristojbe, reprezentacija, troškovi tekućeg i investicijskog održavanja, podrška Libusoft cicoma za korisnike proračuna te ostale usluge i rashodi poslovanja ustanove).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 projektnom uredu se planiraju i sredstva za realizaciju specifičnih stručnih programa koje vodi, organizira i realizara projektni ured sa zaposlenicima ustanove i to: Motovunska ljetna škola zdravlja, suradnja s Hrvatskom mrežom zdravih gradova i EU mrežom zdravih gradova SZO, Istarskom županijom i drugim regionalnim partnerima, za koordinaciju i vođenje gradskih programa iz oblasti Ekologija i zdravlje te vođenje svih drugih projekata od interesa ustanove i zajednice (strateško planiranje za zdravlje, ispitivanje potreba ranjivih skupina, edukacije 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Iz projektnog ureda se vode i koordiniraju svi poslovi ustanove (administrativno tehničko upravljački poslovi te programske aktivnosti) i koordiniraju vanjski suradnici. Isto uključuje poslove i zadatke stručnih djelatnika iz oblasti psihosocijalne zaštite, ekologije, upravljanja, rukovođenja, administrativne, računovodstvene i druge tehničke poslove. Projektni ured, u kojemu rade svi zaposlenici ustanove, stvara uvjete za realizaciju svih specifičnih programskih aktivnosti ustanove, za suradnju sa resornim odjelima Grada Poreča-Parenzo, brojnim partnerskim organizacijama i vanjskim stručnim suradnicima u cilju formiranja visoko stručnih multi disciplinarnih timova za potrebe realizacije  specifičnih zaštitnih programa za zdravlej u zajednici.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Rad projektnog ureda tijekom 2022. godine bit će i dalje specifičan i obilježen ograničenjima zbog pandemije COVID 19. Karakterizirat će ga specifični uvjeti rada, epidemiološke mjere, nemogućnost realizacije grupnih preventivnih zaštitnih programa te značajno veći pritisak korisnika usluga u individualnom, obiteljskom tretmanu ili tretmanu u malim grupama. Karakterizirat će ga potreba djelovanja i rada u odnosu na višestruko narasle probleme mentalnog zdravlja u vrijeme pandemije, posebice u odnosu na djecu i mlade koji su dobno razvojno u svojim potrebama iznimno ugroženi zbog fizičke i socijalne izolacije te online načina održavanja nastave. Anksioznost i depresija višestruko su učestalije u polpulaciji te iznimno prisutne kod djece i mladih u posljednje dvije godine.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Financijski plan ustanove za 2022. godinu prikazan u tabelarnom prikazu razlikuje se od Plana za 2021. godinu. Povećanje u projektnom uredu odnosi se na plaću stručnog zaposlenika psihologa i potrebu zapošljavanja psihologa u ustanovi iz nekoliko razloga:</w:t>
      </w:r>
    </w:p>
    <w:p w:rsidR="00F20AD9" w:rsidRPr="00F20AD9" w:rsidRDefault="00F20AD9" w:rsidP="00F20AD9">
      <w:pPr>
        <w:numPr>
          <w:ilvl w:val="0"/>
          <w:numId w:val="28"/>
        </w:num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višegodišnje usmjerenje ustanove i Grada Poreča-Parenzo da se ustanova ekipira vlastitim stručnim kadrovima koji mogu najbolje udovoljiti zahtjevima posla i da smanjuje broj vanjskih suradnika (intelektualne usluge);</w:t>
      </w:r>
    </w:p>
    <w:p w:rsidR="00F20AD9" w:rsidRPr="00F20AD9" w:rsidRDefault="00F20AD9" w:rsidP="00F20AD9">
      <w:pPr>
        <w:numPr>
          <w:ilvl w:val="0"/>
          <w:numId w:val="28"/>
        </w:num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upotpunjavanje sistematizacije ustanove temeljem internih akata za obavljanje poslova i osiguravanje psihosocijalnih usluga svim stanovnicima u potrebi u skladu s osnovnom djelatnosti i potrebama;</w:t>
      </w:r>
    </w:p>
    <w:p w:rsidR="00F20AD9" w:rsidRPr="00F20AD9" w:rsidRDefault="00F20AD9" w:rsidP="00F20AD9">
      <w:pPr>
        <w:numPr>
          <w:ilvl w:val="0"/>
          <w:numId w:val="28"/>
        </w:num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odgovor na višestruko narasle potrebe i poteškoće mentalnog zdravlja u vrijeme pandemije COVID 19 (anksionosti, depresije..o čemu izvještava SZO i stručna zajednica RH), a  koje narasle potrebe traže nove uvjete rada (individualno, obiteljske , male grupe) te onemogućavaju velike i značajne grupne preventivne obuhvate /programe te stoga traže povećanje kadra za prihvat svih osoba u potrebi.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S obzirom na krizu mentalnog zdravlja izazvanu pandemijom te značajno većim potrebama prihvata stanovnika Poreča u ustanovi će se pojačati obuhvat korisnika u potrebi te se predlaže zapošljavanje još jednog psihologa sukladno sitematizaciji. Tijekom 2022. godine će se osiguravati zamjene za sve stručne zaposlenike koji iz opravdanih razloga budu dulje izostali s posla (bolovanja, porodiljni dopusti i/ili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Zaposlenici Projektnog ureda realiziraju sve poslove ustanove, kodiniraju sve programe i projekte u suradnji s vanjskim suradnicima i Osnivačem. Najveći dio svih programa/projekata zaposlenici ustanove su samostalni nositelji i izvoditelji stručnih poslova.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 projektnom uredu su zaposleni radnici na neodređeno vrijeme: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-ravnateljica, psihologinja psihoterapeutkinja, mag. javnog zdravstva koja je ujedno i koordinatorica projekta Zdravi grad Poreč i obnaša volonterski ulogu Nacionalne koordinatorice HMZG (prema propozcijama SZO svaki Zdravi grad na svijetu mora imati svog imenovanog koordinatora);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-3 psihologinje-psihoterapeutkinje;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-1 psihologinja u edukaciji za psihioterapeutkinju;</w:t>
      </w:r>
      <w:bookmarkStart w:id="1" w:name="_Hlk86044968"/>
    </w:p>
    <w:bookmarkEnd w:id="1"/>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-poslovna tajnica i voditeljica računovodstvenih poslova;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-administrativno računovodstvena tajnica.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Radnica zaposlena na određeno vrijeme tijekom 2021. godine: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-1 psihologinja-muzikoterapeutkinja.</w:t>
      </w:r>
    </w:p>
    <w:p w:rsidR="00F20AD9" w:rsidRPr="00F20AD9" w:rsidRDefault="00F20AD9" w:rsidP="00F20AD9">
      <w:pPr>
        <w:spacing w:after="0" w:line="240" w:lineRule="auto"/>
        <w:jc w:val="both"/>
        <w:rPr>
          <w:rFonts w:ascii="Times New Roman" w:eastAsia="Times New Roman" w:hAnsi="Times New Roman" w:cs="Times New Roman"/>
          <w:sz w:val="24"/>
          <w:szCs w:val="24"/>
          <w:u w:val="single"/>
          <w:lang w:eastAsia="hr-HR"/>
        </w:rPr>
      </w:pPr>
      <w:r w:rsidRPr="00F20AD9">
        <w:rPr>
          <w:rFonts w:ascii="Times New Roman" w:eastAsia="Times New Roman" w:hAnsi="Times New Roman" w:cs="Times New Roman"/>
          <w:sz w:val="24"/>
          <w:szCs w:val="24"/>
          <w:u w:val="single"/>
          <w:lang w:eastAsia="hr-HR"/>
        </w:rPr>
        <w:t xml:space="preserve">Projektni ured realizirati će zadatke: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-organizacije rada svih zaposlenika i vanjskih suradnika ustanove te koordinacija svih program akoji se realiziraju u ustanovi ili ih ustanova vodi za Grad Poreč-Parenzo, IŽ i druge naručitelje,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-komunikacija sa svim projektnim partnerima i suradnicima horizontalno i vertikalno,</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-kreiranje, opisivanje i kandidiranje programa ustanove na sve izvore financiranja iz oblasti djelovanja i osnovne djelatnosti ustanove;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-sudjelovanje u strateškom planiranju Grada Poreča-Parenzo u svim oblastima razvoja zajednice (gospodarskom, socijalnom, kulturnom, sporstskom…i dr.) jer je zdravlje poveznica svih razvojnih planova u kojima je središte „čovjek“, stanovnik Poreča;</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-ustanova će biti lokalni nositelj strateškog planiranja za zdravlje u zajednici te temeljem istog utvrđivati timski generalne pravce djelovanja i prioriteta za zdravlje u zajednici za višegodišnja razvojna razdoblja sa utvrđenim potrebama i prioritetima za zdravlje i socijalni razvoj zajednice,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-informativi punkt za građane koji nastoje zadovoljiti svoje potrebe u sferi socijale i zaštite zdravlja u ustanovi ili srodnim organizacijama,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-osiguravanje pomoći i podrške korisnicima usluga koji imaju potrebu za pomoći i podrškom te psihosocijalnom rehabilitacijom,</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-promicanje i razvoj humanih vrijednosti i volonterizma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-„inkubator ideja“ u vidu otvorenosti za iniciranje i razvijanje kreativnih putova zaštite zdravlja u zajednici u skladu s temeljnom postavkom SZO „misli globalno, djeluj loaklno“,</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-istraživački centar iz kojeg se osmišljavaju ispitivanja potreba građana, a posebno ranjivih skupina (osobe s invaliditetom, mladi, stariji, ovisnici, jednoroditeljske obitelji, teško bolesni…),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-horizontalno i vertikalno povezivanje i suradnja na razini zajednice , županije, RH i u inozemstvu (povezivanje sa Istarskom županijom, HMZG, EU mrežom zdravih gradova i drugim međunarodnim partnerima, Hrvatskim zavodom za javno zdravtvo (HZJZ), zavodom za javno zdravstvao Istrske županije (ZZJZ IŽ), resornim ministarstvima i drugim partnerima u zemlji i inozemstvu),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-nositelj međusektorske suradnje i umrežavanja postojećih državnih sustava RH i civilnog sektora u zajednici, a sve s ciljem stvaranja snažne lokalne socijalne mreže podrške i kreiranja lokalne politike zdravlja i socijalne stabilnosti,</w:t>
      </w:r>
    </w:p>
    <w:p w:rsidR="00F20AD9" w:rsidRPr="00F20AD9" w:rsidRDefault="00F20AD9" w:rsidP="00F20AD9">
      <w:pPr>
        <w:spacing w:after="0" w:line="240" w:lineRule="auto"/>
        <w:jc w:val="both"/>
        <w:rPr>
          <w:sz w:val="24"/>
          <w:szCs w:val="24"/>
          <w:u w:val="single"/>
        </w:rPr>
      </w:pPr>
      <w:r w:rsidRPr="00F20AD9">
        <w:rPr>
          <w:rFonts w:ascii="Times New Roman" w:hAnsi="Times New Roman" w:cs="Times New Roman"/>
          <w:sz w:val="24"/>
          <w:szCs w:val="24"/>
        </w:rPr>
        <w:t xml:space="preserve">-centar za lokalnu zaštitu i psihološke krizne intervencije u smjeru zaštite mentalnog zdravlja stanovnika Poreča svih dobnih skupina uslijed COVID 19. </w:t>
      </w:r>
    </w:p>
    <w:p w:rsidR="00F20AD9" w:rsidRPr="00F20AD9" w:rsidRDefault="00F20AD9" w:rsidP="00F20AD9">
      <w:pPr>
        <w:spacing w:after="0" w:line="240" w:lineRule="auto"/>
        <w:jc w:val="both"/>
        <w:rPr>
          <w:rFonts w:ascii="Times New Roman" w:eastAsia="Times New Roman" w:hAnsi="Times New Roman" w:cs="Times New Roman"/>
          <w:sz w:val="24"/>
          <w:szCs w:val="24"/>
          <w:lang w:val="it-IT" w:eastAsia="hr-HR"/>
        </w:rPr>
      </w:pPr>
      <w:r w:rsidRPr="00F20AD9">
        <w:rPr>
          <w:rFonts w:ascii="Times New Roman" w:eastAsia="Times New Roman" w:hAnsi="Times New Roman" w:cs="Times New Roman"/>
          <w:sz w:val="24"/>
          <w:szCs w:val="24"/>
          <w:u w:val="single"/>
          <w:lang w:val="it-IT" w:eastAsia="hr-HR"/>
        </w:rPr>
        <w:t xml:space="preserve">Specifične aktivnosti i programi u okviru rada </w:t>
      </w:r>
      <w:r w:rsidRPr="00F20AD9">
        <w:rPr>
          <w:rFonts w:ascii="Times New Roman" w:eastAsia="Times New Roman" w:hAnsi="Times New Roman" w:cs="Times New Roman"/>
          <w:i/>
          <w:iCs/>
          <w:sz w:val="24"/>
          <w:szCs w:val="24"/>
          <w:u w:val="single"/>
          <w:lang w:val="it-IT" w:eastAsia="hr-HR"/>
        </w:rPr>
        <w:t>Projektnog ureda</w:t>
      </w:r>
    </w:p>
    <w:p w:rsidR="00F20AD9" w:rsidRPr="00F20AD9" w:rsidRDefault="00F20AD9" w:rsidP="00F20AD9">
      <w:pPr>
        <w:spacing w:after="0" w:line="240" w:lineRule="auto"/>
        <w:jc w:val="both"/>
        <w:rPr>
          <w:rFonts w:ascii="Times New Roman" w:hAnsi="Times New Roman" w:cs="Times New Roman"/>
          <w:sz w:val="24"/>
          <w:szCs w:val="24"/>
          <w:lang w:val="it-IT"/>
        </w:rPr>
      </w:pPr>
      <w:r w:rsidRPr="00F20AD9">
        <w:rPr>
          <w:rFonts w:ascii="Times New Roman" w:hAnsi="Times New Roman" w:cs="Times New Roman"/>
          <w:sz w:val="24"/>
          <w:szCs w:val="24"/>
          <w:lang w:val="it-IT"/>
        </w:rPr>
        <w:t>Iz projektnog ureda Zdravog grada Poreč-Parenzo organiziraju se i vode specifičn estručn eaktivnosti i programi i to:</w:t>
      </w:r>
    </w:p>
    <w:p w:rsidR="00F20AD9" w:rsidRPr="00F20AD9" w:rsidRDefault="00F20AD9" w:rsidP="00F20AD9">
      <w:pPr>
        <w:spacing w:after="0" w:line="240" w:lineRule="auto"/>
        <w:jc w:val="both"/>
        <w:rPr>
          <w:rFonts w:ascii="Times New Roman" w:hAnsi="Times New Roman" w:cs="Times New Roman"/>
          <w:sz w:val="24"/>
          <w:szCs w:val="24"/>
          <w:lang w:val="it-IT"/>
        </w:rPr>
      </w:pPr>
      <w:r w:rsidRPr="00F20AD9">
        <w:rPr>
          <w:rFonts w:ascii="Times New Roman" w:hAnsi="Times New Roman" w:cs="Times New Roman"/>
          <w:sz w:val="24"/>
          <w:szCs w:val="24"/>
          <w:lang w:val="it-IT"/>
        </w:rPr>
        <w:t>-Medijski program ustanove,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-Motovunska (Istarska)  ljetna škole zdravlja (nositelj Hrvatska mreža zdravih gradova, Istarska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županija, Zdravi grad Poreč-Parenzo),</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-suradnja sa Hrvatskom mrežom zdravih gradova u dijelu istraživanja, izrada strategija i sl.,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-Unapređenje rada savjetovališta Istre, vođenje i realizacija projekta Istarske županije,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Ekologija i zdravlje,  koordinacija programa koji povezuju ekologiju i zdravlje  za Grad Poreč-Parenzo..</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Motovunska škola zdravlja, Unapređenje rada savjetovališta Istre u suradnji sa IŽ, suradnja sa HMZG , Program – Ekologija i zdravlje</w:t>
      </w:r>
      <w:r w:rsidRPr="00F20AD9">
        <w:rPr>
          <w:rFonts w:ascii="Times New Roman" w:hAnsi="Times New Roman" w:cs="Times New Roman"/>
          <w:sz w:val="24"/>
          <w:szCs w:val="24"/>
        </w:rPr>
        <w:t xml:space="preserve"> (alergeno bilje, životinje, zdravlje i dr.), čiji opis slijedi, realizirati će se u 2022. sukladno epidemiološkoj situaciji te odlukama/uputama nacionalnog stožera civilne zaštite.  </w:t>
      </w: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Medijiski program ustanove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Svi stručni zaposlenici ustanove uključuju se u medijski program i razradu mnogobrojnih stručnih tema i emisija radi podizanja razine zdravstvene pismenosti te educiuranja stanovnika o raznim temama vezanim uz unapređenje i čuvanje kako mentalnog tako i tjelesnog zdravlja, a posebice u vrijeme pandemije. Biti će govora o strahovima, strepnjama, anksioznosti, depresiji, tehnološkoj ovisnosti i emocionalnom jedenju pojačanim pandemijom, kako prevladati stres, mijenjati sebe, opustiti se, kako činiti bolje izbore za sebe, birati zdrave životne navike i brojnim drugim temama koje će putem medija biti dostupne i korisne cjelokupnoj populaciji. Medijski program ustanove je veoma opsežan i čini važan sastavni dio rada svih stručnih djelatnika ustanove. U pandemiji s epokazao iznimno važnim načinom dopiranja do stanovnika važnim temama te kao izvanredna mogućnost njihovog osnaživanja. Tijekom 2022. godine medijski program i njegova razrada te predstavljanje raznih stručnih tema putem svih dostupnih medijskih kanala (pisani mediji, web stranica ustanove te porečki i IŽ portali, radio postaje, TV postaje…) bit će još zastupljenije kako bi uslijed ograničenja u okupljanju i pandemije zaštitni programi i teme bili što dostupniji građanima. Stoga će stručni tim ustanove uložiti zanačajan napor u još intenzivnije javno medijsko nastupanje. U 2022. godini bit će realizirano 40-50 medijskih nastupa na radio i TV postajama te 20 – tak stručnih tema predstavljenih u pisanoj formi.</w:t>
      </w:r>
    </w:p>
    <w:p w:rsidR="00F20AD9" w:rsidRPr="00F20AD9" w:rsidRDefault="00F20AD9" w:rsidP="00F20AD9">
      <w:pPr>
        <w:spacing w:after="0" w:line="240" w:lineRule="auto"/>
        <w:jc w:val="both"/>
        <w:rPr>
          <w:rFonts w:ascii="Times New Roman" w:hAnsi="Times New Roman" w:cs="Times New Roman"/>
          <w:b/>
          <w:sz w:val="24"/>
          <w:szCs w:val="24"/>
        </w:rPr>
      </w:pPr>
      <w:r w:rsidRPr="00F20AD9">
        <w:rPr>
          <w:rFonts w:ascii="Times New Roman" w:hAnsi="Times New Roman" w:cs="Times New Roman"/>
          <w:b/>
          <w:sz w:val="24"/>
          <w:szCs w:val="24"/>
        </w:rPr>
        <w:t>Informiranje građana putem letaka i brošura</w:t>
      </w:r>
    </w:p>
    <w:p w:rsidR="00F20AD9" w:rsidRPr="00F20AD9" w:rsidRDefault="00F20AD9" w:rsidP="00F20AD9">
      <w:pPr>
        <w:spacing w:after="0" w:line="240" w:lineRule="auto"/>
        <w:jc w:val="both"/>
        <w:rPr>
          <w:rFonts w:ascii="Times New Roman" w:hAnsi="Times New Roman" w:cs="Times New Roman"/>
          <w:i/>
          <w:iCs/>
          <w:sz w:val="24"/>
          <w:szCs w:val="24"/>
        </w:rPr>
      </w:pPr>
      <w:r w:rsidRPr="00F20AD9">
        <w:rPr>
          <w:rFonts w:ascii="Times New Roman" w:hAnsi="Times New Roman" w:cs="Times New Roman"/>
          <w:sz w:val="24"/>
          <w:szCs w:val="24"/>
        </w:rPr>
        <w:t xml:space="preserve">Zdravi grad Poreč kontinuirano podiže razinu zdravstvene kulture i zdravstvene pismenosti građana u najširem smislu osim medijskim nastupima i edukacijama putem pisanih informativno edukativnih materijala. U navedenim aktivnostima sudjeluju svi zaposlenici projektnog ureda Zdravog grada Poreč te su brojne brošure i letci autorski uradci stručnog tima ili stručnih zaposlenika ustanove. Tiskani letci i brošure osim što su lokalni autorski materijali Zdravog grada Poreč to su i materijali suradničkih i partnerskih organizacija (škola, IŽ, HMZG, ZZJZ IŽ, ZHMIŽ i drugih).  Tijekom pandemije u opticaju je značajno manji broj istih zbog zaštitnih čimbenika i epidemioloških mjera koje upućuju da s eu prostorimane zadržavaju pisani materijali koje lista veći broj ljudi. Ipak u individualnom, obiteljskom ili radu u malim grupama osobno se klijentima daju letci/brošure i to najčešće slijedeći: </w:t>
      </w:r>
      <w:r w:rsidRPr="00F20AD9">
        <w:rPr>
          <w:rFonts w:ascii="Times New Roman" w:hAnsi="Times New Roman" w:cs="Times New Roman"/>
          <w:i/>
          <w:sz w:val="24"/>
          <w:szCs w:val="24"/>
        </w:rPr>
        <w:t xml:space="preserve">Provjerite je li vaše dijete rizično za  razvoj ovisnosti, </w:t>
      </w:r>
      <w:r w:rsidRPr="00F20AD9">
        <w:rPr>
          <w:rFonts w:ascii="Times New Roman" w:hAnsi="Times New Roman" w:cs="Times New Roman"/>
          <w:i/>
          <w:iCs/>
          <w:sz w:val="24"/>
          <w:szCs w:val="24"/>
        </w:rPr>
        <w:t>Dok nabrojim do tri hoću li se snaći?, Krećem u jaslice, krećem u vrtić…!,</w:t>
      </w:r>
    </w:p>
    <w:p w:rsidR="00F20AD9" w:rsidRPr="00F20AD9" w:rsidRDefault="00F20AD9" w:rsidP="00F20AD9">
      <w:pPr>
        <w:spacing w:after="0" w:line="240" w:lineRule="auto"/>
        <w:jc w:val="both"/>
        <w:rPr>
          <w:rFonts w:ascii="Times New Roman" w:hAnsi="Times New Roman" w:cs="Times New Roman"/>
          <w:i/>
          <w:iCs/>
          <w:sz w:val="24"/>
          <w:szCs w:val="24"/>
        </w:rPr>
      </w:pPr>
      <w:r w:rsidRPr="00F20AD9">
        <w:rPr>
          <w:rFonts w:ascii="Times New Roman" w:hAnsi="Times New Roman" w:cs="Times New Roman"/>
          <w:i/>
          <w:sz w:val="24"/>
          <w:szCs w:val="24"/>
        </w:rPr>
        <w:t xml:space="preserve">Debljina kod djece-bolest i izazov!, </w:t>
      </w:r>
      <w:r w:rsidRPr="00F20AD9">
        <w:rPr>
          <w:rFonts w:ascii="Times New Roman" w:hAnsi="Times New Roman" w:cs="Times New Roman"/>
          <w:i/>
          <w:iCs/>
          <w:sz w:val="24"/>
          <w:szCs w:val="24"/>
        </w:rPr>
        <w:t>Naš pas i mi – o čemu vlasnik psa treba voditi računa?,</w:t>
      </w:r>
      <w:r w:rsidRPr="00F20AD9">
        <w:rPr>
          <w:rFonts w:ascii="Times New Roman" w:eastAsia="Times New Roman" w:hAnsi="Times New Roman" w:cs="Times New Roman"/>
          <w:iCs/>
          <w:sz w:val="24"/>
          <w:szCs w:val="24"/>
          <w:lang w:eastAsia="hr-HR"/>
        </w:rPr>
        <w:t xml:space="preserve"> </w:t>
      </w:r>
      <w:r w:rsidRPr="00F20AD9">
        <w:rPr>
          <w:rFonts w:ascii="Times New Roman" w:hAnsi="Times New Roman" w:cs="Times New Roman"/>
          <w:i/>
          <w:iCs/>
          <w:sz w:val="24"/>
          <w:szCs w:val="24"/>
        </w:rPr>
        <w:t xml:space="preserve">Zašto galeb klaukavac više nije samo turistička atrakcija? </w:t>
      </w:r>
    </w:p>
    <w:p w:rsidR="00F20AD9" w:rsidRPr="00F20AD9" w:rsidRDefault="00F20AD9" w:rsidP="00F20AD9">
      <w:pPr>
        <w:spacing w:after="0" w:line="240" w:lineRule="auto"/>
        <w:jc w:val="both"/>
        <w:rPr>
          <w:rFonts w:ascii="Times New Roman" w:hAnsi="Times New Roman" w:cs="Times New Roman"/>
          <w:iCs/>
          <w:sz w:val="24"/>
          <w:szCs w:val="24"/>
        </w:rPr>
      </w:pPr>
      <w:r w:rsidRPr="00F20AD9">
        <w:rPr>
          <w:rFonts w:ascii="Times New Roman" w:hAnsi="Times New Roman" w:cs="Times New Roman"/>
          <w:iCs/>
          <w:sz w:val="24"/>
          <w:szCs w:val="24"/>
        </w:rPr>
        <w:t xml:space="preserve">Iste edukativne brošure/letci će se dijeliti i u 2022. godini u direktnom kontaktu s klijentima. </w:t>
      </w: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 xml:space="preserve">Motovunska škola zdravlja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Motovunska ljetna škola zdravlja planira se u Istri 28. godinu za redom kao projekt Hrvatske mreže zdravih gradova (HMZG), Istarske županije i Zdravog grada Poreč-Parenzo. Realizaciju projekta svih ovih godina podupire najuspješniji zdravi grad Istre -Zdravi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već 12.  godinu je tečaj </w:t>
      </w:r>
      <w:r w:rsidRPr="00F20AD9">
        <w:rPr>
          <w:rFonts w:ascii="Times New Roman" w:hAnsi="Times New Roman" w:cs="Times New Roman"/>
          <w:i/>
          <w:iCs/>
          <w:sz w:val="24"/>
          <w:szCs w:val="24"/>
        </w:rPr>
        <w:t>Zdravo urbano planiranje na temu Vizije gradova i prostora</w:t>
      </w:r>
      <w:r w:rsidRPr="00F20AD9">
        <w:rPr>
          <w:rFonts w:ascii="Times New Roman" w:hAnsi="Times New Roman" w:cs="Times New Roman"/>
          <w:sz w:val="24"/>
          <w:szCs w:val="24"/>
        </w:rPr>
        <w:t xml:space="preserve">. Navedeni projekt ima podršku Svjetske zdravstvene organizacije (SZO) temeljem brojnih znanstvenih dokaza SZO o značajnom utjecaju uređenosti urbanog prostora na zdravlje ljudi u istom urbanom prostoru. Škola okuplja multidisciplinarne timove u Poreču te ukazuje na značajnu ulogu i utjecaj ne medicinskih struka na zdravlje ljudi, prvenstveno na značajnu ulogu urbanista i tehničku struku uopće u planiranju prostora, kvaliteti prostora za rad i stanovanje, uređivanje otvorenih javnih prostora kako bi isti bili u funkciji zdravlja i zdravih životnih izbora svih stanovnika prostora.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Ovisno o epidemiološkoj situaciji održat će se u lipnju 2022. u živo ili on line putem.</w:t>
      </w: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Suradnja s HMZG</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Hrvatska mreža zdravih gradova (HMZG)  je krovna nacionalna organizacija koja okuplja hrvatske zdrave gradove. Hrvatski zdravi gradovi, pa tako i Poreč, su članovi HMZG te dio vlastitih godišnjih  aktivnosti usmjeravaju povezivanju i suradnji sa HMZG.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HMZG prenosi temeljne postavke, principe i faze rada SZO na nacionalnu razinu u cilju razvoja projekta zdravi grad SZO na području RH. Tako HMZG osmišljava i realizira istraživanja kojima se ispituju potrebe ranjivih  skupina, potiče nastajanje nacionalnih  zaštitnih strategija za zdravlje te lokalnih planova za zdravlje u zdravim gradovima RH u cilju unapređenja zdravlja svih stanovnika RH. SZO posljednjih 20-tak godina sve intenzivnije razvija znanstveni pravac naziva </w:t>
      </w:r>
      <w:r w:rsidRPr="00F20AD9">
        <w:rPr>
          <w:rFonts w:ascii="Times New Roman" w:hAnsi="Times New Roman" w:cs="Times New Roman"/>
          <w:i/>
          <w:iCs/>
          <w:sz w:val="24"/>
          <w:szCs w:val="24"/>
        </w:rPr>
        <w:t>Salutogeneza</w:t>
      </w:r>
      <w:r w:rsidRPr="00F20AD9">
        <w:rPr>
          <w:rFonts w:ascii="Times New Roman" w:hAnsi="Times New Roman" w:cs="Times New Roman"/>
          <w:sz w:val="24"/>
          <w:szCs w:val="24"/>
        </w:rPr>
        <w:t xml:space="preserve"> (suprotno patogenezi), a koji izučava čimbenike zdravlja, metode i tehnologiju kojima se postižu bolji ishodi zdravlja stanovnika i prevenira razvoj bolesti. Salutogeneza postaje predmet interesa razvijenih lokalnih zajednica koje nastoje </w:t>
      </w:r>
      <w:r w:rsidRPr="00F20AD9">
        <w:rPr>
          <w:rFonts w:ascii="Times New Roman" w:hAnsi="Times New Roman" w:cs="Times New Roman"/>
          <w:i/>
          <w:iCs/>
          <w:sz w:val="24"/>
          <w:szCs w:val="24"/>
        </w:rPr>
        <w:t>pokret za zdravlje</w:t>
      </w:r>
      <w:r w:rsidRPr="00F20AD9">
        <w:rPr>
          <w:rFonts w:ascii="Times New Roman" w:hAnsi="Times New Roman" w:cs="Times New Roman"/>
          <w:sz w:val="24"/>
          <w:szCs w:val="24"/>
        </w:rPr>
        <w:t xml:space="preserve"> pretočiti u život i rad vlastite zajednice podižući razinu zaštite i kvalitetu života stanovnika zajednice.  Tijekom 2022. godine  HMZG će davati smjernice rada prema kojima će se usmjeravati hrvatski zdravi gradovi. Tijekom 2022. Zdravi grad Poreč će se sa HMZG nastaviti uključivati u centralnu temu zaštite  </w:t>
      </w:r>
      <w:r w:rsidRPr="00F20AD9">
        <w:rPr>
          <w:rFonts w:ascii="Times New Roman" w:hAnsi="Times New Roman" w:cs="Times New Roman"/>
          <w:i/>
          <w:iCs/>
          <w:sz w:val="24"/>
          <w:szCs w:val="24"/>
        </w:rPr>
        <w:t xml:space="preserve">Duševnog zdralja. </w:t>
      </w:r>
      <w:r w:rsidRPr="00F20AD9">
        <w:rPr>
          <w:rFonts w:ascii="Times New Roman" w:hAnsi="Times New Roman" w:cs="Times New Roman"/>
          <w:sz w:val="24"/>
          <w:szCs w:val="24"/>
        </w:rPr>
        <w:t>Na tom planu Zdravi grad Poreč ima više iskustva od svih RH grdova te može imati ulogu model programa zaštite mentalnog zdravlja u zajednici.</w:t>
      </w:r>
      <w:r w:rsidRPr="00F20AD9">
        <w:rPr>
          <w:rFonts w:ascii="Times New Roman" w:hAnsi="Times New Roman" w:cs="Times New Roman"/>
          <w:i/>
          <w:iCs/>
          <w:sz w:val="24"/>
          <w:szCs w:val="24"/>
        </w:rPr>
        <w:t xml:space="preserve"> </w:t>
      </w:r>
      <w:r w:rsidRPr="00F20AD9">
        <w:rPr>
          <w:rFonts w:ascii="Times New Roman" w:hAnsi="Times New Roman" w:cs="Times New Roman"/>
          <w:sz w:val="24"/>
          <w:szCs w:val="24"/>
        </w:rPr>
        <w:t xml:space="preserve"> U tom smislu uključit ćemo se kao ustanova u prezentacije, stručne skupove kojih je nositelj HMZG , podjelu iskustv as gradovima koji žele uspostaviti vlastitu zaštitu u zajednici te učestvovati kao član Mreže u razradi modela i nacionalnih strategija zaštite mentalnog zdravlja.</w:t>
      </w:r>
    </w:p>
    <w:p w:rsid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2022.  Zdravi grad Poreč učestvovati će u reizbornoj skupštini HMZG te obnašati potrebne upravljačke uloge ovisno o konačnim ishodima izbora te uobičajenim načinim arotiranja gradova. Sukladno epidemiološkim procjenama suradnja sa HMZG na poslovnim i drugim godišnjim stručnim sastancima će se tijekom 2022. odvijati direktnim i/ili indirektnim (on line) putem. </w:t>
      </w:r>
    </w:p>
    <w:p w:rsidR="0073312D" w:rsidRPr="00F20AD9" w:rsidRDefault="0073312D" w:rsidP="00F20AD9">
      <w:pPr>
        <w:spacing w:after="0" w:line="240" w:lineRule="auto"/>
        <w:jc w:val="both"/>
        <w:rPr>
          <w:rFonts w:ascii="Times New Roman" w:hAnsi="Times New Roman" w:cs="Times New Roman"/>
          <w:sz w:val="24"/>
          <w:szCs w:val="24"/>
        </w:rPr>
      </w:pPr>
    </w:p>
    <w:p w:rsidR="00F20AD9" w:rsidRPr="00F20AD9" w:rsidRDefault="00F20AD9" w:rsidP="00F20AD9">
      <w:pPr>
        <w:spacing w:after="0" w:line="240" w:lineRule="auto"/>
        <w:jc w:val="both"/>
        <w:rPr>
          <w:rFonts w:ascii="Times New Roman" w:hAnsi="Times New Roman" w:cs="Times New Roman"/>
          <w:b/>
          <w:bCs/>
          <w:sz w:val="24"/>
          <w:szCs w:val="24"/>
        </w:rPr>
      </w:pPr>
      <w:bookmarkStart w:id="2" w:name="_Hlk54006031"/>
      <w:r w:rsidRPr="00F20AD9">
        <w:rPr>
          <w:rFonts w:ascii="Times New Roman" w:hAnsi="Times New Roman" w:cs="Times New Roman"/>
          <w:b/>
          <w:bCs/>
          <w:sz w:val="24"/>
          <w:szCs w:val="24"/>
        </w:rPr>
        <w:t>Unapređenje rada savjetovališta Istre u suradnji sa IŽ</w:t>
      </w:r>
    </w:p>
    <w:bookmarkEnd w:id="2"/>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Zdravi grad Poreč svojim programima za zaštitu zdravlja, posebice mentalnog zdravlja, prerastao je u ekspertni centar za psihosocijalno zdravlje obitelji Hrvatske mreže zdravih gradova, a  2016./2017. stekao je status ekspertnog centra Istarske županije (IŽ) za edukacije i vođenje županijskog projekta </w:t>
      </w:r>
      <w:r w:rsidRPr="00F20AD9">
        <w:rPr>
          <w:rFonts w:ascii="Times New Roman" w:hAnsi="Times New Roman" w:cs="Times New Roman"/>
          <w:i/>
          <w:iCs/>
          <w:sz w:val="24"/>
          <w:szCs w:val="24"/>
        </w:rPr>
        <w:t>Unapređenje rada savjetovališta  Istre</w:t>
      </w:r>
      <w:r w:rsidRPr="00F20AD9">
        <w:rPr>
          <w:rFonts w:ascii="Times New Roman" w:hAnsi="Times New Roman" w:cs="Times New Roman"/>
          <w:sz w:val="24"/>
          <w:szCs w:val="24"/>
        </w:rPr>
        <w:t xml:space="preserve"> u okviru županijskog prioriteta za zdravlje – zaštita mentalnog zdravlja djece, mladih i obitelji. Zdravi grad Poreč je,  temeljem 28 godina iskustva u razvoju lokalnog  psiholološkog savjetovališta kao snažnog psihosocijalnog nad standarda Poreča i specifičnog centra za zaštitu mentalnog zdravlja RH uvjete,  dobio vrlo zahtjevnu ulogu vođenja projekta razvoja pojedinačnih lokalnih savjetovališta Istre.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Projektom je osigurana i edukacija istarskog kadra za psihološke krizne intervencije što se pokazalo vrlo važnim u pandemiji. Projekt će se nastaviti i u 2022. godini  s tim što će plan grupnih edukacija stručjaka diktirati epidemiološki uvjeti i upute.  </w:t>
      </w: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Program – ekologija i zdravlje (alergeno bilje, životinje, zdravlje 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Prateći spoznaje europskih i svjetskih studija utjecaja na zdravlje u akademskoj zajednici postoje mnogobrojni dokazi da je zdravlje stanovnika jedne zajednice, a i ukupn akvvaliteta života u zajednici, u najširem smislu, uvjetovano različitim čimbenicima. Među ostalim je dokazano da zdravlje ljudi ovisi o ukupnoj uređenosti urbanog prostora za život i o brojnim čimbenicima okruženja koji utječu na zdravlje (suživot ljudi i životinja, zaštita divljih i domaćih životinja koje dolaze u kontakt sa ljudima, suživot sa prirodom, kontrola alergenih i invazivnih biljaka u lokalnom okruženju, čuvanje zelenih zona, razvijanje rekreativnih zona i sl.). Uređenost prostora značajno može doprinijeti većoj kvaliteti života i zdravlju svih građana u zajednici na razne načine, od univerzalnog dizajna uređenje prostora koji stvara mogućnosti za nesmetano kretanje i rekreaciju u urbanom prostoru, do kontrole zoonoza (bolesti životinja koje mogu preći na čovjeka), uvođenja selektivnog prikupljanja otpada, sadnje nealergenog bilja na javnim površinama, kontrole invazivnih alergenih biljaka u urbanom prostoru, do zdravog urbanog planiranja prostora i prilagođavanja prostora ranjivim skupinama (starijima, maloj djeci, osobama s invaliditetom). Odgovornost ključnih ljudi u zajednici i stručnjaka te svijest svakog građanina za brigu o okolišu, vlastitim kućnim ljubimcima, čistoći javnih prostora uopće (otpad, izmet pasa i mačaka…), za čuvanje vlastitih okućnica, selektivno zbrinjavanje otpada na „zelenim otocima“ ili u obiteljskim domaćinstvima , osmišljavanje staza zdravlja i drugih rekreativnih sadržaja, čuvanje zelenih zona u gradovima, skrb o projektiranju urbanog prostora i čuvanje zelenog priobalnog pojasa čine  put ka zdravlju zajednice i okruženja u cijelosti. Programima i projektima iz sfere ekologija i zdravlje, Zdravi grad Poreč ostvaruje svoj cilj povezivanja struke, građana i ključnih ljudi zajednice u cilju edukacije, senzibilizacije građana i kolektivnog podizanja svijesti o međuovisnosti prostora i zdravlja ljudi, o međuovisnosti skrbi za životinje u prostoru i zdravlja ljudi, o vezi zdravlja i održivih izvora energije, te o odgovornosti svih sudionika života grada za zdravlje okoliša i zajednice u cjelini. U ovom programskom segmentu uloga Zdravog grada Poreč-Parenzo je koordinacija programa od posebnog interesa Grada Poreča-Parenzo iz oblasti ekologije i zdravlja te nastojanje da zdravlje i briga za ukupnu kvalitetu života stanovnika upliva u sve resore grada. Koordinacijom dijela ovih gradskih programa za zdravlje se osigurava optimalno korištenje lokalnih profesionalnih resursa, kontinuirano i stručno praćenje programa u zahtjevnom segmentu lokalne brige za zdravlje građana u najširem smislu.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Za ove programe Zdravom gradu Poreč se ne odvajaju financijska sredstva te ne postoji proračunska stavka u financijskom Planu ustanove za koordiniranje programa iz oblasti Ekologija i zdravlje nego se imenovani programi iz projektnog ureda upravljaju i vode za Grad Poreč-Parenzo u cilju optimalnog korištenja stručnih resursa zajednice i gradskih ustanova.  </w:t>
      </w:r>
    </w:p>
    <w:p w:rsidR="00F20AD9" w:rsidRPr="00F20AD9" w:rsidRDefault="00F20AD9" w:rsidP="00F20AD9">
      <w:pPr>
        <w:spacing w:after="0" w:line="240" w:lineRule="auto"/>
        <w:jc w:val="both"/>
        <w:rPr>
          <w:rFonts w:ascii="Times New Roman" w:eastAsia="Times New Roman" w:hAnsi="Times New Roman" w:cs="Times New Roman"/>
          <w:sz w:val="24"/>
          <w:szCs w:val="24"/>
          <w:lang w:val="it-IT" w:eastAsia="hr-HR"/>
        </w:rPr>
      </w:pPr>
      <w:r w:rsidRPr="00F20AD9">
        <w:rPr>
          <w:rFonts w:ascii="Times New Roman" w:eastAsia="Times New Roman" w:hAnsi="Times New Roman" w:cs="Times New Roman"/>
          <w:sz w:val="24"/>
          <w:szCs w:val="24"/>
          <w:lang w:val="it-IT" w:eastAsia="hr-HR"/>
        </w:rPr>
        <w:t>Programi iz ove oblasti su:</w:t>
      </w:r>
    </w:p>
    <w:p w:rsidR="00F20AD9" w:rsidRPr="00F20AD9" w:rsidRDefault="00F20AD9" w:rsidP="00F20AD9">
      <w:pPr>
        <w:spacing w:after="0" w:line="240" w:lineRule="auto"/>
        <w:jc w:val="both"/>
        <w:rPr>
          <w:rFonts w:ascii="Times New Roman" w:hAnsi="Times New Roman" w:cs="Times New Roman"/>
          <w:sz w:val="24"/>
          <w:szCs w:val="24"/>
          <w:u w:val="single"/>
        </w:rPr>
      </w:pPr>
      <w:r w:rsidRPr="00F20AD9">
        <w:rPr>
          <w:rFonts w:ascii="Times New Roman" w:hAnsi="Times New Roman" w:cs="Times New Roman"/>
          <w:sz w:val="24"/>
          <w:szCs w:val="24"/>
          <w:u w:val="single"/>
        </w:rPr>
        <w:t>Zdravo urbano planiranje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Zdravo urbano planiranje te uključivanje teme zdravlja u rad i komunikaciju s  predstavnicima tehničkih struka (projektantima, inženjerima građevine i dr.) su top tema Europske mreže zdravih gradova i važno područje rada Hrvatske mreže zdravih gradova (HMZG). Zdravi grad Poreč će u 2022. godini 12.  godinu realizirati tečaj zdravog urbanog planiranja u suradnji sa Zdravim gradom Vinkovci i HMZG  u okviru Motovunske škole zdravlja i to u Poreču. Na taj način se radi  na podizanju spremnosti i senzibiliteta za zdravo urbano planiranje, a posebno za prilagođavanje urbanog prostora zajednice osobama s invaliditetom i ostalim ranjivim skupinama. Tečaj je prilika za povezivanje i suradnju stručnjaka koji mogu doprinijeti planiranju prostora sa značajnim pozitivnim utjecajem na zdravlje u vidu projektiranja rekreativnih zona, čuvanja zelenog prostora, kontrolu alergenog bilja u urbanom prostoru, projektiranje „pametnih kuća“, sanaciju kapilarne vlage u radnim i kućnim uvjetima, promociju energetske održivosti i sl. Istim projektom podiže se svijest o povezanosti prostora i zdravlja te značaju suradnje predstavnika različitih struka prvenstveno tehničke i zdravstvene struke, građana i ključnih ljudi u zajednici koji donose važne odluke. Rezultat svakog tečaja nove su spoznaje o značaju i mogućnostima prilagođavanja prostora našeg grada svim skupinama građana, konkretne prilagodbe prostora te svijest lokalnih urbanista o njihovu velikom i nezaobilaznom utjecaju na zdravlje ljudi kroz uređenje urbanog prostora u najširem smislu. U 2022. godini se planira seminar na temu </w:t>
      </w:r>
      <w:r w:rsidRPr="00F20AD9">
        <w:rPr>
          <w:rFonts w:ascii="Times New Roman" w:hAnsi="Times New Roman" w:cs="Times New Roman"/>
          <w:i/>
          <w:iCs/>
          <w:sz w:val="24"/>
          <w:szCs w:val="24"/>
        </w:rPr>
        <w:t>Vizije gradova i prostora</w:t>
      </w:r>
      <w:r w:rsidRPr="00F20AD9">
        <w:rPr>
          <w:rFonts w:ascii="Times New Roman" w:hAnsi="Times New Roman" w:cs="Times New Roman"/>
          <w:sz w:val="24"/>
          <w:szCs w:val="24"/>
        </w:rPr>
        <w:t xml:space="preserve"> , a Zdravi grad Poreč će i nadalje voditi projekt Zdravog urbanog planiranja u suradnji sa Gradom Porečom-Parenzo, HMZG, Zdravim gradom Vinkovci  i drugim projektnim partnerima na području IŽ. </w:t>
      </w:r>
    </w:p>
    <w:p w:rsidR="00F20AD9" w:rsidRPr="00F20AD9" w:rsidRDefault="00F20AD9" w:rsidP="00F20AD9">
      <w:pPr>
        <w:spacing w:after="0" w:line="240" w:lineRule="auto"/>
        <w:jc w:val="both"/>
        <w:rPr>
          <w:rFonts w:ascii="Times New Roman" w:hAnsi="Times New Roman" w:cs="Times New Roman"/>
          <w:sz w:val="24"/>
          <w:szCs w:val="24"/>
          <w:u w:val="single"/>
        </w:rPr>
      </w:pPr>
      <w:r w:rsidRPr="00F20AD9">
        <w:rPr>
          <w:rFonts w:ascii="Times New Roman" w:hAnsi="Times New Roman" w:cs="Times New Roman"/>
          <w:sz w:val="24"/>
          <w:szCs w:val="24"/>
          <w:u w:val="single"/>
        </w:rPr>
        <w:t>Zdrav suživot ljudi i životinja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Program je usmjeren odraslima i djeci, a realizira se putem edukativno informativnih letaka, stručnih članaka, poticanja lokalne skrbi o napuštenim životinjama, kontroli populacije divljih životinja (galeb) u suradnji sa Veterinarskom bolnicom Poreč (dalje: Bolnica) i projektnim partnerima. Putem samih projekta kojih je nositelj Bolnica  te radio emisija  potiče se odgovorno ponašanje vlasnika,  ljudi uopće i gradske vlasti prema životinjama te promovira zdrav suživot ljudi i životinja za opće zdravlje u zajednici.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Dokazano je da o  zdravlju životinja uvelike ovisi zdravlje ljudi na nekom prostoru naročito kada su životinje i ljudi u neposrednom kontaktu. Osim toga, utjecaj kućnih ljubimaca na život obitelji, posebno djece i posebice djece steškoćama u razvoju je izuzetno velik, pozitivan i „ljekovit“. Danas ljudi imaju sve više kućnih ljubimaca koji postaju pravi članovi obitelji. Stoga Zdravi grad Poreč-Parenzo i Grad Poreč-Parenzo  s projektnim partnerima (Veterinarska bolnica Poreč, Veterinarski fakultet Zagreb, veterinarska inspekcija i dr.) razvijaju edukativni program </w:t>
      </w:r>
      <w:r w:rsidRPr="00F20AD9">
        <w:rPr>
          <w:rFonts w:ascii="Times New Roman" w:hAnsi="Times New Roman" w:cs="Times New Roman"/>
          <w:i/>
          <w:iCs/>
          <w:sz w:val="24"/>
          <w:szCs w:val="24"/>
        </w:rPr>
        <w:t>Ja i moj kućni ljubimac</w:t>
      </w:r>
      <w:r w:rsidRPr="00F20AD9">
        <w:rPr>
          <w:rFonts w:ascii="Times New Roman" w:hAnsi="Times New Roman" w:cs="Times New Roman"/>
          <w:sz w:val="24"/>
          <w:szCs w:val="24"/>
        </w:rPr>
        <w:t xml:space="preserve"> baziran na podizanju svijesti građana o značaju podizanja razine kulture skrbi o kućnim ljubimcima.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S druge strane dokazano se mijenja suživot ljudi i divljih životinja, mijenjaju se izvori hrane i drugi uvjeti za opstanak divljih životinjskih vrsta što uvjetuje da dio divljih životinja poprima karakteristike urbanih životinja, divlje životinje ulaze u urbani prostor  te počinju ugrožavati ljude (npr. galebovi, lisice pa čak i divlje svinje). Slijedom navedenog iz projektnog ureda Zdravog grada Poreč osigurava se za Grad Poreč stručna podrška i koordinacija slijedećih programa: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-Monitoring i kontrola galeba klaukavca i suzbijanje rizika za zdravlje ljudi,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-Edukacija djece, mladih i odraslih  iz oblasti zaštite i kulture čuvanja kućnih ljubimaca 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prostora na kojemu borave s ljudima u cilju suzbijanja zoonoza,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Podrška osmišljavanju ideja i uređivanju eko šuma, edukativnih eko staza , rekreativnih staza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zdravlja na području Poreča.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Program kontrole i suzbijanja ambrozije, kao invazivne biljne vrste,  koji je ustanova pokrenula i vodila punih 10 godina prepuštena je </w:t>
      </w:r>
      <w:r w:rsidRPr="00F20AD9">
        <w:rPr>
          <w:rFonts w:ascii="Times New Roman" w:hAnsi="Times New Roman" w:cs="Times New Roman"/>
          <w:i/>
          <w:iCs/>
          <w:sz w:val="24"/>
          <w:szCs w:val="24"/>
        </w:rPr>
        <w:t>Centru za invazivne vrste Poreč</w:t>
      </w:r>
      <w:r w:rsidRPr="00F20AD9">
        <w:rPr>
          <w:rFonts w:ascii="Times New Roman" w:hAnsi="Times New Roman" w:cs="Times New Roman"/>
          <w:sz w:val="24"/>
          <w:szCs w:val="24"/>
        </w:rPr>
        <w:t xml:space="preserve"> (CIV) pri porečkom Institutu za poljoprivredu i turizam  u suradnji s Osnivačem i to od 1.1.2019. godine kada je CIV započeo sasamostalnim radom. CIV je u tom smislu nastavio pratiti rasprostranjenost ambrozije ali i drugih biljnih i životinjskih invazivnih vrsta te izvještavati javnost o lokacijama, načinima suzbijanja biljke, poduzetim mjerama te načinima osobne zaštite ljudi u odnosu na ambroziju ali i druge invazivne vrste.</w:t>
      </w:r>
    </w:p>
    <w:p w:rsidR="00F20AD9" w:rsidRPr="00F20AD9" w:rsidRDefault="00F20AD9" w:rsidP="00F20AD9">
      <w:pPr>
        <w:spacing w:after="0" w:line="240" w:lineRule="auto"/>
        <w:jc w:val="both"/>
        <w:rPr>
          <w:rFonts w:ascii="Times New Roman" w:hAnsi="Times New Roman" w:cs="Times New Roman"/>
          <w:sz w:val="24"/>
          <w:szCs w:val="24"/>
        </w:rPr>
      </w:pP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 xml:space="preserve">Programske aktivnosti Centra Zdravi grad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Projektni ured i svi njegovi djelatnici osiguravaju razvoj programskih aktivnosti prema procjeni  prioriteta za zdravlje u zajednici, prateći prioritete za zdravlje Istarske županije, Nacionalne strategije RH, europske i svjetske trendove i spoznaje, te smjernice upravljanja za zdravlje Svjetske zdravstvene organizacije (SZO). Zdravlje je danas najčešće razmatrana društveno humanistička ali i ekonomska vrijednosna kategorija o kojoj raspravljaju ekonomski stručnjaci jer je svako liječenje skupo i neizvjesno, a prevencija bolesti najisplativiji i najbolji put za svakog čovjeka/zajednicu/državu. U konačnici, samo zdravi i radno sposobni ljudi mogu osiguravati gospodarski razvoj zajednice. U realizaciji programskih aktivnosti stručni tim ustanove realizira suradnju s vanjskim edukatorima, supervizorima i vanjskim stručnim suradnicima na projektima/programima, u cilju podizanja kvalitete rada (slijedeći zakonsku regulativu relevantnu za rad ustanove te propise strukovnih komora), poštivanja principa cjeloživotnog učenja u pomagačkim strukama te kontinuirano formira stručne multidisciplinarne  timove. </w:t>
      </w:r>
    </w:p>
    <w:p w:rsidR="00F20AD9" w:rsidRPr="00F20AD9" w:rsidRDefault="00F20AD9" w:rsidP="00F20AD9">
      <w:pPr>
        <w:spacing w:after="0" w:line="240" w:lineRule="auto"/>
        <w:rPr>
          <w:rFonts w:ascii="Times New Roman" w:hAnsi="Times New Roman" w:cs="Times New Roman"/>
          <w:sz w:val="24"/>
          <w:szCs w:val="24"/>
        </w:rPr>
      </w:pPr>
      <w:r w:rsidRPr="00F20AD9">
        <w:rPr>
          <w:rFonts w:ascii="Times New Roman" w:hAnsi="Times New Roman" w:cs="Times New Roman"/>
          <w:sz w:val="24"/>
          <w:szCs w:val="24"/>
        </w:rPr>
        <w:t>Sredstva u ovom dijelu programa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Tijekom perioda 2020. i 2021. godine zbog pandemije su značajno reducirana sredstva, a time i realizacija dugogodišnjih kontinuiranih grupnih preventivnih programa bilo u odnosu na građane (npr. grupni tretmani iz oblasti poremećaja prehrane, grupna predavanja za roditelje…) ili prema vrtićima/školama odnosno mladima i ključnim odraslim au njihovu okruženju  (Rasplesani razredi, Zajedno protiv ovisnosti, Vršnjak pomagač…). Pitanje je hoće li se dio istih programa moći realizirati u 2022. godini s obzirom na epidemiološke pokazatelje i mjere. Isti nisu niti planirani u punom obuhvatu jer rad s velikim grupama diktiraju i epidemiološke mjere.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S druge strane ova kriza po tipu pandemije već rezultira u većoj učestalosti poremećaja ponašanja svih dobnih skupina što se dokumentira širom EU i svijeta, većom zastupljenošću emocionalnih poremećaja na čelu s anksioznosti i depresijom, uslijed pandemije u povećanju je pojavnost ovisnosti, nasilje u obitelji kao i nasilje uopće ali i druga rizična ponašanja.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eastAsia="hr-HR"/>
        </w:rPr>
        <w:t>Sredstva u okviru programskih aktivnosti planiraju se u 2022. godini za sljedeće programe:</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tbl>
      <w:tblPr>
        <w:tblStyle w:val="Reetkatablice"/>
        <w:tblW w:w="9067" w:type="dxa"/>
        <w:tblLook w:val="04A0" w:firstRow="1" w:lastRow="0" w:firstColumn="1" w:lastColumn="0" w:noHBand="0" w:noVBand="1"/>
      </w:tblPr>
      <w:tblGrid>
        <w:gridCol w:w="6232"/>
        <w:gridCol w:w="1418"/>
        <w:gridCol w:w="1417"/>
      </w:tblGrid>
      <w:tr w:rsidR="00F20AD9" w:rsidRPr="00F20AD9" w:rsidTr="00923564">
        <w:tc>
          <w:tcPr>
            <w:tcW w:w="6232" w:type="dxa"/>
            <w:vAlign w:val="center"/>
          </w:tcPr>
          <w:p w:rsidR="00F20AD9" w:rsidRPr="00F20AD9" w:rsidRDefault="00F20AD9" w:rsidP="00F20AD9">
            <w:pPr>
              <w:jc w:val="center"/>
              <w:rPr>
                <w:lang w:val="en-US"/>
              </w:rPr>
            </w:pPr>
            <w:r w:rsidRPr="00F20AD9">
              <w:rPr>
                <w:lang w:val="en-US"/>
              </w:rPr>
              <w:t>Naziv programa</w:t>
            </w:r>
          </w:p>
        </w:tc>
        <w:tc>
          <w:tcPr>
            <w:tcW w:w="1418"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2021.</w:t>
            </w:r>
          </w:p>
        </w:tc>
        <w:tc>
          <w:tcPr>
            <w:tcW w:w="1417" w:type="dxa"/>
            <w:vAlign w:val="center"/>
          </w:tcPr>
          <w:p w:rsidR="00F20AD9" w:rsidRPr="00F20AD9" w:rsidRDefault="00F20AD9" w:rsidP="00F20AD9">
            <w:pPr>
              <w:jc w:val="center"/>
            </w:pPr>
            <w:r w:rsidRPr="00F20AD9">
              <w:t xml:space="preserve">Proračun </w:t>
            </w:r>
          </w:p>
          <w:p w:rsidR="00F20AD9" w:rsidRPr="00F20AD9" w:rsidRDefault="00F20AD9" w:rsidP="00F20AD9">
            <w:pPr>
              <w:jc w:val="center"/>
            </w:pPr>
            <w:r w:rsidRPr="00F20AD9">
              <w:t>2022.</w:t>
            </w:r>
          </w:p>
        </w:tc>
      </w:tr>
      <w:tr w:rsidR="00F20AD9" w:rsidRPr="00F20AD9" w:rsidTr="00923564">
        <w:tc>
          <w:tcPr>
            <w:tcW w:w="6232" w:type="dxa"/>
          </w:tcPr>
          <w:p w:rsidR="00F20AD9" w:rsidRPr="00F20AD9" w:rsidRDefault="00F20AD9" w:rsidP="00F20AD9">
            <w:r w:rsidRPr="00F20AD9">
              <w:t>PROGRAM Savjetovalište i psiho-socijalna podrška u zajednici</w:t>
            </w:r>
          </w:p>
          <w:p w:rsidR="00F20AD9" w:rsidRPr="00F20AD9" w:rsidRDefault="00F20AD9" w:rsidP="00F20AD9">
            <w:pPr>
              <w:rPr>
                <w:sz w:val="24"/>
                <w:szCs w:val="24"/>
              </w:rPr>
            </w:pPr>
            <w:r w:rsidRPr="00F20AD9">
              <w:t>(Savjetovalište za djecu, mlade i obitelj, logopedske usluge, krizne intervencije)</w:t>
            </w:r>
          </w:p>
        </w:tc>
        <w:tc>
          <w:tcPr>
            <w:tcW w:w="1418" w:type="dxa"/>
          </w:tcPr>
          <w:p w:rsidR="00F20AD9" w:rsidRPr="00F20AD9" w:rsidRDefault="00F20AD9" w:rsidP="00F20AD9">
            <w:pPr>
              <w:jc w:val="center"/>
              <w:rPr>
                <w:lang w:val="en-US"/>
              </w:rPr>
            </w:pPr>
            <w:r w:rsidRPr="00F20AD9">
              <w:rPr>
                <w:lang w:val="en-US"/>
              </w:rPr>
              <w:t xml:space="preserve">226.148,00 </w:t>
            </w:r>
          </w:p>
        </w:tc>
        <w:tc>
          <w:tcPr>
            <w:tcW w:w="1417" w:type="dxa"/>
          </w:tcPr>
          <w:p w:rsidR="00F20AD9" w:rsidRPr="00F20AD9" w:rsidRDefault="00F20AD9" w:rsidP="00F20AD9">
            <w:pPr>
              <w:jc w:val="center"/>
              <w:rPr>
                <w:lang w:val="en-US"/>
              </w:rPr>
            </w:pPr>
            <w:r w:rsidRPr="00F20AD9">
              <w:rPr>
                <w:lang w:val="en-US"/>
              </w:rPr>
              <w:t>252.000,00</w:t>
            </w:r>
          </w:p>
        </w:tc>
      </w:tr>
      <w:tr w:rsidR="00F20AD9" w:rsidRPr="00F20AD9" w:rsidTr="00923564">
        <w:tc>
          <w:tcPr>
            <w:tcW w:w="6232" w:type="dxa"/>
          </w:tcPr>
          <w:p w:rsidR="00F20AD9" w:rsidRPr="00F20AD9" w:rsidRDefault="00F20AD9" w:rsidP="00F20AD9">
            <w:r w:rsidRPr="00F20AD9">
              <w:t>PROGRAMI PREVENCIJE</w:t>
            </w:r>
          </w:p>
          <w:p w:rsidR="00F20AD9" w:rsidRPr="00F20AD9" w:rsidRDefault="00F20AD9" w:rsidP="00F20AD9">
            <w:pPr>
              <w:rPr>
                <w:sz w:val="24"/>
                <w:szCs w:val="24"/>
                <w:lang w:val="it-IT"/>
              </w:rPr>
            </w:pPr>
            <w:r w:rsidRPr="00F20AD9">
              <w:rPr>
                <w:lang w:val="it-IT"/>
              </w:rPr>
              <w:t>(Program „Zajedno protiv ovisnosti“,  Rasplesani razredi, Mladi-Vršnjak pomagač)</w:t>
            </w:r>
          </w:p>
        </w:tc>
        <w:tc>
          <w:tcPr>
            <w:tcW w:w="1418" w:type="dxa"/>
          </w:tcPr>
          <w:p w:rsidR="00F20AD9" w:rsidRPr="00F20AD9" w:rsidRDefault="00F20AD9" w:rsidP="00F20AD9">
            <w:pPr>
              <w:jc w:val="center"/>
              <w:rPr>
                <w:lang w:val="en-US"/>
              </w:rPr>
            </w:pPr>
            <w:r w:rsidRPr="00F20AD9">
              <w:rPr>
                <w:lang w:val="it-IT"/>
              </w:rPr>
              <w:t xml:space="preserve"> </w:t>
            </w:r>
            <w:r w:rsidRPr="00F20AD9">
              <w:rPr>
                <w:lang w:val="en-US"/>
              </w:rPr>
              <w:t>83.500,00</w:t>
            </w:r>
          </w:p>
        </w:tc>
        <w:tc>
          <w:tcPr>
            <w:tcW w:w="1417" w:type="dxa"/>
          </w:tcPr>
          <w:p w:rsidR="00F20AD9" w:rsidRPr="00F20AD9" w:rsidRDefault="00F20AD9" w:rsidP="00F20AD9">
            <w:pPr>
              <w:jc w:val="center"/>
              <w:rPr>
                <w:lang w:val="en-US"/>
              </w:rPr>
            </w:pPr>
            <w:r w:rsidRPr="00F20AD9">
              <w:rPr>
                <w:lang w:val="en-US"/>
              </w:rPr>
              <w:t>104.000,00</w:t>
            </w:r>
          </w:p>
        </w:tc>
      </w:tr>
      <w:tr w:rsidR="00F20AD9" w:rsidRPr="00F20AD9" w:rsidTr="00923564">
        <w:tc>
          <w:tcPr>
            <w:tcW w:w="6232" w:type="dxa"/>
          </w:tcPr>
          <w:p w:rsidR="00F20AD9" w:rsidRPr="00F20AD9" w:rsidRDefault="00F20AD9" w:rsidP="00F20AD9">
            <w:r w:rsidRPr="00F20AD9">
              <w:t>PROGRAM Vanbolničko liječenje ovisnosti</w:t>
            </w:r>
          </w:p>
          <w:p w:rsidR="00F20AD9" w:rsidRPr="00F20AD9" w:rsidRDefault="00F20AD9" w:rsidP="00F20AD9">
            <w:pPr>
              <w:rPr>
                <w:sz w:val="24"/>
                <w:szCs w:val="24"/>
                <w:lang w:val="en-US"/>
              </w:rPr>
            </w:pPr>
            <w:r w:rsidRPr="00F20AD9">
              <w:rPr>
                <w:lang w:val="en-US"/>
              </w:rPr>
              <w:t>(Vanbolničko liječenje ovisnosti o drogama, Terapijska zajednica za liječenje ovisnika o  akoholu)</w:t>
            </w:r>
          </w:p>
        </w:tc>
        <w:tc>
          <w:tcPr>
            <w:tcW w:w="1418" w:type="dxa"/>
          </w:tcPr>
          <w:p w:rsidR="00F20AD9" w:rsidRPr="00F20AD9" w:rsidRDefault="00F20AD9" w:rsidP="00F20AD9">
            <w:pPr>
              <w:jc w:val="center"/>
              <w:rPr>
                <w:lang w:val="en-US"/>
              </w:rPr>
            </w:pPr>
            <w:r w:rsidRPr="00F20AD9">
              <w:rPr>
                <w:lang w:val="en-US"/>
              </w:rPr>
              <w:t xml:space="preserve">  87.000,00</w:t>
            </w:r>
          </w:p>
        </w:tc>
        <w:tc>
          <w:tcPr>
            <w:tcW w:w="1417" w:type="dxa"/>
          </w:tcPr>
          <w:p w:rsidR="00F20AD9" w:rsidRPr="00F20AD9" w:rsidRDefault="00F20AD9" w:rsidP="00F20AD9">
            <w:pPr>
              <w:jc w:val="center"/>
              <w:rPr>
                <w:lang w:val="en-US"/>
              </w:rPr>
            </w:pPr>
            <w:r w:rsidRPr="00F20AD9">
              <w:rPr>
                <w:lang w:val="en-US"/>
              </w:rPr>
              <w:t>96.000,00</w:t>
            </w:r>
          </w:p>
        </w:tc>
      </w:tr>
      <w:tr w:rsidR="00F20AD9" w:rsidRPr="00F20AD9" w:rsidTr="00923564">
        <w:trPr>
          <w:trHeight w:val="267"/>
        </w:trPr>
        <w:tc>
          <w:tcPr>
            <w:tcW w:w="6232" w:type="dxa"/>
          </w:tcPr>
          <w:p w:rsidR="00F20AD9" w:rsidRPr="00F20AD9" w:rsidRDefault="00F20AD9" w:rsidP="00F20AD9">
            <w:pPr>
              <w:rPr>
                <w:sz w:val="24"/>
                <w:szCs w:val="24"/>
                <w:lang w:val="it-IT"/>
              </w:rPr>
            </w:pPr>
            <w:r w:rsidRPr="00F20AD9">
              <w:rPr>
                <w:lang w:val="it-IT"/>
              </w:rPr>
              <w:t>PROGRAM Prevencija i tretmani poremećaja vezanih uz prehranu</w:t>
            </w:r>
          </w:p>
        </w:tc>
        <w:tc>
          <w:tcPr>
            <w:tcW w:w="1418" w:type="dxa"/>
          </w:tcPr>
          <w:p w:rsidR="00F20AD9" w:rsidRPr="00F20AD9" w:rsidRDefault="00F20AD9" w:rsidP="00F20AD9">
            <w:pPr>
              <w:jc w:val="center"/>
              <w:rPr>
                <w:lang w:val="en-US"/>
              </w:rPr>
            </w:pPr>
            <w:r w:rsidRPr="00F20AD9">
              <w:rPr>
                <w:lang w:val="en-US"/>
              </w:rPr>
              <w:t>41.500,00</w:t>
            </w:r>
          </w:p>
        </w:tc>
        <w:tc>
          <w:tcPr>
            <w:tcW w:w="1417" w:type="dxa"/>
          </w:tcPr>
          <w:p w:rsidR="00F20AD9" w:rsidRPr="00F20AD9" w:rsidRDefault="00F20AD9" w:rsidP="00F20AD9">
            <w:pPr>
              <w:jc w:val="center"/>
              <w:rPr>
                <w:lang w:val="en-US"/>
              </w:rPr>
            </w:pPr>
            <w:r w:rsidRPr="00F20AD9">
              <w:rPr>
                <w:lang w:val="en-US"/>
              </w:rPr>
              <w:t>57.000,00</w:t>
            </w:r>
          </w:p>
        </w:tc>
      </w:tr>
      <w:tr w:rsidR="00F20AD9" w:rsidRPr="00F20AD9" w:rsidTr="00923564">
        <w:trPr>
          <w:trHeight w:val="271"/>
        </w:trPr>
        <w:tc>
          <w:tcPr>
            <w:tcW w:w="6232" w:type="dxa"/>
          </w:tcPr>
          <w:p w:rsidR="00F20AD9" w:rsidRPr="00F20AD9" w:rsidRDefault="00F20AD9" w:rsidP="00F20AD9">
            <w:pPr>
              <w:rPr>
                <w:lang w:val="it-IT"/>
              </w:rPr>
            </w:pPr>
            <w:r w:rsidRPr="00F20AD9">
              <w:rPr>
                <w:lang w:val="it-IT"/>
              </w:rPr>
              <w:t>UKUPNO</w:t>
            </w:r>
          </w:p>
        </w:tc>
        <w:tc>
          <w:tcPr>
            <w:tcW w:w="1418" w:type="dxa"/>
          </w:tcPr>
          <w:p w:rsidR="00F20AD9" w:rsidRPr="00F20AD9" w:rsidRDefault="00F20AD9" w:rsidP="00F20AD9">
            <w:r w:rsidRPr="00F20AD9">
              <w:t xml:space="preserve">  438.148,00</w:t>
            </w:r>
          </w:p>
        </w:tc>
        <w:tc>
          <w:tcPr>
            <w:tcW w:w="1417" w:type="dxa"/>
          </w:tcPr>
          <w:p w:rsidR="00F20AD9" w:rsidRPr="00F20AD9" w:rsidRDefault="00F20AD9" w:rsidP="00F20AD9">
            <w:r w:rsidRPr="00F20AD9">
              <w:t xml:space="preserve">  509.000,00</w:t>
            </w:r>
          </w:p>
        </w:tc>
      </w:tr>
    </w:tbl>
    <w:p w:rsidR="00F20AD9" w:rsidRPr="00F20AD9" w:rsidRDefault="00F20AD9" w:rsidP="00F20AD9">
      <w:pPr>
        <w:spacing w:after="0" w:line="240" w:lineRule="auto"/>
        <w:jc w:val="both"/>
        <w:rPr>
          <w:rFonts w:ascii="Times New Roman" w:eastAsia="Times New Roman" w:hAnsi="Times New Roman" w:cs="Times New Roman"/>
          <w:b/>
          <w:bCs/>
          <w:i/>
          <w:iCs/>
          <w:sz w:val="24"/>
          <w:szCs w:val="24"/>
          <w:lang w:val="en-US" w:eastAsia="hr-HR"/>
        </w:rPr>
      </w:pPr>
    </w:p>
    <w:p w:rsidR="00F20AD9" w:rsidRPr="00F20AD9" w:rsidRDefault="00F20AD9" w:rsidP="00F20AD9">
      <w:pPr>
        <w:spacing w:after="0" w:line="240" w:lineRule="auto"/>
        <w:jc w:val="both"/>
        <w:rPr>
          <w:rFonts w:ascii="Times New Roman" w:eastAsia="Times New Roman" w:hAnsi="Times New Roman" w:cs="Times New Roman"/>
          <w:b/>
          <w:bCs/>
          <w:iCs/>
          <w:sz w:val="24"/>
          <w:szCs w:val="24"/>
          <w:lang w:val="en-US" w:eastAsia="hr-HR"/>
        </w:rPr>
      </w:pPr>
      <w:r w:rsidRPr="00F20AD9">
        <w:rPr>
          <w:rFonts w:ascii="Times New Roman" w:eastAsia="Times New Roman" w:hAnsi="Times New Roman" w:cs="Times New Roman"/>
          <w:b/>
          <w:bCs/>
          <w:iCs/>
          <w:sz w:val="24"/>
          <w:szCs w:val="24"/>
          <w:lang w:val="en-US" w:eastAsia="hr-HR"/>
        </w:rPr>
        <w:t>Program - Savjetovalište i psiho-socijalno zdravstvena skrb</w:t>
      </w:r>
    </w:p>
    <w:p w:rsidR="00F20AD9" w:rsidRPr="00F20AD9" w:rsidRDefault="00F20AD9" w:rsidP="00F20AD9">
      <w:pPr>
        <w:spacing w:after="0" w:line="240" w:lineRule="auto"/>
        <w:jc w:val="both"/>
        <w:rPr>
          <w:rFonts w:ascii="Times New Roman" w:hAnsi="Times New Roman" w:cs="Times New Roman"/>
          <w:b/>
          <w:bCs/>
          <w:i/>
          <w:sz w:val="24"/>
          <w:szCs w:val="24"/>
        </w:rPr>
      </w:pPr>
      <w:r w:rsidRPr="00F20AD9">
        <w:rPr>
          <w:rFonts w:ascii="Times New Roman" w:hAnsi="Times New Roman" w:cs="Times New Roman"/>
          <w:b/>
          <w:bCs/>
          <w:i/>
          <w:sz w:val="24"/>
          <w:szCs w:val="24"/>
        </w:rPr>
        <w:t>Savjetovalište za djecu, mlade i obitelj</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Programom psihološkog savjetovališta za djecu, mlade i čitave obitelji osigurava pomaganje savjetovanjem, psihoterapijom te pružanjem psihosocijalne podrške u okviru gradskog psihološkog Savjetovališta za djecu, mlade i obitelj. Lokalno savjetovalište ima karakter centra univerzalne (opće) prevencije usmjerene osnaživanju ljudskog resursa u zajednici uopće, ali i centra selektivne prevencije usmjerenog prihvaćanju ranjivih skupina građana (osobe u riziku za osobne i/ili obiteljske teškoće, bolesne, starije, osobe s invaliditetom …i sl.). Porečko savjetovalište je prvo takvo lokalno gradsko savjetovalište u RH usmjereno prihvatu svih stanovnika sa različitom etiologijom (uzrokom) problema te je i nakon 28 godina postojanja specifično u RH. Psihološko savjetovalište Zdravog grada godinama se profilira u respektabilan centar mentalnog zdravlja za Poreč, Poreštinu i  Istru. Temeljem svog dugogodišnjeg razvojnog puta, porečko savjetovalište se tijekom 2016./2017. profiliralo kao koordinacijski centar IŽ za podršku i edukaciju drugim savjetovalištima Istre.  Tako je Zdravi grad Poreč od IŽ postao izabrani nositelj istarskog projekta – </w:t>
      </w:r>
      <w:r w:rsidRPr="00F20AD9">
        <w:rPr>
          <w:rFonts w:ascii="Times New Roman" w:hAnsi="Times New Roman" w:cs="Times New Roman"/>
          <w:i/>
          <w:iCs/>
          <w:sz w:val="24"/>
          <w:szCs w:val="24"/>
        </w:rPr>
        <w:t xml:space="preserve">Unapređenje rada savjetovališta Istre. </w:t>
      </w:r>
      <w:r w:rsidRPr="00F20AD9">
        <w:rPr>
          <w:rFonts w:ascii="Times New Roman" w:hAnsi="Times New Roman" w:cs="Times New Roman"/>
          <w:sz w:val="24"/>
          <w:szCs w:val="24"/>
        </w:rPr>
        <w:t xml:space="preserve">Zdravi grad Poreč nastavlja koordinirati ovaj program IŽ i tijekom 2022. godine. Mentalno zdravlje (i bolesti) predstavljaju najveći izazov 21. stoljeća prema pokazateljima SZO, a isti su pokazatelji i za RH. Depresija će biti najučestalija dijagnoza 21. stoljeća, te će do 2030., prema procjenama SZO, preteći i kardiovaskularne bolesti. Već danas Hrvatski zavod za javno zdravstvo evidentira da su najviše propisivani lijekovi u RH antidepresivi te da 25% ukupnog bolničkog pobola otpada na oboljele od mentalnih bolesti. Oko 50% mentalne patologije se počinje razvijati do 14 godine života, a 75% do 25 godine života. Tijekom pandemije broj depresija višestruko se povećava uslijed krize, nesigurnosti, poremećenih radnih i životnih uvjeta, egzistencijalnih i drugih strahova i kriza. Cilj razvoja dostupnih savjetovališnih usluga je pružanje psihosocijalne podrške ljudima u zajednici i njihovo osnaživanje u svim životnim situacijama u neposrednom okruženju. Savjetovališta odgovaraju na suvremene zahtjeve života i rada ljudi, na nove rizične čimbenike te tako osiguravaju zaštitu pojedinaca, obitelji i zajednice u cijelosti. Programski segmenti porečkog savjetovalište su: savjetovalište za djecu, mlade, odrasle, strije i obitelji sa emocionalnim, ponašajnim teškoćama, problemima adaptacije i/ili u odnosima i drugim teškoćama; programi osnaživanja mladih parova u pripremi za porođaj i roditeljstvo, pružanje podrške roditeljima u svladavanju odgojnih strategija, rad s rizičnim skupinama mladih i odraslih, pružanje podrške bolesnim osobama i/ili članovima obitelji, osobama s invaliditetom, osiguravanje podrške kod gubitaka tijekom procesa žalovanja te provođenje kriznih intervencija u zajednici ( nagle smrti, oružane pljačke i dr.). U savjetovalištima se savjetovanjem i/ili psihoterapijom osigurava podrška svim pojedincima i obiteljima u poteškoćama i raznim razvojnim krizama. Poznato je da i veoma zdrave, inače dobro prilagođene osobe ili obitelji, u stresnoj situaciji mogu postati neuspješne i zatrebati pomoć i podršku. Bolesti, tragedije, psihološke traume, invaliditet, loša socio ekonomska situacija, gubitak ili promjena posla, teški razvodi braka i mnogi drugi čimbenici osobnog rasta i raztvoja mogu pojedinca i čitavu obitelj učiniti potpuno nefunkcionalnom. Mogućnost da se u okviru lokalne zajednice osiguraju uvjeti za direktni kontakt stručnjaka za zaštitu mentalnog zdravlja s  građanima radi unapređenja njihova osjećaja osobne kompetentnosti te radne i životne funkcionalnosti predstavlja nad standard brige za zdravlje i dugoročni ulog u razvoj i napredak zajednice.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Praćenje pokazatelja SZO ali i HZZJ kao i naših lokalnih podataka iz Savjetovališta ukazuju na to da mentalne teškoće najčešće imaju osobe dobi 20 do 59 godina, dakle radno aktivno stanovništvo. Pomoć u porečkom Savjetovalištu pruža se svim dobnim skupinama, a najučestalije stanovnicima odrasle dobi (27-50 godina). U pandemiji se počeo značajno povećavati broj djece i mladih sa simptomima anksioznosti i depresije. Navedeno nameće obvezu osiguravanja podrške ljudskom potencijalu zajednice u cilju unapređenja zdravlja i povećanja osobne/obiteljske funkcionalnosti, a u konačnici u cilju nesmetanog razvoja zajednice.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2022. godini očekujemo do 650 direktnih klijenata u prostorima Savjetovlišta te do 1400 osoba u indirektnom savjetovanju (telefon, facebook kontakti, skype, viber video pozivi, mail i dr.). </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
          <w:iCs/>
          <w:sz w:val="24"/>
          <w:szCs w:val="24"/>
        </w:rPr>
        <w:t>Logopedske usluge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programu savjetovališta realizirat će se i u 2022. usluge logopeda za djecu koja imaju uredan psihomotorni razvoj uz utvrđene </w:t>
      </w:r>
      <w:bookmarkStart w:id="3" w:name="_Hlk54007659"/>
      <w:r w:rsidRPr="00F20AD9">
        <w:rPr>
          <w:rFonts w:ascii="Times New Roman" w:hAnsi="Times New Roman" w:cs="Times New Roman"/>
          <w:sz w:val="24"/>
          <w:szCs w:val="24"/>
        </w:rPr>
        <w:t>govorno-jezične teškoće</w:t>
      </w:r>
      <w:bookmarkEnd w:id="3"/>
      <w:r w:rsidRPr="00F20AD9">
        <w:rPr>
          <w:rFonts w:ascii="Times New Roman" w:hAnsi="Times New Roman" w:cs="Times New Roman"/>
          <w:sz w:val="24"/>
          <w:szCs w:val="24"/>
        </w:rPr>
        <w:t>. Suradnja se ostvaruje s Centrom za rehabilitaciju Veruda iz Pule te po potrebi s drugim logopedima. Logopedi će raditi kontinuirano tjedno prema rasporedu sačinjenom u ustanovi. Prema kriterijima pednost imaju djeca predškolskog uzrasta jer predškolske ustanove Poreča nemaju logopeda, odnosno djeca ranog osnovnoškolskog uzrasta za porečke škole bez logopeda. Cilj je korigiranjem govornih teškoća pred polazak u školu prevenirati rani školski neuspjeh. Logopedskim tretmanima se potiče  govor i govorno jezično izražavanje te korekcije govorno jezičnog razvoja. Usluga obuhvaća tretmane s djecom te savjetovanje roditelja, inicirana je 2016. godine i kontinuirano se odvija do danas te  će se nastaviti realizirati i tijekom 2022. godine.  U 2022. godini bit će moguće prihvatiti do maksimalno 70 djece te okvirno jednako toliko njihovih roditelja na roditeljska savjetovanja.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Zbog vrlo učestale potrebe za logopedskim uslugama i porasta broja djece u zajednici s  govorno-jezičnim teškoćama evidentira se potreba za punim radnim vremenom logopeda u Zdravom gradu Poreč-Parenzo kako bi stručnjak logoped bio dostupan za potrebe svih stanovnika/obitelji Poreča.  Puno radno vrijeme omogućilo bi podršku i drugim skupinama sa govornim teškoćama (starijoj djeci u školama koje nemaju logopeda, starijim osobama i odraslima tijekom rehabilitacije od moždanih udara i sl.). Za 2022. godinu nije planirano puno radno vrijeme logopeda nego honorarni rad u okvirima mogućnosti i Financijskog plana 2022. sa postojećim suradnicima logopedima tijekom godine s kratkom ljetnom pauzom (okvirno mjesec dana). </w:t>
      </w:r>
    </w:p>
    <w:p w:rsidR="00F20AD9" w:rsidRPr="00F20AD9" w:rsidRDefault="00F20AD9" w:rsidP="00F20AD9">
      <w:pPr>
        <w:spacing w:after="0" w:line="240" w:lineRule="auto"/>
        <w:jc w:val="both"/>
        <w:rPr>
          <w:rFonts w:ascii="Times New Roman" w:hAnsi="Times New Roman" w:cs="Times New Roman"/>
          <w:b/>
          <w:bCs/>
          <w:i/>
          <w:sz w:val="24"/>
          <w:szCs w:val="24"/>
        </w:rPr>
      </w:pPr>
      <w:r w:rsidRPr="00F20AD9">
        <w:rPr>
          <w:rFonts w:ascii="Times New Roman" w:hAnsi="Times New Roman" w:cs="Times New Roman"/>
          <w:b/>
          <w:bCs/>
          <w:i/>
          <w:sz w:val="24"/>
          <w:szCs w:val="24"/>
        </w:rPr>
        <w:t>Savjetovalište za prehranu-nutricionističko savjetovalište</w:t>
      </w:r>
    </w:p>
    <w:p w:rsidR="00F20AD9" w:rsidRPr="00F20AD9" w:rsidRDefault="00F20AD9" w:rsidP="00F20AD9">
      <w:pPr>
        <w:spacing w:after="0" w:line="240" w:lineRule="auto"/>
        <w:jc w:val="both"/>
        <w:rPr>
          <w:rFonts w:ascii="Times New Roman" w:hAnsi="Times New Roman" w:cs="Times New Roman"/>
          <w:iCs/>
          <w:sz w:val="24"/>
          <w:szCs w:val="24"/>
        </w:rPr>
      </w:pPr>
      <w:r w:rsidRPr="00F20AD9">
        <w:rPr>
          <w:rFonts w:ascii="Times New Roman" w:hAnsi="Times New Roman" w:cs="Times New Roman"/>
          <w:iCs/>
          <w:sz w:val="24"/>
          <w:szCs w:val="24"/>
        </w:rPr>
        <w:t xml:space="preserve">U suradnji Zdravog grada Poreč-Parenzo, Grada Poreča-Parenzo i Zavoda za javno zdravstvo Istarske županije (ZZJZ IŽ) u prostorima Zdravog grada Poreč je tijekom 2019. godine uspostavljena usluga savjetovališta za prehranu odnosno nutricionističkog savjetovališta. U okviru svoje djelatnosti ZZJZ IŽ je zainteresiranim lokalitetima Istre ponudio uslugu besplatnog savjetovanja građana od strane nutricionista, a koju uslugu sufinancira JLS . Isto tako na lokalitetu se osiguravaju adekvatni prostorni uvjeti za uslugu savjetovanja. Nutricionističko savjetovalište je usmjereno stanovnicima Poreča i Poreštine, besplatno je za sve korisnike jer financiranje osigurava Grad Poreč u direktnom ugovornom odnosu sa ZZJZ IŽ. Nutricionisti Zavoda rade i pružaju uslugu građanima u prostorima Zdravog grada sa klijentima koji su unaprijed dogovorili termin. Na svim lokalitetima Istre pa tako i u Poreču ugovorena su dva radna dana mjesečno,  10 mjeseci u godini, u poslijepodnevnim satima od 12 do 20 sati u unaprijed dogovorenom danu. </w:t>
      </w:r>
    </w:p>
    <w:p w:rsidR="00F20AD9" w:rsidRPr="00F20AD9" w:rsidRDefault="00F20AD9" w:rsidP="00F20AD9">
      <w:pPr>
        <w:spacing w:after="0" w:line="240" w:lineRule="auto"/>
        <w:jc w:val="both"/>
        <w:rPr>
          <w:rFonts w:ascii="Times New Roman" w:hAnsi="Times New Roman" w:cs="Times New Roman"/>
          <w:iCs/>
          <w:sz w:val="24"/>
          <w:szCs w:val="24"/>
        </w:rPr>
      </w:pPr>
      <w:r w:rsidRPr="00F20AD9">
        <w:rPr>
          <w:rFonts w:ascii="Times New Roman" w:hAnsi="Times New Roman" w:cs="Times New Roman"/>
          <w:iCs/>
          <w:sz w:val="24"/>
          <w:szCs w:val="24"/>
        </w:rPr>
        <w:t xml:space="preserve">Nutricionističko savjetovalište je djelovalo i tijekom pandemije, a djelovat će i u 2022. godini.  </w:t>
      </w:r>
    </w:p>
    <w:p w:rsidR="00F20AD9" w:rsidRPr="00F20AD9" w:rsidRDefault="00F20AD9" w:rsidP="00F20AD9">
      <w:pPr>
        <w:spacing w:after="0" w:line="240" w:lineRule="auto"/>
        <w:jc w:val="both"/>
        <w:rPr>
          <w:rFonts w:ascii="Times New Roman" w:hAnsi="Times New Roman" w:cs="Times New Roman"/>
          <w:iCs/>
          <w:sz w:val="24"/>
          <w:szCs w:val="24"/>
        </w:rPr>
      </w:pPr>
      <w:r w:rsidRPr="00F20AD9">
        <w:rPr>
          <w:rFonts w:ascii="Times New Roman" w:hAnsi="Times New Roman" w:cs="Times New Roman"/>
          <w:iCs/>
          <w:sz w:val="24"/>
          <w:szCs w:val="24"/>
        </w:rPr>
        <w:t>Nutricionisti će savjetovati korisnike o principima zdrave prehrane, a  s posebnom pažnjom u odnosu na osobe sa specifičnim problemima  (šećerna bolest, visok krvni tlak, hormonalni poremećaji, pretilost i sl.). Očekujemo okvirno 60-tak korisnika.</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
          <w:iCs/>
          <w:sz w:val="24"/>
          <w:szCs w:val="24"/>
        </w:rPr>
        <w:t>Krizne intervencije</w:t>
      </w:r>
    </w:p>
    <w:p w:rsidR="00F20AD9" w:rsidRPr="00F20AD9" w:rsidRDefault="00F20AD9" w:rsidP="00F20AD9">
      <w:pPr>
        <w:spacing w:after="0" w:line="240" w:lineRule="auto"/>
        <w:jc w:val="both"/>
        <w:rPr>
          <w:rFonts w:ascii="Times New Roman" w:hAnsi="Times New Roman" w:cs="Times New Roman"/>
          <w:b/>
          <w:bCs/>
          <w:i/>
          <w:iCs/>
          <w:color w:val="FF0000"/>
          <w:sz w:val="24"/>
          <w:szCs w:val="24"/>
        </w:rPr>
      </w:pPr>
      <w:r w:rsidRPr="00F20AD9">
        <w:rPr>
          <w:rFonts w:ascii="Times New Roman" w:hAnsi="Times New Roman" w:cs="Times New Roman"/>
          <w:sz w:val="24"/>
          <w:szCs w:val="24"/>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za provođenje psiholoških kriznih intervencija što se u pandemiji pokazalo više nego opravdanim i značajnim. Isto tako, tim Zdravog grada Poreč osnažuje druge krizne timove npr. Stožer zaštite i spašavanja Poreštine. U 2022. se planira i rad sa stručnim timom Zavoda za hitnu medicinu IŽ  te dodatno osnaživanje istarskog KRIZNOG tima.</w:t>
      </w:r>
    </w:p>
    <w:p w:rsidR="00F20AD9" w:rsidRPr="00F20AD9" w:rsidRDefault="00F20AD9" w:rsidP="00F20AD9">
      <w:pPr>
        <w:spacing w:after="0" w:line="240" w:lineRule="auto"/>
        <w:jc w:val="both"/>
        <w:rPr>
          <w:rFonts w:ascii="Times New Roman" w:hAnsi="Times New Roman" w:cs="Times New Roman"/>
          <w:b/>
          <w:bCs/>
          <w:iCs/>
          <w:sz w:val="24"/>
          <w:szCs w:val="24"/>
        </w:rPr>
      </w:pPr>
      <w:r w:rsidRPr="00F20AD9">
        <w:rPr>
          <w:rFonts w:ascii="Times New Roman" w:hAnsi="Times New Roman" w:cs="Times New Roman"/>
          <w:b/>
          <w:bCs/>
          <w:iCs/>
          <w:sz w:val="24"/>
          <w:szCs w:val="24"/>
        </w:rPr>
        <w:t xml:space="preserve">Programi prevencije  </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
          <w:iCs/>
          <w:sz w:val="24"/>
          <w:szCs w:val="24"/>
        </w:rPr>
        <w:t>Program „Zajedno protiv ovisnosti“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Sveobuhvatni program prevencije ovisnosti i rizičnih ponašanja djece i mladih za Grad Poreč-Parenzo naziva "Zajedno protiv ovisnosti" specifičan je na razini čitave države, a u Poreču s ekontinuirano provodi od 2000. godine. Ovim programom porečki stručnjaci i Grad Poreč su partnerski intenzivirali sustavnu skrb za djecu i mlade u području suzbijanja rizika za njihov nesmetan rast i razvoj realizacijom lokalnih preventivnih programa od kojih većina ima karakter generacijskih programa. Cilj realizacije preventivnih programa u zajednici je djelovanje na rizike rasta i razvoja mladih , specifičnih baš za zajednicu u kojoj se realizira, te osnaživanje faktora zaštite zajednice u odnosu na mlade naraštaje Poreča. Oko ovog programa su okupljeni predstavnici svih relevantnih institucija Grada Poreča koje skrbe o djeci i mladima na različite načine (vrtići, škole, Zdravi grad, Centar za socijalnu skrb Poreč, Istarski domovi zdravlja–Ispostava Poreč, policija, civilni sektor i dr.). Osnovna zadaća u okviru ovog programa je utvrđivanje smjernica za izradu i operacionalizaciju lokalnog Programa “Zajedno protiv ovisnosti“ te njegova realizacija na razini lokalne zajednice. Program se u praksi provodi kroz odgojno obrazovne institucije, aktivnosti i programe Zdravog grada i zajednicu, gradeći socijalnu mrežu podrške koju čine gradske udruge, institucije i društva, a osigurava zaštitne čimbenike zajednice za rast i razvoj djece i mladih Poreča.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Ovaj vrijedan porečki sveobuhvatan preventivni program je za 2022. , kao i prethodne dvije godine,  značajno reduciran u smislu rada na razini najvrijednijih i najučinkovitijih  generacijskih obuhvata (rad s velikim grupama, čitavim generacijama , razrednim odjelima) zbog neizvjesnosti održavanja grupnih programa (predavanja, radionice, ples…) uslijed pandemije te zbog reduciranih sredstava za preventivne programe od strane Osnivača. Već imamo pokazatelje da pandemija ima negativni utjecaj na mlade te da redukcija preventivnih zaštitnih programa u kombinaciji s rizicima pandemije (rizik od porasta broja poremećaja u ponašanju, depresije već kod djece i mladih, porast ovisničkog ponašanja) nosi snažan odjek i negativan učinak u životima i razvoju djece i mladih, pa onda i zajednice.  Zdravi grad Poreč nastoji isto  kompenzirati zapošljavanjem psihologa na neodređeno vrijeme u 2022. godini te time omogućiti realizaciju većeg broja individualnih i obiteljskih obuhvata i/ili manjih grupa sukladno poštivanju epidemioloških mjera za vrijeme trajanja pandemije, a i nadalje. Jer, već sada stručna zajednica naglašava da će s eposljedice pandemije na tjelesno i mentalno zdravlje još dugo sanirati.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Porečki autorski sveobuhvatni preventivni program „Zajedno protiv ovisnosti“ se sastoji od sljedećih programskih cjelina: </w:t>
      </w:r>
      <w:bookmarkStart w:id="4" w:name="_Hlk86061576"/>
    </w:p>
    <w:bookmarkEnd w:id="4"/>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edukacija djece i mladih usmjerena njihovu zdravom rastu i razvoju,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poučavanje važnih odraslih u okruženju djece i mladih (roditelja, odgajatelja, učitelja, voditelja udruga, trenera ) koji pružaju podršku njihovu rastu putem generacijskog obuhvata (edukacije i radionice u školi), edukacije za roditelje, odgajatelje i nastavnike 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educiranje gradskih stručnjaka koji u zajednici realiziraju psiho socijalne programe te stvaranje lokalnog resursa profesionalaca u cilju učinkovitosti, ekonomičnosti i održivosti lokalnih programa za zdravlje,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podrška programskim planovima za mlade i skrbi o mladima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provođenje preventivnih i socijalnih akcija (univerzalna prevencija), savjetovališna podrška i programi za djecu u riziku (selektivna intervencija) i druge preventivne i humanitarne aktivnosti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-provođenje istraživanja potreba i rizičnih čimbenika za rast i razvoj djece i mladih.</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Program sadrži niz konkretnih aktivnosti usmjerenih unapređenju zdravlja krajnjih korisnika (djeca, mladi, roditelji, učitelji, odgajatelji) koje su detaljno opisane i u posjedu ustanove. Ovdje ističemo samo najveće generecaijske programske cjeline iz Programa „Zajedno protiv ovisnosti“ usmjerene djeci i mladima te važnim odraslima: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 xml:space="preserve">Programi socioemocionalnog učenja </w:t>
      </w:r>
      <w:r w:rsidRPr="00F20AD9">
        <w:rPr>
          <w:rFonts w:ascii="Times New Roman" w:hAnsi="Times New Roman" w:cs="Times New Roman"/>
          <w:sz w:val="24"/>
          <w:szCs w:val="24"/>
        </w:rPr>
        <w:t xml:space="preserve">za predškolce </w:t>
      </w:r>
      <w:r w:rsidRPr="00F20AD9">
        <w:rPr>
          <w:rFonts w:ascii="Times New Roman" w:hAnsi="Times New Roman" w:cs="Times New Roman"/>
          <w:i/>
          <w:iCs/>
          <w:sz w:val="24"/>
          <w:szCs w:val="24"/>
        </w:rPr>
        <w:t>(RARA)</w:t>
      </w:r>
      <w:r w:rsidRPr="00F20AD9">
        <w:rPr>
          <w:rFonts w:ascii="Times New Roman" w:hAnsi="Times New Roman" w:cs="Times New Roman"/>
          <w:sz w:val="24"/>
          <w:szCs w:val="24"/>
        </w:rPr>
        <w:t xml:space="preserve"> i osnovnoškolce</w:t>
      </w:r>
      <w:r w:rsidRPr="00F20AD9">
        <w:rPr>
          <w:rFonts w:ascii="Times New Roman" w:hAnsi="Times New Roman" w:cs="Times New Roman"/>
          <w:i/>
          <w:iCs/>
          <w:sz w:val="24"/>
          <w:szCs w:val="24"/>
        </w:rPr>
        <w:t xml:space="preserve"> (PATHS) </w:t>
      </w:r>
      <w:r w:rsidRPr="00F20AD9">
        <w:rPr>
          <w:rFonts w:ascii="Times New Roman" w:hAnsi="Times New Roman" w:cs="Times New Roman"/>
          <w:sz w:val="24"/>
          <w:szCs w:val="24"/>
        </w:rPr>
        <w:t>usmjerenih usvajanju socijalnih i komunikacijskih vještina za kontrolu i usmjeravanje emocija, izbor komunikacije koja doprinosi nenasilnom rješavanju sukoba, samokontroli i usmjeravanju emocija;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Rasplesani razredi –</w:t>
      </w:r>
      <w:r w:rsidRPr="00F20AD9">
        <w:rPr>
          <w:rFonts w:ascii="Times New Roman" w:hAnsi="Times New Roman" w:cs="Times New Roman"/>
          <w:sz w:val="24"/>
          <w:szCs w:val="24"/>
        </w:rPr>
        <w:t xml:space="preserve"> osnaživanje djece kroz ples (porečki autorski preventivni projekt, generacijski obuhvat i edukacija 7. i 8. u plesnim vještinama kao zdravog izbora za život i neformalnog načina učenja za prevladavanje socijalnih barijera, unapređenje komunikacijskih i socijalnih vještina, jačanje samopouzdanja 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Rasplesani vrtići i Rasplesani umirovljenici</w:t>
      </w:r>
      <w:r w:rsidRPr="00F20AD9">
        <w:rPr>
          <w:rFonts w:ascii="Times New Roman" w:hAnsi="Times New Roman" w:cs="Times New Roman"/>
          <w:sz w:val="24"/>
          <w:szCs w:val="24"/>
        </w:rPr>
        <w:t xml:space="preserve"> u gradu koji pleše – započeti 2020. te prekinuti zbog pandemije.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Muzikoterapija</w:t>
      </w:r>
      <w:r w:rsidRPr="00F20AD9">
        <w:rPr>
          <w:rFonts w:ascii="Times New Roman" w:hAnsi="Times New Roman" w:cs="Times New Roman"/>
          <w:sz w:val="24"/>
          <w:szCs w:val="24"/>
        </w:rPr>
        <w:t xml:space="preserve"> –program radioničkog tipa usmjeren radu s učenicima osnovnih i srednjih škola u cilju kanaliziranja emocija i ponašanja za „teške“ razrede. Usmjeren jačanju grupne povezanosti, pozitivnoj  afirmaciji pojedinaca i čitavih razreda, učenje kontrole i usmjeravanja emocija kroz glazbu kao medij koji je mladima razvojno dobno blizak..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Ja u ogledalu-</w:t>
      </w:r>
      <w:r w:rsidRPr="00F20AD9">
        <w:rPr>
          <w:rFonts w:ascii="Times New Roman" w:hAnsi="Times New Roman" w:cs="Times New Roman"/>
          <w:sz w:val="24"/>
          <w:szCs w:val="24"/>
        </w:rPr>
        <w:t xml:space="preserve"> radionice usmjerene prevenciji poremećaja hranjenja za srednjoškolce;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i/>
          <w:iCs/>
          <w:sz w:val="24"/>
          <w:szCs w:val="24"/>
        </w:rPr>
        <w:t xml:space="preserve">Naš izbor je zdrav život </w:t>
      </w:r>
      <w:r w:rsidRPr="00F20AD9">
        <w:rPr>
          <w:rFonts w:ascii="Times New Roman" w:hAnsi="Times New Roman" w:cs="Times New Roman"/>
          <w:sz w:val="24"/>
          <w:szCs w:val="24"/>
        </w:rPr>
        <w:t>(prevencija ovisnosti o drogama, alkoholu, kocki, elektroničke ovisnosti, prevencija nasilja u maloljetničkim vezama te program Mjeseca borbe protiv ovisnosti). Program usmjeren edukaciji djece i važnih odraslih – roditelja, odgajatelja, učitelja; realizaciji javnozdravstvenih akcija - Hoditi i zdravi biti za djecu/mlade/odrasle i dr.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Ukupno se godišnje u ovom programu obuhvati 2500 do 3000 osoba različitih dobnih skupina (u pandemiji taj je obuhvat nešto manji i ovisi o epidemiološkim mjerama odnosno dozvoljenim načinima rada.)</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
          <w:iCs/>
          <w:sz w:val="24"/>
          <w:szCs w:val="24"/>
        </w:rPr>
        <w:t>Program Mladi – Vršnjak pomagač</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Program Mladi volonteri Zdravog grada Poreč- „Vršnjak pomagač“ realiziran  je kao višegodišnji rad s motiviranim srednjoškolcima te njihovo educiranje za volonterski rad i pripremanje za ulogu vršnjaka pomagača kao i za nositelje socijalnih akcija u zajednici. Godišnje se u godinama bez pandemije u programu educira 40–tak mladih. Cilj programa je djelovati na osobni rast i razvoj, osnaživanje mladih osoba u periodu adolescencije, te njihovo jačanje za ulogu pomagača i nosioca socijalnih i preventivnih akcija u lokalnom okruženju. Posljednjih  godina  program je u skladu s interesom mladih jače usmjeren na realizaciju različitih novih, samostalnih, mini projekata mladih u zajednici kojih su mladi samostalni nosioci te direktni sudionici, ali i kreatori društvenog života grada (kreativne radionice,  okrugli stolovi, kvizevi znanja, volontiranje u ustanovama Poreča i dr.). Evaluacije programa višekratno su pokazale da program ima snažan i značajan zaštitni učinak za mlade koji su uključeni u program.</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Pandemija je utjecala na modifikaciju programa. Nije se odvijao u živo nego u online aplikacijama te sa manjim brojem mladih koji su se uključivali zbog osobnog rasta i osobnog osnaživanja u jeku pandemije.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I za naredni period , tj. tijekom 2022. godine program će se realizirati na ovaj način te koristiti postojeće ali i nove mogućnosti i metodologiju za rad s mladima s ciljem upućivanja mladima poruka za zdravlje.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Stručni tim će nastojati tijekom 2022. iznaći moguće modifikacije rada u vrlo malim grupama 3-5 ili na individualnoj razini prireme s izrazito motiviranim pojedincima za učestvovanje u osobnom rastu i razvoju te učenju za volonterski rad i uključivanje u socijalne i humanitarne akcije. U novoj modifikaciji programa očekujemo uključivanje do 30 mladih.</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Cs/>
          <w:sz w:val="24"/>
          <w:szCs w:val="24"/>
        </w:rPr>
        <w:t>Programi vanbolničkog liječenje ovisnosti</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
          <w:iCs/>
          <w:sz w:val="24"/>
          <w:szCs w:val="24"/>
        </w:rPr>
        <w:t>Program vanbolničkog liječenje ovisnosti o drogama</w:t>
      </w:r>
    </w:p>
    <w:p w:rsidR="00F20AD9" w:rsidRPr="00F20AD9" w:rsidRDefault="00F20AD9" w:rsidP="00F20AD9">
      <w:pPr>
        <w:spacing w:after="0" w:line="240" w:lineRule="auto"/>
        <w:jc w:val="both"/>
        <w:rPr>
          <w:rFonts w:ascii="Times New Roman" w:hAnsi="Times New Roman" w:cs="Times New Roman"/>
          <w:sz w:val="24"/>
          <w:szCs w:val="24"/>
          <w:u w:val="single"/>
        </w:rPr>
      </w:pPr>
      <w:r w:rsidRPr="00F20AD9">
        <w:rPr>
          <w:rFonts w:ascii="Times New Roman" w:hAnsi="Times New Roman" w:cs="Times New Roman"/>
          <w:sz w:val="24"/>
          <w:szCs w:val="24"/>
        </w:rPr>
        <w:t>U programu vanbolničkog liječenja ovisnosti Grada Poreča realizira se program usmjeren suzbijanju (prevenciji) bolesti ovisnosti i liječenju ovisnika o drogama u izvanbolničkom tretmanu u lokalnoj zajednici za područje Poreča, poreštine i sjeverozapadne Istre. Program se organizacijski realizira kroz savjetovalište Zdravog grada, a operativno u suradnji savjetovališta Zdravog grada (psihosocijalna pomoć) i projektnih partnera (Istarski domovi zdravlja-Ispostava Poreč, Zavod za javno zdravstvo Istarske županije–Služba za mentalno zdravlje, Centri u RH i dr .). Cilj rada s ovisnicima je prihvat i rehabilitacija te destigmatizacija problema ovisnosti radi zaštite mladih u okruženju. U procesu liječenja ovisnika koristi se pristup Nacionalne strategije te kombinira medicinski pristup i savjetovanje / psihoterapijski tretman ovisnika i članova obitelji. Program osigurava dostupnost iznimno ranjivoj skupini (ovisnici o drogama i eksperimentatori), što je temeljni princip humanosti u radu s ovom populacijom bolesnika i prvi uvjet za kontrolu i suzbijanje ovisnosti u okruženju zajednice. Učinkovitost rada se procjenjuje individualno (psihološkim instrumentarijem, zdravstvenim pokazateljima, procjenom smanjenja rizika u odnosu na zaštitu po svim segmentima života svakog korisnika) te epidemiološkim praćenjem pokazatelja za ovisnike u tretmanu na razini grada i šire. Program je lokalno mjesto pomoći i podrške kojim se prihvaćaju ovisnici, eksperimentatori i članovi njihovih obitelji. Promjene zakonodavstva RH, točnije Zakona o zdravstvenoj zaštiti, posljednjih godina na različite načine otežavaju organizaciju rada s ovisnicima u hrvatskim uvjetima. No usprkos navedenom porečki program nastavlja sa radom te osigurava prihvat, liječenje, podršku i resocijalizaciju ovisnika u neposrednom okruženju zajednice već gotovo 30 godina, što je najviši standard zaštite kojeg zajednica i profesionalci ovoj ranjivoj skupini mogu osigurati. U okviru programa će se i  nadalje osiguravati podrška ovisnicima u neposrednom okruženju kako bi bila dostupna i učinkovita jer se radi o jednoj od najranjivijih skupina pojedinaca/obitelji te dalekosežnim posljedicama za zajednicu u uvjetima kada osvisnosti izmiču kontroli. Moguće zaštita neće moći biti osigurana u 2022. godini u onom obuhvatu koji je inače osiguravan zbog uvjeta rada u pandemiji te visoke rizičnosti ove skupine klijenata.  U 2022. godini čekujemo obuhvat korisnika/klijenata u ovom programu i to do 240 osoba ukupno od čega do 150 ovisnika te 90-tak članova obitelji.</w:t>
      </w:r>
    </w:p>
    <w:p w:rsidR="00F20AD9" w:rsidRPr="00F20AD9" w:rsidRDefault="00F20AD9" w:rsidP="00F20AD9">
      <w:pPr>
        <w:spacing w:after="0" w:line="240" w:lineRule="auto"/>
        <w:jc w:val="both"/>
        <w:rPr>
          <w:rFonts w:ascii="Times New Roman" w:hAnsi="Times New Roman" w:cs="Times New Roman"/>
          <w:b/>
          <w:bCs/>
          <w:i/>
          <w:iCs/>
          <w:sz w:val="24"/>
          <w:szCs w:val="24"/>
        </w:rPr>
      </w:pPr>
      <w:r w:rsidRPr="00F20AD9">
        <w:rPr>
          <w:rFonts w:ascii="Times New Roman" w:hAnsi="Times New Roman" w:cs="Times New Roman"/>
          <w:b/>
          <w:bCs/>
          <w:i/>
          <w:iCs/>
          <w:sz w:val="24"/>
          <w:szCs w:val="24"/>
        </w:rPr>
        <w:t>Terapijska zajednica za liječenje ovisnika o alkoholu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Alkoholizam je najčešća ovisnost u svijetu i jedan je od najvećih javno zdravstvenih problema današnjice, posebno u zapadnom svijetu. 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 Terapijske zajednice - za liječenje ovisnika o alkoholu pri Zdravom gradu. Cilj rada s ovisnicima o alkoholu i obiteljima je što veći obuhvat liječenje ovisnika o alkoholu te njihova resocijalizacija kao i podrška čitavoj obitelji ovisnika, posebice djeci.  Glavna karakteristika liječenja u Terapijskoj zajednici je grupni oblik rada s ovisnicima i podržavajućim članovima obitelji uz stručne voditelje u kojima se ovisnici i članovi obitelji educiraju i osnažuju za odgovorne i zdravije životne izbore te apstinenciju. Terapijska zajednica, kao metoda izvanbolničkog, grupnog oblika rada maksimalno koristi terapijski potencijal bolesnika i  obitelji.  Aktivna uloga u programu svakom korisniku programa tj. ovisniku u procesu liječenje iznimno koristi u promjeni ponašanja i doprinosi funkcionalnosti obitelji. Nerijetko se ostvaruje suradnja i sa poslodavcima ovisnika, a prednost vanbolničkog liječenja je što se odvija uz rad i u neposrednom okruženju života i rada. Ovaj program je jedan od jedinstvenih lokalnih programa u RH, te ga je izuzetno važno dalje razvijati kao rijedak pozitivan primjer sustavnog i kontinuiranog liječenja ovisnika o alkoholu u lokalnoj zajednici u vanbolničkom tretmanu.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U 2022. godini nastojat će se osigurati zaštita ovoj vrlo osjetljivoj i vrlo zastupljenoj skupini u populaciji. Realizacija i prihvat će se odvijati kroz rad u manjim grupama zbog pandemije. Zbog epidemiološke situacije koja nameće što manje grupe  te reduciranih sredstava koja onemogućavaju uključivanje potrebnih stručnjaka može se očekivati pogoršanje u zajednici te nemogućnost ustanove da osigura vanbolničko liječenje svim osobama koje se jave u tretmnan. </w:t>
      </w:r>
    </w:p>
    <w:p w:rsidR="00F20AD9" w:rsidRPr="00F20AD9" w:rsidRDefault="00F20AD9" w:rsidP="00F20AD9">
      <w:pPr>
        <w:spacing w:after="0" w:line="240" w:lineRule="auto"/>
        <w:jc w:val="both"/>
        <w:rPr>
          <w:rFonts w:ascii="Times New Roman" w:hAnsi="Times New Roman" w:cs="Times New Roman"/>
          <w:b/>
          <w:sz w:val="24"/>
          <w:szCs w:val="24"/>
        </w:rPr>
      </w:pPr>
      <w:r w:rsidRPr="00F20AD9">
        <w:rPr>
          <w:rFonts w:ascii="Times New Roman" w:hAnsi="Times New Roman" w:cs="Times New Roman"/>
          <w:b/>
          <w:sz w:val="24"/>
          <w:szCs w:val="24"/>
        </w:rPr>
        <w:t>Program Prevencija i tretmani poremećaja vezanih uz prehranu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Poremećaji prehrane kompleksni su i utječu na čitav niz rizika za organske bolesti i psihološke teškoće. Danas se u stručnim krugovima govori o epidemiji debljine, a pokazatelji incidencije pretilosti kod djece i odraslih uslijed pandemije je poražavajuća. Hrvati su jedni od najdebljih te posljednjih godina u epidemiji debljine sustižu najdeblje nacije što je iznimno loš pokazatelj ukupnog zdravlja populacije. Sve je više i pretile djece. Uz životno podneblje kojemu je karakteristična mediteranska prehrana kao jedna od dokazanih najzdravijih prehrana ti su podaci još lošiji u ukupnom promatranom kontekstu.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učestalilji u populaciji uslijed raznih stresova. U vrijeme pandemije COVID 19 značajno je poraslo emocionalno jedenje djece, mladih i odraslih ali i broj mladih koji se javljaju zbog ozbiljnih poremećaja hranjenja. Prekomjerno jedenje dovodi do prekomjerne tjelesne težine, prekomjerne uhranjenosti ili pretilosti što je jedan od ozbiljnih rizika za kardiovaskularne bolesti i incidente, ali i bolesti lokomotornog sustava. Osobe s prekomjernom težinom imaju loše prehrambene navike i sjedilački način života. Pandemija je pogoršala stanje jer je učinila da fizička distanca i kretanje budu svedeni na minimm.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Ovaj program s erealizira u više segmenata od kojih su dv aključkna: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-stručno vođeni program redukcije tjelesne težine i usvajanja zdravih navika hranjenja;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-tretman osoba s poremećajima hranjenja i obitelji.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Program za stručno kontroliranu redukciju tjelesne težine u multidisciplinarnom timu stručnjaka baziran je na radioničkom tipu rada.  Cilj stručno vođenih radionica u ovom programu je da polaznici mijenjaju svoje ponašanje i prehrambene navike, da prepoznaju i razumiju „emocionalno jedenje“ te da uvedu redovitu fizičku aktivnost. Program u centar pažnje stavlja emocionalno prejedanje i modifikaciju ponašanja čitavih obitelji vezanu uz hranjenje. Program je specifičan jer ne zagovara isključivo medicinski model redukcije tjelesne težine nego se radi o psihološko medicinskom pristupu korisnicima koji je usmjeren suzbijanju emocionalnog jedenja i modifikaciji loših životnih navika hranjenja. Osnovni program se realizira u grupnom radu, putem 20 radionica i naknadnom podrškom putem grupe za samoodržavanje. Grupa za samoodržavanje prerasta u vid psihoterapijske grupne podrške, </w:t>
      </w:r>
      <w:r w:rsidRPr="00F20AD9">
        <w:rPr>
          <w:rFonts w:ascii="Times New Roman" w:hAnsi="Times New Roman" w:cs="Times New Roman"/>
          <w:i/>
          <w:iCs/>
          <w:sz w:val="24"/>
          <w:szCs w:val="24"/>
        </w:rPr>
        <w:t> </w:t>
      </w:r>
      <w:r w:rsidRPr="00F20AD9">
        <w:rPr>
          <w:rFonts w:ascii="Times New Roman" w:hAnsi="Times New Roman" w:cs="Times New Roman"/>
          <w:sz w:val="24"/>
          <w:szCs w:val="24"/>
        </w:rPr>
        <w:t>nastoji dugoročno prekinuti krug emocionalnog prejedanja te djelovati na dugoročnu internaliziranu  promjenu ponašanja i životnih navika osoba koje su inicijalno došle s prekomjernom tjelesnom težinom. Posljedično, programom se djeluje na promjenu ponašanja i životnog stila osobe s prekomjernom tjelesnom težinom uključene u program i čitavih obitelji. Posebnu vrijednost predstavlja činjenica što obitelj utječe zdravim načinom hranjenja na formiranje zdravih navika kod djece koja su u obitelji s problemom pretilosti također izložena prekomjernoj tjelesnoj težini i pretilosti. Ovaj program specifičan je na području Istre i RH, jer se realizira u multidisciplinarnom timu stručnjaka (psiholog, liječnik, nutricionist, kineziolog), te sagledava problem prekomjerne težine kompleksno vodeći računa o različitim čimbenicima koji su u osnovi prekomjerne tjelesne težine. Program je posebno razrađen u segmentu za djecu, odrasle i za starije korisnike, jer razvojni procesi i metabolički procesi u raznim dobnim periodima determiniraju drugačiji pristup skidanju prekomjernih kilograma. Grupni rad s osobama prekomjerne težine pokazuje se izrazito efikasnim  zbog grupne dinamike i grupne podrške, no po potrebi i procjeni stručnjaka provodi se i</w:t>
      </w:r>
      <w:r w:rsidRPr="00F20AD9">
        <w:rPr>
          <w:rFonts w:ascii="Times New Roman" w:hAnsi="Times New Roman" w:cs="Times New Roman"/>
          <w:sz w:val="24"/>
          <w:szCs w:val="24"/>
          <w:lang w:val="it-IT"/>
        </w:rPr>
        <w:t xml:space="preserve"> </w:t>
      </w:r>
      <w:r w:rsidRPr="00F20AD9">
        <w:rPr>
          <w:rFonts w:ascii="Times New Roman" w:hAnsi="Times New Roman" w:cs="Times New Roman"/>
          <w:sz w:val="24"/>
          <w:szCs w:val="24"/>
        </w:rPr>
        <w:t>individualni rad s korisnicima.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Tretman osoba s poremećajima hranjenja (anoreksija, bulimija) usmjeren je individualnom i obiteljskom radu. Savjetovalište Zdravog grada profiliralo se, među ostalim, u centar za vanbolnički tretman poremećaja hranjenja, a prema stručnim kriterijima koji podržavaju vanbolnički rad i/ili razlikuju tj. identificiraju potrebu za bolničkim liječenjem. Vanbolničko liječenje se provodi i po povratku klijenata s poremećajima hranjenja s bolničkog liječenja. Opisani program se realizira u skladu s Nacionalnom strategijom, županijskim  i lokalnim prioritetima za zdravlje. </w:t>
      </w: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sz w:val="24"/>
          <w:szCs w:val="24"/>
        </w:rPr>
        <w:t xml:space="preserve">Sredstva planirana u ovom dijelu za grupne programske aktivnosti značajno su umanjena što problem čini i većim. Program je za 2022. reduciran u grupnom radu što je u skladu s epidemiološkim mjerama i s reduciranim sredstvima Osnivača ali nije u skladu s potrebama i stresom koji uslijed pandemije COVID 19 utječe na incidenciju pretilosti u populacije pa tako i u našoj zajednici. Očekujemo da će isto imati također negateivne posljedice za zdravlje i zdravstvene rizike povezane s poremećajima hranjenja u našem okruženju. </w:t>
      </w:r>
    </w:p>
    <w:p w:rsidR="00F20AD9" w:rsidRPr="00F20AD9" w:rsidRDefault="00F20AD9" w:rsidP="00F20AD9">
      <w:pPr>
        <w:spacing w:after="0" w:line="240" w:lineRule="auto"/>
        <w:jc w:val="both"/>
        <w:rPr>
          <w:rFonts w:ascii="Times New Roman" w:hAnsi="Times New Roman" w:cs="Times New Roman"/>
          <w:b/>
          <w:bCs/>
          <w:sz w:val="24"/>
          <w:szCs w:val="24"/>
        </w:rPr>
      </w:pPr>
    </w:p>
    <w:p w:rsidR="00F20AD9" w:rsidRPr="00F20AD9" w:rsidRDefault="00F20AD9" w:rsidP="00F20AD9">
      <w:pPr>
        <w:spacing w:after="0" w:line="240" w:lineRule="auto"/>
        <w:rPr>
          <w:rFonts w:ascii="Times New Roman" w:eastAsia="Times New Roman" w:hAnsi="Times New Roman" w:cs="Times New Roman"/>
          <w:b/>
          <w:bCs/>
          <w:sz w:val="24"/>
          <w:szCs w:val="24"/>
          <w:lang w:val="it-IT" w:eastAsia="hr-HR"/>
        </w:rPr>
      </w:pPr>
      <w:r w:rsidRPr="00F20AD9">
        <w:rPr>
          <w:rFonts w:ascii="Times New Roman" w:eastAsia="Times New Roman" w:hAnsi="Times New Roman" w:cs="Times New Roman"/>
          <w:b/>
          <w:bCs/>
          <w:sz w:val="24"/>
          <w:szCs w:val="24"/>
          <w:lang w:val="it-IT" w:eastAsia="hr-HR"/>
        </w:rPr>
        <w:t xml:space="preserve">ZAKONSKA OSNOVA: </w:t>
      </w: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r w:rsidRPr="00F20AD9">
        <w:rPr>
          <w:rFonts w:ascii="Times New Roman" w:eastAsia="Times New Roman" w:hAnsi="Times New Roman" w:cs="Times New Roman"/>
          <w:sz w:val="24"/>
          <w:szCs w:val="24"/>
          <w:lang w:val="en-US" w:eastAsia="hr-HR"/>
        </w:rPr>
        <w:t xml:space="preserve">- </w:t>
      </w:r>
      <w:r w:rsidRPr="00F20AD9">
        <w:rPr>
          <w:rFonts w:ascii="Times New Roman" w:eastAsia="Times New Roman" w:hAnsi="Times New Roman" w:cs="Times New Roman"/>
          <w:sz w:val="24"/>
          <w:szCs w:val="24"/>
          <w:lang w:eastAsia="hr-HR"/>
        </w:rPr>
        <w:t>Zakon o lokalnoj i područnoj (regionalnoj) samoupravi („Narodne novine“ broj 33/01,60/01,129/05,109/07,125/08,36/09,150/11,144/1219/13,137/15,13/17, 98/19,144/21),</w:t>
      </w:r>
    </w:p>
    <w:p w:rsidR="00F20AD9" w:rsidRPr="00F20AD9" w:rsidRDefault="00F20AD9" w:rsidP="00F20AD9">
      <w:pPr>
        <w:spacing w:after="0" w:line="240" w:lineRule="auto"/>
        <w:rPr>
          <w:rFonts w:ascii="Times New Roman" w:hAnsi="Times New Roman" w:cs="Times New Roman"/>
          <w:sz w:val="24"/>
          <w:szCs w:val="24"/>
        </w:rPr>
      </w:pPr>
      <w:r w:rsidRPr="00F20AD9">
        <w:rPr>
          <w:rFonts w:ascii="Times New Roman" w:hAnsi="Times New Roman" w:cs="Times New Roman"/>
          <w:sz w:val="24"/>
          <w:szCs w:val="24"/>
        </w:rPr>
        <w:t>- Zakon o ustanovama („Narodne novine“ broj 76/93,29/97,47/99,35/08,127/19),</w:t>
      </w:r>
    </w:p>
    <w:p w:rsidR="00F20AD9" w:rsidRPr="00F20AD9" w:rsidRDefault="00F20AD9" w:rsidP="00F20AD9">
      <w:pPr>
        <w:spacing w:after="0" w:line="240" w:lineRule="auto"/>
        <w:rPr>
          <w:rFonts w:ascii="Times New Roman" w:hAnsi="Times New Roman" w:cs="Times New Roman"/>
          <w:sz w:val="24"/>
          <w:szCs w:val="24"/>
        </w:rPr>
      </w:pPr>
      <w:r w:rsidRPr="00F20AD9">
        <w:rPr>
          <w:rFonts w:ascii="Times New Roman" w:hAnsi="Times New Roman" w:cs="Times New Roman"/>
          <w:sz w:val="24"/>
          <w:szCs w:val="24"/>
        </w:rPr>
        <w:t>- Zakon o socijalnoj skrbi („Narodne novine“ broj 157/13,152/14,99/15,52/16,16/17,130/17, 98/19,64/20,138/20)</w:t>
      </w:r>
    </w:p>
    <w:p w:rsidR="00F20AD9" w:rsidRPr="00F20AD9" w:rsidRDefault="00F20AD9" w:rsidP="00F20AD9">
      <w:pPr>
        <w:spacing w:after="0" w:line="240" w:lineRule="auto"/>
        <w:rPr>
          <w:rFonts w:ascii="Times New Roman" w:hAnsi="Times New Roman" w:cs="Times New Roman"/>
          <w:sz w:val="24"/>
          <w:szCs w:val="24"/>
        </w:rPr>
      </w:pPr>
      <w:r w:rsidRPr="00F20AD9">
        <w:rPr>
          <w:rFonts w:ascii="Times New Roman" w:hAnsi="Times New Roman" w:cs="Times New Roman"/>
          <w:sz w:val="24"/>
          <w:szCs w:val="24"/>
        </w:rPr>
        <w:t>- Propisi strukovnih komora RH (Hrvatska psihološka komora, Hrvatska liječnička komora i druge).</w:t>
      </w:r>
    </w:p>
    <w:p w:rsidR="00F20AD9" w:rsidRPr="00F20AD9" w:rsidRDefault="00F20AD9" w:rsidP="00F20AD9">
      <w:pPr>
        <w:spacing w:after="0" w:line="240" w:lineRule="auto"/>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CILJEVI PROGRAMA: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-osnaživanje ljudskog resursa zajednice (edukacije usmjerene podizanju zdravstvene pismenosti, medijska obrada stručnih tema; prihvat korisnika sa prolaznim razvojno-egzistencialnim teškoćama na ranoj razini rizika za zdravlje, preventivni programi za sve populacione skupine građana u zajednici);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-psihosocijalna podrška ranjivim skupinama  građana (siromašni, bolesni, stariji, osobe s invaliditetom, osobe s razvojnim teškoćama , poremećajima ponašanja, problemima adaptacije i drugim osobnim teškoćama, samohrani roditelji, ovisnici, bolesni ..i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-usmjerena/selektivna prevencija društveno neprihvatljivih i rizičnih ponašanja (nasilje, ovisnosti.. i dr.);</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-podrška zdravom rastu i razvoju ranjivih skupina te osjetljivim razvojnim fazama obiteljskog ciklusa  (mladi roditelji u očekivanju djeteta, roditeljstvo, stariji, napuštanje obiteljskog gnijezda, gubitci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-osiguravanje psiholoških kriznih intervencija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-osnaživanje pomagačkih timova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unapređenje psihosocijalnih, ekoloških i drugih čimbenika zaštite  zdravlja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promocija zdravlja, zdravih životnih izbora i navika;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umrežavanje u zajednici, poticanje socijalne kohezije, stvaranje socijalne mreže podrške,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-podizanje ukupne kvaliitete života i zdravlja u zajednici.</w:t>
      </w:r>
    </w:p>
    <w:p w:rsidR="00F20AD9" w:rsidRPr="00F20AD9" w:rsidRDefault="00F20AD9" w:rsidP="00F20AD9">
      <w:pPr>
        <w:spacing w:after="0" w:line="240" w:lineRule="auto"/>
        <w:jc w:val="both"/>
        <w:rPr>
          <w:rFonts w:ascii="Times New Roman" w:hAnsi="Times New Roman" w:cs="Times New Roman"/>
          <w:b/>
          <w:bCs/>
          <w:sz w:val="24"/>
          <w:szCs w:val="24"/>
        </w:rPr>
      </w:pPr>
    </w:p>
    <w:p w:rsidR="00F20AD9" w:rsidRPr="00F20AD9" w:rsidRDefault="00F20AD9" w:rsidP="00F20AD9">
      <w:pPr>
        <w:spacing w:after="0" w:line="240" w:lineRule="auto"/>
        <w:jc w:val="both"/>
        <w:rPr>
          <w:rFonts w:ascii="Times New Roman" w:hAnsi="Times New Roman" w:cs="Times New Roman"/>
          <w:b/>
          <w:bCs/>
          <w:sz w:val="24"/>
          <w:szCs w:val="24"/>
        </w:rPr>
      </w:pPr>
      <w:r w:rsidRPr="00F20AD9">
        <w:rPr>
          <w:rFonts w:ascii="Times New Roman" w:hAnsi="Times New Roman" w:cs="Times New Roman"/>
          <w:b/>
          <w:bCs/>
          <w:sz w:val="24"/>
          <w:szCs w:val="24"/>
        </w:rPr>
        <w:t>POKAZATELJI USPJEŠNOSTI: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-održivost lokalnih programa koji osiguravaju nad standarde iz oblasti psihosocijalne zaštite i zaštite  zdravlja uopće,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-osnaživanje i kontinuirano ekipiranje stručnog tima ustanove za potrebe realizacije djelatnosti i specifičnih programa,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-educiranje i kontinuirano stručno napredovanje stručnih timova ustanove;</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-realizacija i implementacija programa koji dokazuju svoju učinkovitost u zaštiti zdravlja,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-razvoj novih zaštitnih programskih područja;</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-funkcionalnost stručnog tima u osiguravanju zaštite u krizama, uključujući i pandemiju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COVID 19;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-ekonomičnost i dostupnost programa u neposrednom okruženju za građane Poreča te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izjednačavanje mogućnosti ranjivim skupinama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-postojan i/ili povećan broj korisnika programa i usluga te njihov prihvat,</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-kapacitet ustanove za razvoj novih zaštitnih preventivnih programa u skladu s procjenom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specifičnih potreba u zajednici,</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-kapacitet ustanove za vertikalno i horizontalno povezivanje i suradnju te za formiranje i razvoj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šireg lokalnog stručnog tima za zdravlje,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-pozitivni pokazatelji iz procesnih evaluacija i evaluacija pojedinačnih ishoda u radu s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korisnicima (funkcionalni pomaci pojedinca i obitelji);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-pozitivni pokazatelji evaluacija preventivnih programa koji osiguravaju generacijski obuhvat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djece, mladih i važnih odraslih u njihovu okruženju,</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-procesne promjene životnih navika građana Poreča (porast broja građana koji prepoznaju 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usvajaju zdrave životne navike -hodanje, trčanje, vožnja bicikle, zdrave navike hranjenja, koji </w:t>
      </w:r>
    </w:p>
    <w:p w:rsidR="00F20AD9" w:rsidRPr="00F20AD9" w:rsidRDefault="00F20AD9" w:rsidP="00F20AD9">
      <w:pPr>
        <w:spacing w:after="0" w:line="240" w:lineRule="auto"/>
        <w:jc w:val="both"/>
        <w:rPr>
          <w:rFonts w:ascii="Times New Roman" w:hAnsi="Times New Roman" w:cs="Times New Roman"/>
          <w:sz w:val="24"/>
          <w:szCs w:val="24"/>
        </w:rPr>
      </w:pPr>
      <w:r w:rsidRPr="00F20AD9">
        <w:rPr>
          <w:rFonts w:ascii="Times New Roman" w:hAnsi="Times New Roman" w:cs="Times New Roman"/>
          <w:sz w:val="24"/>
          <w:szCs w:val="24"/>
        </w:rPr>
        <w:t xml:space="preserve"> su stekli i stječu kulturu i praksu korištenja savjetovališnih usluga i dr.).</w:t>
      </w:r>
    </w:p>
    <w:p w:rsidR="00F20AD9" w:rsidRPr="00F20AD9" w:rsidRDefault="00F20AD9" w:rsidP="00F20AD9">
      <w:pPr>
        <w:spacing w:after="0" w:line="240" w:lineRule="auto"/>
        <w:jc w:val="both"/>
        <w:rPr>
          <w:rFonts w:ascii="Times New Roman" w:eastAsia="Times New Roman" w:hAnsi="Times New Roman" w:cs="Times New Roman"/>
          <w:b/>
          <w:bCs/>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sz w:val="24"/>
          <w:szCs w:val="24"/>
          <w:lang w:eastAsia="hr-HR"/>
        </w:rPr>
      </w:pPr>
    </w:p>
    <w:p w:rsidR="00F20AD9" w:rsidRPr="00F20AD9" w:rsidRDefault="00F20AD9" w:rsidP="00F20AD9">
      <w:pPr>
        <w:spacing w:after="0" w:line="240" w:lineRule="auto"/>
        <w:jc w:val="both"/>
        <w:rPr>
          <w:rFonts w:ascii="Times New Roman" w:eastAsia="Times New Roman" w:hAnsi="Times New Roman" w:cs="Times New Roman"/>
          <w:b/>
          <w:bCs/>
          <w:sz w:val="24"/>
          <w:szCs w:val="24"/>
          <w:lang w:val="en-US" w:eastAsia="hr-HR"/>
        </w:rPr>
      </w:pPr>
    </w:p>
    <w:p w:rsidR="008031E3" w:rsidRDefault="008031E3" w:rsidP="0008537B">
      <w:pPr>
        <w:widowControl w:val="0"/>
        <w:autoSpaceDE w:val="0"/>
        <w:autoSpaceDN w:val="0"/>
        <w:adjustRightInd w:val="0"/>
        <w:rPr>
          <w:rFonts w:ascii="Calibri" w:eastAsia="Times New Roman" w:hAnsi="Calibri" w:cs="Calibri"/>
          <w:color w:val="4F81BD"/>
          <w:lang w:eastAsia="hr-HR"/>
        </w:rPr>
      </w:pPr>
    </w:p>
    <w:p w:rsidR="00F20AD9" w:rsidRDefault="00F20AD9" w:rsidP="0008537B">
      <w:pPr>
        <w:widowControl w:val="0"/>
        <w:autoSpaceDE w:val="0"/>
        <w:autoSpaceDN w:val="0"/>
        <w:adjustRightInd w:val="0"/>
        <w:rPr>
          <w:rFonts w:ascii="Calibri" w:eastAsia="Times New Roman" w:hAnsi="Calibri" w:cs="Calibri"/>
          <w:color w:val="4F81BD"/>
          <w:lang w:eastAsia="hr-HR"/>
        </w:rPr>
      </w:pPr>
    </w:p>
    <w:p w:rsidR="00F20AD9" w:rsidRDefault="00F20AD9" w:rsidP="0008537B">
      <w:pPr>
        <w:widowControl w:val="0"/>
        <w:autoSpaceDE w:val="0"/>
        <w:autoSpaceDN w:val="0"/>
        <w:adjustRightInd w:val="0"/>
        <w:rPr>
          <w:rFonts w:ascii="Calibri" w:eastAsia="Times New Roman" w:hAnsi="Calibri" w:cs="Calibri"/>
          <w:color w:val="4F81BD"/>
          <w:lang w:eastAsia="hr-HR"/>
        </w:rPr>
      </w:pPr>
    </w:p>
    <w:p w:rsidR="00F20AD9" w:rsidRDefault="00F20AD9" w:rsidP="0008537B">
      <w:pPr>
        <w:widowControl w:val="0"/>
        <w:autoSpaceDE w:val="0"/>
        <w:autoSpaceDN w:val="0"/>
        <w:adjustRightInd w:val="0"/>
        <w:rPr>
          <w:rFonts w:ascii="Calibri" w:eastAsia="Times New Roman" w:hAnsi="Calibri" w:cs="Calibri"/>
          <w:color w:val="4F81BD"/>
          <w:lang w:eastAsia="hr-HR"/>
        </w:rPr>
      </w:pPr>
    </w:p>
    <w:p w:rsidR="00CF2234" w:rsidRPr="00B10C47" w:rsidRDefault="00CF2234" w:rsidP="00CF2234">
      <w:pPr>
        <w:spacing w:after="0" w:line="240" w:lineRule="auto"/>
        <w:ind w:left="360"/>
        <w:jc w:val="both"/>
        <w:rPr>
          <w:rFonts w:ascii="Times New Roman" w:eastAsia="Times New Roman" w:hAnsi="Times New Roman" w:cs="Times New Roman"/>
          <w:b/>
          <w:sz w:val="28"/>
          <w:szCs w:val="28"/>
        </w:rPr>
      </w:pPr>
      <w:bookmarkStart w:id="5" w:name="_GoBack"/>
      <w:bookmarkEnd w:id="5"/>
      <w:r>
        <w:rPr>
          <w:rFonts w:ascii="Times New Roman" w:eastAsia="Times New Roman" w:hAnsi="Times New Roman" w:cs="Times New Roman"/>
          <w:b/>
          <w:sz w:val="28"/>
          <w:szCs w:val="28"/>
        </w:rPr>
        <w:t xml:space="preserve">4. </w:t>
      </w:r>
      <w:r w:rsidRPr="00B10C47">
        <w:rPr>
          <w:rFonts w:ascii="Times New Roman" w:eastAsia="Times New Roman" w:hAnsi="Times New Roman" w:cs="Times New Roman"/>
          <w:b/>
          <w:sz w:val="28"/>
          <w:szCs w:val="28"/>
        </w:rPr>
        <w:t>UPRAVNI ODJEL ZA GOSPODARSTVO</w:t>
      </w:r>
      <w:r>
        <w:rPr>
          <w:rFonts w:ascii="Times New Roman" w:eastAsia="Times New Roman" w:hAnsi="Times New Roman" w:cs="Times New Roman"/>
          <w:b/>
          <w:sz w:val="28"/>
          <w:szCs w:val="28"/>
        </w:rPr>
        <w:t xml:space="preserve"> I EU FONDOVE</w:t>
      </w:r>
    </w:p>
    <w:p w:rsidR="00CF2234" w:rsidRPr="00B10C47" w:rsidRDefault="00CF2234" w:rsidP="00CF2234">
      <w:pPr>
        <w:tabs>
          <w:tab w:val="left" w:pos="5800"/>
        </w:tabs>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CF2234" w:rsidRPr="00B10C47" w:rsidRDefault="00CF2234" w:rsidP="00CF2234">
      <w:pPr>
        <w:spacing w:after="0" w:line="240" w:lineRule="auto"/>
        <w:jc w:val="both"/>
        <w:rPr>
          <w:rFonts w:ascii="Times New Roman" w:eastAsia="Times New Roman" w:hAnsi="Times New Roman" w:cs="Times New Roman"/>
          <w:b/>
          <w:sz w:val="24"/>
          <w:szCs w:val="24"/>
        </w:rPr>
      </w:pPr>
    </w:p>
    <w:p w:rsidR="00CF2234" w:rsidRPr="00B10C47" w:rsidRDefault="00CF2234" w:rsidP="00CF2234">
      <w:pPr>
        <w:spacing w:after="0" w:line="240" w:lineRule="auto"/>
        <w:jc w:val="both"/>
        <w:rPr>
          <w:rFonts w:ascii="Times New Roman" w:eastAsia="Times New Roman" w:hAnsi="Times New Roman" w:cs="Times New Roman"/>
          <w:b/>
          <w:sz w:val="24"/>
          <w:szCs w:val="24"/>
        </w:rPr>
      </w:pPr>
      <w:r w:rsidRPr="00B10C47">
        <w:rPr>
          <w:rFonts w:ascii="Times New Roman" w:eastAsia="Times New Roman" w:hAnsi="Times New Roman" w:cs="Times New Roman"/>
          <w:b/>
          <w:sz w:val="24"/>
          <w:szCs w:val="24"/>
        </w:rPr>
        <w:t>DJELOKRUG RADA</w:t>
      </w:r>
    </w:p>
    <w:p w:rsidR="00CF2234" w:rsidRPr="00B10C47" w:rsidRDefault="00CF2234" w:rsidP="00CF2234">
      <w:pPr>
        <w:spacing w:after="0" w:line="240" w:lineRule="auto"/>
        <w:jc w:val="both"/>
        <w:rPr>
          <w:rFonts w:ascii="Times New Roman" w:eastAsia="Times New Roman" w:hAnsi="Times New Roman" w:cs="Times New Roman"/>
          <w:sz w:val="24"/>
          <w:szCs w:val="24"/>
        </w:rPr>
      </w:pPr>
    </w:p>
    <w:p w:rsidR="00CF2234" w:rsidRPr="00B10C47" w:rsidRDefault="00CF2234" w:rsidP="00CF2234">
      <w:pPr>
        <w:spacing w:after="0" w:line="240" w:lineRule="auto"/>
        <w:jc w:val="both"/>
        <w:rPr>
          <w:rFonts w:ascii="Times New Roman" w:eastAsia="Times New Roman" w:hAnsi="Times New Roman" w:cs="Times New Roman"/>
          <w:bCs/>
          <w:sz w:val="24"/>
          <w:szCs w:val="24"/>
        </w:rPr>
      </w:pPr>
    </w:p>
    <w:p w:rsidR="00CF2234" w:rsidRPr="00801FEF" w:rsidRDefault="00CF2234" w:rsidP="00CF2234">
      <w:pPr>
        <w:spacing w:after="0" w:line="240" w:lineRule="auto"/>
        <w:ind w:firstLine="708"/>
        <w:jc w:val="both"/>
        <w:rPr>
          <w:rFonts w:ascii="Times New Roman" w:eastAsia="Times New Roman" w:hAnsi="Times New Roman" w:cs="Times New Roman"/>
          <w:sz w:val="24"/>
          <w:szCs w:val="24"/>
          <w:lang w:eastAsia="hr-HR"/>
        </w:rPr>
      </w:pPr>
      <w:r w:rsidRPr="00801FEF">
        <w:rPr>
          <w:rFonts w:ascii="Times New Roman" w:eastAsia="Times New Roman" w:hAnsi="Times New Roman" w:cs="Times New Roman"/>
          <w:sz w:val="24"/>
          <w:szCs w:val="24"/>
          <w:lang w:eastAsia="hr-HR"/>
        </w:rPr>
        <w:t>Odlukom o ustrojstvu upravnih tijela Grada Poreča</w:t>
      </w:r>
      <w:r>
        <w:rPr>
          <w:rFonts w:ascii="Times New Roman" w:eastAsia="Times New Roman" w:hAnsi="Times New Roman" w:cs="Times New Roman"/>
          <w:sz w:val="24"/>
          <w:szCs w:val="24"/>
          <w:lang w:eastAsia="hr-HR"/>
        </w:rPr>
        <w:t>-Parenzo</w:t>
      </w:r>
      <w:r w:rsidRPr="00801FEF">
        <w:rPr>
          <w:rFonts w:ascii="Times New Roman" w:eastAsia="Times New Roman" w:hAnsi="Times New Roman" w:cs="Times New Roman"/>
          <w:sz w:val="24"/>
          <w:szCs w:val="24"/>
          <w:lang w:eastAsia="hr-HR"/>
        </w:rPr>
        <w:t xml:space="preserve"> („Službeni glasnik Grada Poreča – Parenzo“ br. 07/21) utvrđeno je ustrojstvo i područje rada Upravnog odjela za gospodarstvo i EU fondove koji se sastoji od:</w:t>
      </w:r>
    </w:p>
    <w:p w:rsidR="00CF2234" w:rsidRPr="00801FEF" w:rsidRDefault="00CF2234" w:rsidP="00CF2234">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801FEF">
        <w:rPr>
          <w:rFonts w:ascii="Times New Roman" w:hAnsi="Times New Roman" w:cs="Times New Roman"/>
          <w:sz w:val="24"/>
          <w:szCs w:val="24"/>
        </w:rPr>
        <w:t>Odsjeka za gospodarstvo i poljoprivredu</w:t>
      </w:r>
      <w:r w:rsidRPr="00801FEF">
        <w:rPr>
          <w:rFonts w:ascii="Times New Roman" w:eastAsia="Times New Roman" w:hAnsi="Times New Roman" w:cs="Times New Roman"/>
          <w:sz w:val="24"/>
          <w:szCs w:val="24"/>
          <w:lang w:eastAsia="hr-HR"/>
        </w:rPr>
        <w:t xml:space="preserve"> i</w:t>
      </w:r>
    </w:p>
    <w:p w:rsidR="00CF2234" w:rsidRDefault="00CF2234" w:rsidP="00CF2234">
      <w:pPr>
        <w:numPr>
          <w:ilvl w:val="0"/>
          <w:numId w:val="30"/>
        </w:numPr>
        <w:spacing w:after="0" w:line="240" w:lineRule="auto"/>
        <w:contextualSpacing/>
        <w:jc w:val="both"/>
        <w:rPr>
          <w:rFonts w:ascii="Times New Roman" w:eastAsia="Times New Roman" w:hAnsi="Times New Roman" w:cs="Times New Roman"/>
          <w:sz w:val="24"/>
          <w:szCs w:val="24"/>
          <w:lang w:eastAsia="hr-HR"/>
        </w:rPr>
      </w:pPr>
      <w:r w:rsidRPr="00801FEF">
        <w:rPr>
          <w:rFonts w:ascii="Times New Roman" w:eastAsia="Times New Roman" w:hAnsi="Times New Roman" w:cs="Times New Roman"/>
          <w:sz w:val="24"/>
          <w:szCs w:val="24"/>
          <w:lang w:eastAsia="hr-HR"/>
        </w:rPr>
        <w:t>Odsjeka za EU fondove i razvojne projekte.</w:t>
      </w:r>
    </w:p>
    <w:p w:rsidR="00CF2234" w:rsidRPr="00801FEF" w:rsidRDefault="00CF2234" w:rsidP="00CF2234">
      <w:pPr>
        <w:spacing w:after="0" w:line="240" w:lineRule="auto"/>
        <w:ind w:left="720"/>
        <w:contextualSpacing/>
        <w:jc w:val="both"/>
        <w:rPr>
          <w:rFonts w:ascii="Times New Roman" w:eastAsia="Times New Roman" w:hAnsi="Times New Roman" w:cs="Times New Roman"/>
          <w:sz w:val="24"/>
          <w:szCs w:val="24"/>
          <w:lang w:eastAsia="hr-HR"/>
        </w:rPr>
      </w:pPr>
    </w:p>
    <w:p w:rsidR="00CF2234" w:rsidRPr="00076EA1" w:rsidRDefault="00CF2234" w:rsidP="00CF2234">
      <w:pPr>
        <w:spacing w:after="0" w:line="240" w:lineRule="auto"/>
        <w:ind w:firstLine="708"/>
        <w:jc w:val="both"/>
        <w:rPr>
          <w:rFonts w:ascii="Times New Roman" w:hAnsi="Times New Roman" w:cs="Times New Roman"/>
          <w:sz w:val="24"/>
          <w:szCs w:val="24"/>
        </w:rPr>
      </w:pPr>
      <w:r w:rsidRPr="00076EA1">
        <w:rPr>
          <w:rFonts w:ascii="Times New Roman" w:eastAsia="Calibri" w:hAnsi="Times New Roman" w:cs="Times New Roman"/>
          <w:sz w:val="24"/>
          <w:szCs w:val="24"/>
        </w:rPr>
        <w:t xml:space="preserve">U Odsjeku za gospodarstvo i poljoprivredu obavljaju se poslovi </w:t>
      </w:r>
      <w:r w:rsidRPr="00076EA1">
        <w:rPr>
          <w:rFonts w:ascii="Times New Roman" w:hAnsi="Times New Roman" w:cs="Times New Roman"/>
          <w:sz w:val="24"/>
          <w:szCs w:val="24"/>
        </w:rPr>
        <w:t xml:space="preserve">u vezi s poticanjem razvoja gospodarstva u sklopu planiranja prostornih i infrastrukturnih uvjeta na području Grada, </w:t>
      </w:r>
      <w:r>
        <w:rPr>
          <w:rFonts w:ascii="Times New Roman" w:hAnsi="Times New Roman" w:cs="Times New Roman"/>
          <w:sz w:val="24"/>
          <w:szCs w:val="24"/>
        </w:rPr>
        <w:t>vezani</w:t>
      </w:r>
      <w:r w:rsidRPr="00076EA1">
        <w:rPr>
          <w:rFonts w:ascii="Times New Roman" w:hAnsi="Times New Roman" w:cs="Times New Roman"/>
          <w:sz w:val="24"/>
          <w:szCs w:val="24"/>
        </w:rPr>
        <w:t xml:space="preserve"> uz poticanje rasta i razvoja poduzetništva, lokalnog gospodarstva, poljoprivr</w:t>
      </w:r>
      <w:r>
        <w:rPr>
          <w:rFonts w:ascii="Times New Roman" w:hAnsi="Times New Roman" w:cs="Times New Roman"/>
          <w:sz w:val="24"/>
          <w:szCs w:val="24"/>
        </w:rPr>
        <w:t>ede, turizma i održivog razvoja. Zatim</w:t>
      </w:r>
      <w:r w:rsidRPr="00076EA1">
        <w:rPr>
          <w:rFonts w:ascii="Times New Roman" w:hAnsi="Times New Roman" w:cs="Times New Roman"/>
          <w:sz w:val="24"/>
          <w:szCs w:val="24"/>
        </w:rPr>
        <w:t xml:space="preserve"> utvrđivanje interesa i potreba poduzetništva, osiguranje inicijalnih sredstava za razvoj poduzetništva i pomoći poduzetnicima za ostvarenje pojedinih poduzetničkih programa, poticanje i razvoj investicijskog okruženja te unapređenje poduzetničke</w:t>
      </w:r>
      <w:r>
        <w:rPr>
          <w:rFonts w:ascii="Times New Roman" w:hAnsi="Times New Roman" w:cs="Times New Roman"/>
          <w:sz w:val="24"/>
          <w:szCs w:val="24"/>
        </w:rPr>
        <w:t xml:space="preserve"> infrastrukture. Poslovi </w:t>
      </w:r>
      <w:r w:rsidRPr="00076EA1">
        <w:rPr>
          <w:rFonts w:ascii="Times New Roman" w:hAnsi="Times New Roman" w:cs="Times New Roman"/>
          <w:sz w:val="24"/>
          <w:szCs w:val="24"/>
        </w:rPr>
        <w:t>u oblasti gospodarstva iz nadležnosti Grada, zaštite potrošača, evidentiranje i čuvanje isprava o trgovačkim društvima, ustanovama i drugim pravnim osobama u potpunom ili djelomičnom vlasništvu Grada Poreča-Parenzo, isprava o pravu n</w:t>
      </w:r>
      <w:r>
        <w:rPr>
          <w:rFonts w:ascii="Times New Roman" w:hAnsi="Times New Roman" w:cs="Times New Roman"/>
          <w:sz w:val="24"/>
          <w:szCs w:val="24"/>
        </w:rPr>
        <w:t>a dionice, udjele i slično. Odsjek radi i poslove</w:t>
      </w:r>
      <w:r w:rsidRPr="00076EA1">
        <w:rPr>
          <w:rFonts w:ascii="Times New Roman" w:hAnsi="Times New Roman" w:cs="Times New Roman"/>
          <w:sz w:val="24"/>
          <w:szCs w:val="24"/>
        </w:rPr>
        <w:t xml:space="preser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w:t>
      </w:r>
      <w:r>
        <w:rPr>
          <w:rFonts w:ascii="Times New Roman" w:hAnsi="Times New Roman" w:cs="Times New Roman"/>
          <w:sz w:val="24"/>
          <w:szCs w:val="24"/>
        </w:rPr>
        <w:t>z razvoj i unaprjeđenje turizma. Odsjek je zadužen i za</w:t>
      </w:r>
      <w:r w:rsidRPr="00076EA1">
        <w:rPr>
          <w:rFonts w:ascii="Times New Roman" w:hAnsi="Times New Roman" w:cs="Times New Roman"/>
          <w:sz w:val="24"/>
          <w:szCs w:val="24"/>
        </w:rPr>
        <w:t xml:space="preserve"> </w:t>
      </w:r>
      <w:r>
        <w:rPr>
          <w:rFonts w:ascii="Times New Roman" w:hAnsi="Times New Roman" w:cs="Times New Roman"/>
          <w:sz w:val="24"/>
          <w:szCs w:val="24"/>
        </w:rPr>
        <w:t>definiranje i izradu</w:t>
      </w:r>
      <w:r w:rsidRPr="00076EA1">
        <w:rPr>
          <w:rFonts w:ascii="Times New Roman" w:hAnsi="Times New Roman" w:cs="Times New Roman"/>
          <w:sz w:val="24"/>
          <w:szCs w:val="24"/>
        </w:rPr>
        <w:t xml:space="preserve"> strateških dokumenata za Grad, pripremu, provedbu i razvoj programa i aktivnosti u području održivog razvoja i poslove vezane uz strategiju razvoja Grada te ostale slične poslove. </w:t>
      </w:r>
    </w:p>
    <w:p w:rsidR="00CF2234" w:rsidRPr="003923DE" w:rsidRDefault="00CF2234" w:rsidP="00CF2234">
      <w:pPr>
        <w:spacing w:after="0" w:line="240" w:lineRule="auto"/>
        <w:ind w:firstLine="708"/>
        <w:jc w:val="both"/>
        <w:rPr>
          <w:rFonts w:ascii="Times New Roman" w:eastAsia="Calibri" w:hAnsi="Times New Roman" w:cs="Times New Roman"/>
          <w:color w:val="FF0000"/>
          <w:sz w:val="24"/>
          <w:szCs w:val="24"/>
        </w:rPr>
      </w:pPr>
      <w:r w:rsidRPr="00076EA1">
        <w:rPr>
          <w:rFonts w:ascii="Times New Roman" w:eastAsia="Calibri" w:hAnsi="Times New Roman" w:cs="Times New Roman"/>
          <w:sz w:val="24"/>
          <w:szCs w:val="24"/>
        </w:rPr>
        <w:t xml:space="preserve">U Odsjeku za EU fondove i razvojne projekte obavljaju se poslovi </w:t>
      </w:r>
      <w:r w:rsidRPr="00076EA1">
        <w:rPr>
          <w:rFonts w:ascii="Times New Roman" w:hAnsi="Times New Roman" w:cs="Times New Roman"/>
          <w:sz w:val="24"/>
          <w:szCs w:val="24"/>
        </w:rPr>
        <w:t xml:space="preserve">pripreme i izrade projekata i programa suradnje sa subjektima s područja Europske unije sukladno propisima, </w:t>
      </w:r>
      <w:r>
        <w:rPr>
          <w:rFonts w:ascii="Times New Roman" w:hAnsi="Times New Roman" w:cs="Times New Roman"/>
          <w:sz w:val="24"/>
          <w:szCs w:val="24"/>
        </w:rPr>
        <w:t xml:space="preserve">te </w:t>
      </w:r>
      <w:r w:rsidRPr="00076EA1">
        <w:rPr>
          <w:rFonts w:ascii="Times New Roman" w:hAnsi="Times New Roman" w:cs="Times New Roman"/>
          <w:sz w:val="24"/>
          <w:szCs w:val="24"/>
        </w:rPr>
        <w:t xml:space="preserve">pripreme prijedloga sporazuma o suradnji. Odsjek organizira </w:t>
      </w:r>
      <w:r w:rsidRPr="003923DE">
        <w:rPr>
          <w:rFonts w:ascii="Times New Roman" w:hAnsi="Times New Roman" w:cs="Times New Roman"/>
          <w:sz w:val="24"/>
          <w:szCs w:val="24"/>
        </w:rPr>
        <w:t>bilateralnu i drugu sura</w:t>
      </w:r>
      <w:r>
        <w:rPr>
          <w:rFonts w:ascii="Times New Roman" w:hAnsi="Times New Roman" w:cs="Times New Roman"/>
          <w:sz w:val="24"/>
          <w:szCs w:val="24"/>
        </w:rPr>
        <w:t xml:space="preserve">dnju s regijama u inozemstvu, </w:t>
      </w:r>
      <w:r w:rsidRPr="003923DE">
        <w:rPr>
          <w:rFonts w:ascii="Times New Roman" w:hAnsi="Times New Roman" w:cs="Times New Roman"/>
          <w:sz w:val="24"/>
          <w:szCs w:val="24"/>
        </w:rPr>
        <w:t>provodi i sudjelu</w:t>
      </w:r>
      <w:r>
        <w:rPr>
          <w:rFonts w:ascii="Times New Roman" w:hAnsi="Times New Roman" w:cs="Times New Roman"/>
          <w:sz w:val="24"/>
          <w:szCs w:val="24"/>
        </w:rPr>
        <w:t xml:space="preserve">je u međunarodnim programima, </w:t>
      </w:r>
      <w:r w:rsidRPr="003923DE">
        <w:rPr>
          <w:rFonts w:ascii="Times New Roman" w:hAnsi="Times New Roman" w:cs="Times New Roman"/>
          <w:sz w:val="24"/>
          <w:szCs w:val="24"/>
        </w:rPr>
        <w:t>obavlja poslove vezane uz članstvo u međunarodnim organizacijama u kontekstu korištenja EU fondova kao i aktivnost</w:t>
      </w:r>
      <w:r>
        <w:rPr>
          <w:rFonts w:ascii="Times New Roman" w:hAnsi="Times New Roman" w:cs="Times New Roman"/>
          <w:sz w:val="24"/>
          <w:szCs w:val="24"/>
        </w:rPr>
        <w:t xml:space="preserve">i koje proizlaze iz članstva, </w:t>
      </w:r>
      <w:r w:rsidRPr="003923DE">
        <w:rPr>
          <w:rFonts w:ascii="Times New Roman" w:hAnsi="Times New Roman" w:cs="Times New Roman"/>
          <w:sz w:val="24"/>
          <w:szCs w:val="24"/>
        </w:rPr>
        <w:t>pribavlja i distribuira informacije o potenci</w:t>
      </w:r>
      <w:r>
        <w:rPr>
          <w:rFonts w:ascii="Times New Roman" w:hAnsi="Times New Roman" w:cs="Times New Roman"/>
          <w:sz w:val="24"/>
          <w:szCs w:val="24"/>
        </w:rPr>
        <w:t>jalnim izvorima financiranja, priprema, prijavljuje</w:t>
      </w:r>
      <w:r w:rsidRPr="003923DE">
        <w:rPr>
          <w:rFonts w:ascii="Times New Roman" w:hAnsi="Times New Roman" w:cs="Times New Roman"/>
          <w:sz w:val="24"/>
          <w:szCs w:val="24"/>
        </w:rPr>
        <w:t xml:space="preserve"> i </w:t>
      </w:r>
      <w:r>
        <w:rPr>
          <w:rFonts w:ascii="Times New Roman" w:hAnsi="Times New Roman" w:cs="Times New Roman"/>
          <w:sz w:val="24"/>
          <w:szCs w:val="24"/>
        </w:rPr>
        <w:t>provodi projekte</w:t>
      </w:r>
      <w:r w:rsidRPr="003923DE">
        <w:rPr>
          <w:rFonts w:ascii="Times New Roman" w:hAnsi="Times New Roman" w:cs="Times New Roman"/>
          <w:sz w:val="24"/>
          <w:szCs w:val="24"/>
        </w:rPr>
        <w:t xml:space="preserve"> u okviru </w:t>
      </w:r>
      <w:r>
        <w:rPr>
          <w:rFonts w:ascii="Times New Roman" w:hAnsi="Times New Roman" w:cs="Times New Roman"/>
          <w:sz w:val="24"/>
          <w:szCs w:val="24"/>
        </w:rPr>
        <w:t>EU i drugih natječaja i fondova, osniva i vodi</w:t>
      </w:r>
      <w:r w:rsidRPr="003923DE">
        <w:rPr>
          <w:rFonts w:ascii="Times New Roman" w:hAnsi="Times New Roman" w:cs="Times New Roman"/>
          <w:sz w:val="24"/>
          <w:szCs w:val="24"/>
        </w:rPr>
        <w:t xml:space="preserve"> baze podataka o EU i drugim projektima Grada suf</w:t>
      </w:r>
      <w:r>
        <w:rPr>
          <w:rFonts w:ascii="Times New Roman" w:hAnsi="Times New Roman" w:cs="Times New Roman"/>
          <w:sz w:val="24"/>
          <w:szCs w:val="24"/>
        </w:rPr>
        <w:t>inanciranim iz drugih izvora, prati provedbu</w:t>
      </w:r>
      <w:r w:rsidRPr="003923DE">
        <w:rPr>
          <w:rFonts w:ascii="Times New Roman" w:hAnsi="Times New Roman" w:cs="Times New Roman"/>
          <w:sz w:val="24"/>
          <w:szCs w:val="24"/>
        </w:rPr>
        <w:t xml:space="preserve"> ugovora financiran</w:t>
      </w:r>
      <w:r>
        <w:rPr>
          <w:rFonts w:ascii="Times New Roman" w:hAnsi="Times New Roman" w:cs="Times New Roman"/>
          <w:sz w:val="24"/>
          <w:szCs w:val="24"/>
        </w:rPr>
        <w:t xml:space="preserve">ih iz bespovratnih sredstava, </w:t>
      </w:r>
      <w:r w:rsidRPr="003923DE">
        <w:rPr>
          <w:rFonts w:ascii="Times New Roman" w:hAnsi="Times New Roman" w:cs="Times New Roman"/>
          <w:sz w:val="24"/>
          <w:szCs w:val="24"/>
        </w:rPr>
        <w:t>surađuje s međunarodnim i državnim institucijama i tijelima te razvojnim agencijama u planiranju, pripremi i provedbi r</w:t>
      </w:r>
      <w:r>
        <w:rPr>
          <w:rFonts w:ascii="Times New Roman" w:hAnsi="Times New Roman" w:cs="Times New Roman"/>
          <w:sz w:val="24"/>
          <w:szCs w:val="24"/>
        </w:rPr>
        <w:t>azvojnih programa i projekata, te obavlja</w:t>
      </w:r>
      <w:r w:rsidRPr="003923DE">
        <w:rPr>
          <w:rFonts w:ascii="Times New Roman" w:hAnsi="Times New Roman" w:cs="Times New Roman"/>
          <w:sz w:val="24"/>
          <w:szCs w:val="24"/>
        </w:rPr>
        <w:t xml:space="preserve"> ostale slične poslove.</w:t>
      </w:r>
    </w:p>
    <w:p w:rsidR="00CF2234" w:rsidRPr="00076EA1" w:rsidRDefault="00CF2234" w:rsidP="00CF2234">
      <w:pPr>
        <w:spacing w:after="0" w:line="240" w:lineRule="auto"/>
        <w:ind w:firstLine="708"/>
        <w:jc w:val="both"/>
        <w:rPr>
          <w:rFonts w:ascii="Times New Roman" w:eastAsia="Times New Roman" w:hAnsi="Times New Roman" w:cs="Times New Roman"/>
          <w:sz w:val="24"/>
          <w:szCs w:val="24"/>
        </w:rPr>
      </w:pPr>
      <w:r w:rsidRPr="00076EA1">
        <w:rPr>
          <w:rFonts w:ascii="Times New Roman" w:eastAsia="Times New Roman" w:hAnsi="Times New Roman" w:cs="Times New Roman"/>
          <w:sz w:val="24"/>
          <w:szCs w:val="24"/>
        </w:rPr>
        <w:t>U Upravnom odjelu su sistematizirana 10 radna mjesta od čega su popunjena 4 radna mjesta.</w:t>
      </w:r>
    </w:p>
    <w:p w:rsidR="00CF2234" w:rsidRPr="00076EA1" w:rsidRDefault="00CF2234" w:rsidP="00CF2234">
      <w:pPr>
        <w:spacing w:after="0" w:line="240" w:lineRule="auto"/>
        <w:ind w:firstLine="708"/>
        <w:jc w:val="both"/>
        <w:rPr>
          <w:rFonts w:ascii="Times New Roman" w:eastAsia="Times New Roman" w:hAnsi="Times New Roman" w:cs="Times New Roman"/>
          <w:sz w:val="24"/>
          <w:szCs w:val="24"/>
        </w:rPr>
      </w:pPr>
    </w:p>
    <w:p w:rsidR="00CF2234" w:rsidRPr="00B10C47" w:rsidRDefault="00CF2234" w:rsidP="00CF2234">
      <w:pPr>
        <w:spacing w:after="0" w:line="240" w:lineRule="auto"/>
        <w:jc w:val="both"/>
        <w:rPr>
          <w:rFonts w:ascii="Times New Roman" w:eastAsia="Times New Roman" w:hAnsi="Times New Roman" w:cs="Times New Roman"/>
          <w:sz w:val="24"/>
          <w:szCs w:val="24"/>
        </w:rPr>
      </w:pPr>
    </w:p>
    <w:p w:rsidR="00CF2234" w:rsidRPr="00B10C47" w:rsidRDefault="00CF2234" w:rsidP="00CF2234">
      <w:pPr>
        <w:spacing w:after="0" w:line="240" w:lineRule="auto"/>
        <w:jc w:val="both"/>
        <w:rPr>
          <w:rFonts w:ascii="Times New Roman" w:eastAsia="Times New Roman" w:hAnsi="Times New Roman" w:cs="Times New Roman"/>
          <w:sz w:val="24"/>
          <w:szCs w:val="24"/>
        </w:rPr>
      </w:pPr>
    </w:p>
    <w:p w:rsidR="00CF2234" w:rsidRDefault="00CF2234" w:rsidP="00CF2234">
      <w:pPr>
        <w:spacing w:after="0" w:line="240" w:lineRule="auto"/>
        <w:jc w:val="both"/>
        <w:rPr>
          <w:rFonts w:ascii="Times New Roman" w:eastAsia="Times New Roman" w:hAnsi="Times New Roman" w:cs="Times New Roman"/>
          <w:sz w:val="24"/>
          <w:szCs w:val="24"/>
        </w:rPr>
      </w:pPr>
    </w:p>
    <w:p w:rsidR="00CF2234" w:rsidRDefault="00CF2234" w:rsidP="00CF2234">
      <w:pPr>
        <w:spacing w:after="0" w:line="240" w:lineRule="auto"/>
        <w:jc w:val="both"/>
        <w:rPr>
          <w:rFonts w:ascii="Times New Roman" w:eastAsia="Times New Roman" w:hAnsi="Times New Roman" w:cs="Times New Roman"/>
          <w:sz w:val="24"/>
          <w:szCs w:val="24"/>
        </w:rPr>
      </w:pPr>
    </w:p>
    <w:p w:rsidR="00CF2234" w:rsidRDefault="00CF2234" w:rsidP="00CF2234">
      <w:pPr>
        <w:spacing w:after="0" w:line="240" w:lineRule="auto"/>
        <w:jc w:val="both"/>
        <w:rPr>
          <w:rFonts w:ascii="Times New Roman" w:eastAsia="Times New Roman" w:hAnsi="Times New Roman" w:cs="Times New Roman"/>
          <w:sz w:val="24"/>
          <w:szCs w:val="24"/>
        </w:rPr>
      </w:pPr>
    </w:p>
    <w:p w:rsidR="00CF2234" w:rsidRPr="00B10C47" w:rsidRDefault="00CF2234" w:rsidP="00CF2234">
      <w:pPr>
        <w:spacing w:after="0" w:line="240" w:lineRule="auto"/>
        <w:jc w:val="both"/>
        <w:rPr>
          <w:rFonts w:ascii="Times New Roman" w:eastAsia="Times New Roman" w:hAnsi="Times New Roman" w:cs="Times New Roman"/>
          <w:b/>
          <w:sz w:val="24"/>
          <w:szCs w:val="24"/>
        </w:rPr>
      </w:pPr>
      <w:r w:rsidRPr="00B10C47">
        <w:rPr>
          <w:rFonts w:ascii="Times New Roman" w:eastAsia="Times New Roman" w:hAnsi="Times New Roman" w:cs="Times New Roman"/>
          <w:b/>
          <w:sz w:val="24"/>
          <w:szCs w:val="24"/>
        </w:rPr>
        <w:t>ZAKONSKA OSNOVA  ZA UVOĐENJE PROGRAMA</w:t>
      </w:r>
    </w:p>
    <w:p w:rsidR="00CF2234" w:rsidRPr="00B10C47" w:rsidRDefault="00CF2234" w:rsidP="00CF2234">
      <w:pPr>
        <w:spacing w:after="0" w:line="240" w:lineRule="auto"/>
        <w:jc w:val="both"/>
        <w:rPr>
          <w:rFonts w:ascii="Times New Roman" w:eastAsia="Times New Roman" w:hAnsi="Times New Roman" w:cs="Times New Roman"/>
          <w:sz w:val="24"/>
          <w:szCs w:val="24"/>
        </w:rPr>
      </w:pPr>
    </w:p>
    <w:p w:rsidR="00CF2234" w:rsidRPr="00405AFE" w:rsidRDefault="00CF2234" w:rsidP="00CF2234">
      <w:pPr>
        <w:numPr>
          <w:ilvl w:val="0"/>
          <w:numId w:val="29"/>
        </w:numPr>
        <w:spacing w:after="0" w:line="240" w:lineRule="auto"/>
        <w:jc w:val="both"/>
        <w:rPr>
          <w:rFonts w:ascii="Times New Roman" w:eastAsia="Calibri" w:hAnsi="Times New Roman" w:cs="Times New Roman"/>
          <w:color w:val="FF0000"/>
          <w:sz w:val="24"/>
          <w:szCs w:val="24"/>
        </w:rPr>
      </w:pPr>
      <w:r w:rsidRPr="00B10C47">
        <w:rPr>
          <w:rFonts w:ascii="Times New Roman" w:eastAsia="Calibri" w:hAnsi="Times New Roman" w:cs="Times New Roman"/>
          <w:sz w:val="24"/>
          <w:szCs w:val="24"/>
        </w:rPr>
        <w:t xml:space="preserve">Zakon o lokalnoj i područnoj (regionalnoj) samoupravi </w:t>
      </w:r>
      <w:r w:rsidRPr="00BA4513">
        <w:rPr>
          <w:rFonts w:ascii="Times New Roman" w:eastAsia="Calibri" w:hAnsi="Times New Roman" w:cs="Times New Roman"/>
          <w:sz w:val="24"/>
          <w:szCs w:val="24"/>
          <w:lang w:eastAsia="hr-HR"/>
        </w:rPr>
        <w:t xml:space="preserve">(„Narodne novine“ </w:t>
      </w:r>
      <w:r>
        <w:rPr>
          <w:rFonts w:ascii="Times New Roman" w:eastAsia="Calibri" w:hAnsi="Times New Roman" w:cs="Times New Roman"/>
          <w:sz w:val="24"/>
          <w:szCs w:val="24"/>
          <w:lang w:eastAsia="hr-HR"/>
        </w:rPr>
        <w:t xml:space="preserve">broj </w:t>
      </w:r>
      <w:r w:rsidRPr="00B10C47">
        <w:rPr>
          <w:rFonts w:ascii="Times New Roman" w:eastAsia="Calibri" w:hAnsi="Times New Roman" w:cs="Times New Roman"/>
          <w:sz w:val="24"/>
          <w:szCs w:val="24"/>
        </w:rPr>
        <w:t xml:space="preserve">33/01, 60/01-vjerodostojno tumačenje, 129/05, 109/07, 125/08, 36/09, 150/11, 144/12, 19/13, 137/15, </w:t>
      </w:r>
      <w:r w:rsidRPr="00BA4513">
        <w:rPr>
          <w:rFonts w:ascii="Times New Roman" w:eastAsia="Calibri" w:hAnsi="Times New Roman" w:cs="Times New Roman"/>
          <w:sz w:val="24"/>
          <w:szCs w:val="24"/>
        </w:rPr>
        <w:t>123/17, 98/19 i 144/20)</w:t>
      </w:r>
    </w:p>
    <w:p w:rsidR="00CF2234" w:rsidRPr="00BA4513"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BA4513">
        <w:rPr>
          <w:rFonts w:ascii="Times New Roman" w:eastAsia="Calibri" w:hAnsi="Times New Roman" w:cs="Times New Roman"/>
          <w:sz w:val="24"/>
          <w:szCs w:val="24"/>
          <w:lang w:eastAsia="hr-HR"/>
        </w:rPr>
        <w:t>Zakon o obrtu („Narodne novine“ broj 143/13, 127/19 i 41/20)</w:t>
      </w:r>
    </w:p>
    <w:p w:rsidR="00CF2234" w:rsidRPr="00BA4513" w:rsidRDefault="00CF2234" w:rsidP="00CF2234">
      <w:pPr>
        <w:numPr>
          <w:ilvl w:val="0"/>
          <w:numId w:val="29"/>
        </w:numPr>
        <w:spacing w:after="0" w:line="240" w:lineRule="auto"/>
        <w:contextualSpacing/>
        <w:rPr>
          <w:rFonts w:ascii="Times New Roman" w:eastAsia="Calibri" w:hAnsi="Times New Roman" w:cs="Times New Roman"/>
          <w:sz w:val="24"/>
          <w:szCs w:val="24"/>
          <w:lang w:eastAsia="hr-HR"/>
        </w:rPr>
      </w:pPr>
      <w:r w:rsidRPr="00BA4513">
        <w:rPr>
          <w:rFonts w:ascii="Times New Roman" w:eastAsia="Calibri" w:hAnsi="Times New Roman" w:cs="Times New Roman"/>
          <w:sz w:val="24"/>
          <w:szCs w:val="24"/>
          <w:lang w:eastAsia="hr-HR"/>
        </w:rPr>
        <w:t>Zakon o trgovačkim društvima („Narodne novine“ broj  111/93, 34/99, 121/99, 52/00, 118/03,107/07,146/08, 137/09, 125/11, 152/11, 111/12, 68/13, 110/15, 40/19)</w:t>
      </w:r>
    </w:p>
    <w:p w:rsidR="00CF2234" w:rsidRPr="00BA4513"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BA4513">
        <w:rPr>
          <w:rFonts w:ascii="Times New Roman" w:eastAsia="Calibri" w:hAnsi="Times New Roman" w:cs="Times New Roman"/>
          <w:sz w:val="24"/>
          <w:szCs w:val="24"/>
          <w:lang w:eastAsia="hr-HR"/>
        </w:rPr>
        <w:t xml:space="preserve">Zakon o ugostiteljskoj djelatnosti („Narodne novine“ broj 85/15, 121/16, 99/18, 25/19, </w:t>
      </w:r>
      <w:r w:rsidRPr="00BA4513">
        <w:rPr>
          <w:rFonts w:ascii="Times New Roman" w:eastAsia="Calibri" w:hAnsi="Times New Roman" w:cs="Times New Roman"/>
          <w:sz w:val="24"/>
          <w:szCs w:val="24"/>
        </w:rPr>
        <w:t>98/19, 32/20 i 42/20</w:t>
      </w:r>
      <w:r w:rsidRPr="00BA4513">
        <w:rPr>
          <w:rFonts w:ascii="Times New Roman" w:eastAsia="Calibri" w:hAnsi="Times New Roman" w:cs="Times New Roman"/>
          <w:sz w:val="24"/>
          <w:szCs w:val="24"/>
          <w:lang w:eastAsia="hr-HR"/>
        </w:rPr>
        <w:t>)</w:t>
      </w:r>
    </w:p>
    <w:p w:rsidR="00CF2234" w:rsidRPr="00BA4513"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BA4513">
        <w:rPr>
          <w:rFonts w:ascii="Times New Roman" w:eastAsia="Calibri" w:hAnsi="Times New Roman" w:cs="Times New Roman"/>
          <w:sz w:val="24"/>
          <w:szCs w:val="24"/>
          <w:lang w:eastAsia="hr-HR"/>
        </w:rPr>
        <w:t>Zakon o trgovini („Narodne novine“ broj 87/08, 96/08, 116/08, 76/09, 114/11, 68/13, 30/14, 32/19, 98/19, 32/20)</w:t>
      </w:r>
    </w:p>
    <w:p w:rsidR="00CF2234" w:rsidRPr="00BA4513"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BA4513">
        <w:rPr>
          <w:rFonts w:ascii="Times New Roman" w:eastAsia="Calibri" w:hAnsi="Times New Roman" w:cs="Times New Roman"/>
          <w:sz w:val="24"/>
          <w:szCs w:val="24"/>
          <w:shd w:val="clear" w:color="auto" w:fill="FFFFFF"/>
          <w:lang w:eastAsia="hr-HR"/>
        </w:rPr>
        <w:t>Zakon o zaštiti potrošača („Narodne novine“ broj 41/14, 110/15, 14/19)</w:t>
      </w:r>
    </w:p>
    <w:p w:rsidR="00CF2234" w:rsidRPr="00970009"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BA4513">
        <w:rPr>
          <w:rFonts w:ascii="Times New Roman" w:eastAsia="Times New Roman" w:hAnsi="Times New Roman" w:cs="Times New Roman"/>
          <w:sz w:val="24"/>
          <w:szCs w:val="24"/>
          <w:lang w:val="en-US" w:eastAsia="hr-HR"/>
        </w:rPr>
        <w:t xml:space="preserve">Zakon o sustavu strateškog planiranja i upravljanja razvojem Republike Hrvatske </w:t>
      </w:r>
      <w:r w:rsidRPr="00BA4513">
        <w:rPr>
          <w:rFonts w:ascii="Times New Roman" w:eastAsia="Calibri" w:hAnsi="Times New Roman" w:cs="Times New Roman"/>
          <w:sz w:val="24"/>
          <w:szCs w:val="24"/>
          <w:shd w:val="clear" w:color="auto" w:fill="FFFFFF"/>
          <w:lang w:eastAsia="hr-HR"/>
        </w:rPr>
        <w:t>(„Narodne novine“ broj 123/17)</w:t>
      </w:r>
    </w:p>
    <w:p w:rsidR="00CF2234"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0C42EA">
        <w:rPr>
          <w:rFonts w:ascii="Times New Roman" w:eastAsia="Calibri" w:hAnsi="Times New Roman" w:cs="Times New Roman"/>
          <w:sz w:val="24"/>
          <w:szCs w:val="24"/>
        </w:rPr>
        <w:t xml:space="preserve">Zakon o poljoprivrednom zemljištu  </w:t>
      </w:r>
      <w:r w:rsidRPr="000C42EA">
        <w:rPr>
          <w:rFonts w:ascii="Times New Roman" w:eastAsia="Calibri" w:hAnsi="Times New Roman" w:cs="Times New Roman"/>
          <w:sz w:val="24"/>
          <w:szCs w:val="24"/>
          <w:shd w:val="clear" w:color="auto" w:fill="FFFFFF"/>
          <w:lang w:eastAsia="hr-HR"/>
        </w:rPr>
        <w:t xml:space="preserve">(„Narodne novine“ broj </w:t>
      </w:r>
      <w:r w:rsidRPr="000C42EA">
        <w:rPr>
          <w:rFonts w:ascii="Times New Roman" w:eastAsia="Calibri" w:hAnsi="Times New Roman" w:cs="Times New Roman"/>
          <w:sz w:val="24"/>
          <w:szCs w:val="24"/>
        </w:rPr>
        <w:t xml:space="preserve">20/18, 115/18, 98/19) </w:t>
      </w:r>
    </w:p>
    <w:p w:rsidR="00CF2234" w:rsidRPr="000C42EA" w:rsidRDefault="00CF2234" w:rsidP="00CF2234">
      <w:pPr>
        <w:numPr>
          <w:ilvl w:val="0"/>
          <w:numId w:val="29"/>
        </w:numPr>
        <w:spacing w:after="0" w:line="240" w:lineRule="auto"/>
        <w:contextualSpacing/>
        <w:jc w:val="both"/>
        <w:rPr>
          <w:rFonts w:ascii="Times New Roman" w:eastAsia="Calibri" w:hAnsi="Times New Roman" w:cs="Times New Roman"/>
          <w:sz w:val="24"/>
          <w:szCs w:val="24"/>
          <w:lang w:eastAsia="hr-HR"/>
        </w:rPr>
      </w:pPr>
      <w:r w:rsidRPr="000C42EA">
        <w:rPr>
          <w:rFonts w:ascii="Times New Roman" w:eastAsia="Calibri" w:hAnsi="Times New Roman" w:cs="Times New Roman"/>
          <w:sz w:val="24"/>
          <w:szCs w:val="24"/>
        </w:rPr>
        <w:t>Zakon o zakupu i kupoprodaji poslovnog prostora  (</w:t>
      </w:r>
      <w:r w:rsidRPr="000C42EA">
        <w:rPr>
          <w:rFonts w:ascii="Times New Roman" w:eastAsia="Calibri" w:hAnsi="Times New Roman" w:cs="Times New Roman"/>
          <w:sz w:val="24"/>
          <w:szCs w:val="24"/>
          <w:shd w:val="clear" w:color="auto" w:fill="FFFFFF"/>
          <w:lang w:eastAsia="hr-HR"/>
        </w:rPr>
        <w:t xml:space="preserve">„Narodne novine“ broj </w:t>
      </w:r>
      <w:r>
        <w:rPr>
          <w:rFonts w:ascii="Times New Roman" w:eastAsia="Calibri" w:hAnsi="Times New Roman" w:cs="Times New Roman"/>
          <w:sz w:val="24"/>
          <w:szCs w:val="24"/>
        </w:rPr>
        <w:t>125/11, 64/15, 112/18)</w:t>
      </w:r>
    </w:p>
    <w:p w:rsidR="00CF2234" w:rsidRPr="000C42EA" w:rsidRDefault="00CF2234" w:rsidP="00CF2234">
      <w:pPr>
        <w:pStyle w:val="Odlomakpopisa"/>
        <w:numPr>
          <w:ilvl w:val="0"/>
          <w:numId w:val="29"/>
        </w:numPr>
        <w:rPr>
          <w:rFonts w:eastAsia="Calibri"/>
          <w:sz w:val="24"/>
          <w:szCs w:val="24"/>
        </w:rPr>
      </w:pPr>
      <w:r w:rsidRPr="000C42EA">
        <w:rPr>
          <w:rFonts w:eastAsia="Calibri"/>
          <w:sz w:val="24"/>
          <w:szCs w:val="24"/>
        </w:rPr>
        <w:t xml:space="preserve">Zakon o najmu stanova </w:t>
      </w:r>
      <w:r w:rsidRPr="000C42EA">
        <w:rPr>
          <w:rFonts w:eastAsia="Calibri"/>
          <w:sz w:val="24"/>
          <w:szCs w:val="24"/>
          <w:shd w:val="clear" w:color="auto" w:fill="FFFFFF"/>
        </w:rPr>
        <w:t xml:space="preserve">(„Narodne novine“ broj </w:t>
      </w:r>
      <w:r>
        <w:rPr>
          <w:rFonts w:eastAsia="Calibri"/>
          <w:sz w:val="24"/>
          <w:szCs w:val="24"/>
        </w:rPr>
        <w:t>91/96, 48/98</w:t>
      </w:r>
      <w:r w:rsidRPr="000C42EA">
        <w:rPr>
          <w:rFonts w:eastAsia="Calibri"/>
          <w:sz w:val="24"/>
          <w:szCs w:val="24"/>
        </w:rPr>
        <w:t>, 66/98</w:t>
      </w:r>
      <w:r>
        <w:rPr>
          <w:rFonts w:eastAsia="Calibri"/>
          <w:sz w:val="24"/>
          <w:szCs w:val="24"/>
        </w:rPr>
        <w:t xml:space="preserve"> i 22/06, 68/18</w:t>
      </w:r>
      <w:r w:rsidRPr="000C42EA">
        <w:rPr>
          <w:rFonts w:eastAsia="Calibri"/>
          <w:sz w:val="24"/>
          <w:szCs w:val="24"/>
        </w:rPr>
        <w:t xml:space="preserve">, 105/20) </w:t>
      </w:r>
    </w:p>
    <w:p w:rsidR="00CF2234" w:rsidRPr="000C42EA" w:rsidRDefault="00CF2234" w:rsidP="00CF2234">
      <w:pPr>
        <w:numPr>
          <w:ilvl w:val="0"/>
          <w:numId w:val="29"/>
        </w:numPr>
        <w:spacing w:after="0" w:line="240" w:lineRule="auto"/>
        <w:contextualSpacing/>
        <w:jc w:val="both"/>
        <w:rPr>
          <w:rFonts w:ascii="Times New Roman" w:hAnsi="Times New Roman" w:cs="Times New Roman"/>
          <w:lang w:eastAsia="hr-HR"/>
        </w:rPr>
      </w:pPr>
      <w:r w:rsidRPr="000C42EA">
        <w:rPr>
          <w:rFonts w:ascii="Times New Roman" w:eastAsia="Calibri" w:hAnsi="Times New Roman" w:cs="Times New Roman"/>
          <w:sz w:val="24"/>
          <w:szCs w:val="24"/>
        </w:rPr>
        <w:t xml:space="preserve">Zakon o vlasništvu i drugim stvarnim pravima  </w:t>
      </w:r>
      <w:r w:rsidRPr="000C42EA">
        <w:rPr>
          <w:rFonts w:ascii="Times New Roman" w:eastAsia="Calibri" w:hAnsi="Times New Roman" w:cs="Times New Roman"/>
          <w:sz w:val="24"/>
          <w:szCs w:val="24"/>
          <w:shd w:val="clear" w:color="auto" w:fill="FFFFFF"/>
          <w:lang w:eastAsia="hr-HR"/>
        </w:rPr>
        <w:t>(„Narodne novine“ broj 91/96, 68/98, 137/99, 22/00, 73/00, 129/00, 114/01, 79/06, 141/06, 146/08, 38/09, 153/09, 143/12, 152/14</w:t>
      </w:r>
      <w:r>
        <w:rPr>
          <w:rFonts w:ascii="Times New Roman" w:eastAsia="Calibri" w:hAnsi="Times New Roman" w:cs="Times New Roman"/>
          <w:sz w:val="24"/>
          <w:szCs w:val="24"/>
          <w:shd w:val="clear" w:color="auto" w:fill="FFFFFF"/>
          <w:lang w:eastAsia="hr-HR"/>
        </w:rPr>
        <w:t>)</w:t>
      </w:r>
    </w:p>
    <w:p w:rsidR="00CF2234" w:rsidRPr="000C42EA" w:rsidRDefault="00CF2234" w:rsidP="00CF2234">
      <w:pPr>
        <w:numPr>
          <w:ilvl w:val="0"/>
          <w:numId w:val="29"/>
        </w:numPr>
        <w:spacing w:after="0" w:line="240" w:lineRule="auto"/>
        <w:contextualSpacing/>
        <w:jc w:val="both"/>
        <w:rPr>
          <w:rFonts w:ascii="Times New Roman" w:hAnsi="Times New Roman" w:cs="Times New Roman"/>
          <w:lang w:eastAsia="hr-HR"/>
        </w:rPr>
      </w:pPr>
      <w:r w:rsidRPr="000C42EA">
        <w:rPr>
          <w:rFonts w:ascii="Times New Roman" w:eastAsia="Calibri" w:hAnsi="Times New Roman" w:cs="Times New Roman"/>
          <w:sz w:val="24"/>
          <w:szCs w:val="24"/>
        </w:rPr>
        <w:t>Drugi zakonski i podzakonski akti vezani za područje rada Upravnog odjela.</w:t>
      </w:r>
    </w:p>
    <w:p w:rsidR="00CF2234" w:rsidRPr="00B10C47" w:rsidRDefault="00CF2234" w:rsidP="00CF2234">
      <w:pPr>
        <w:spacing w:after="0" w:line="240" w:lineRule="auto"/>
        <w:ind w:left="720"/>
        <w:jc w:val="both"/>
        <w:rPr>
          <w:rFonts w:ascii="Times New Roman" w:eastAsia="Times New Roman" w:hAnsi="Times New Roman" w:cs="Times New Roman"/>
          <w:sz w:val="24"/>
          <w:szCs w:val="24"/>
        </w:rPr>
      </w:pPr>
    </w:p>
    <w:p w:rsidR="00CF2234" w:rsidRPr="00B10C47" w:rsidRDefault="00CF2234" w:rsidP="00CF2234">
      <w:pPr>
        <w:spacing w:after="0" w:line="240" w:lineRule="auto"/>
        <w:rPr>
          <w:rFonts w:ascii="Times New Roman" w:eastAsia="Times New Roman" w:hAnsi="Times New Roman" w:cs="Times New Roman"/>
          <w:sz w:val="20"/>
          <w:szCs w:val="20"/>
          <w:lang w:val="en-US" w:eastAsia="hr-HR"/>
        </w:rPr>
      </w:pPr>
    </w:p>
    <w:p w:rsidR="00CF2234" w:rsidRPr="00B10C47" w:rsidRDefault="00CF2234" w:rsidP="00CF2234">
      <w:pPr>
        <w:spacing w:after="0" w:line="240" w:lineRule="auto"/>
        <w:jc w:val="both"/>
        <w:rPr>
          <w:rFonts w:ascii="Times New Roman" w:eastAsia="Calibri" w:hAnsi="Times New Roman" w:cs="Times New Roman"/>
          <w:b/>
          <w:sz w:val="24"/>
          <w:szCs w:val="24"/>
        </w:rPr>
      </w:pPr>
    </w:p>
    <w:p w:rsidR="00CF2234" w:rsidRPr="00B10C47" w:rsidRDefault="00CF2234" w:rsidP="00CF223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FINANCIJSKI PLAN ZA 2022.-2024</w:t>
      </w:r>
      <w:r w:rsidRPr="00B10C47">
        <w:rPr>
          <w:rFonts w:ascii="Times New Roman" w:eastAsia="Calibri" w:hAnsi="Times New Roman" w:cs="Times New Roman"/>
          <w:b/>
          <w:sz w:val="24"/>
          <w:szCs w:val="24"/>
        </w:rPr>
        <w:t>. GODINU</w:t>
      </w:r>
    </w:p>
    <w:p w:rsidR="00CF2234" w:rsidRPr="00B10C47" w:rsidRDefault="00CF2234" w:rsidP="00CF2234">
      <w:pPr>
        <w:spacing w:after="0" w:line="240" w:lineRule="auto"/>
        <w:jc w:val="both"/>
        <w:rPr>
          <w:rFonts w:ascii="Times New Roman" w:eastAsia="Calibri" w:hAnsi="Times New Roman" w:cs="Times New Roman"/>
          <w:b/>
          <w:sz w:val="24"/>
          <w:szCs w:val="24"/>
        </w:rPr>
      </w:pPr>
    </w:p>
    <w:p w:rsidR="00CF2234" w:rsidRPr="00B10C47" w:rsidRDefault="00CF2234" w:rsidP="00CF2234">
      <w:pPr>
        <w:spacing w:after="0" w:line="240" w:lineRule="auto"/>
        <w:jc w:val="both"/>
        <w:rPr>
          <w:rFonts w:ascii="Times New Roman" w:eastAsia="Calibri" w:hAnsi="Times New Roman" w:cs="Times New Roman"/>
          <w:b/>
          <w:i/>
          <w:sz w:val="24"/>
          <w:szCs w:val="24"/>
        </w:rPr>
      </w:pPr>
      <w:r w:rsidRPr="00B10C47">
        <w:rPr>
          <w:rFonts w:ascii="Times New Roman" w:eastAsia="Calibri" w:hAnsi="Times New Roman" w:cs="Times New Roman"/>
          <w:b/>
          <w:i/>
          <w:sz w:val="24"/>
          <w:szCs w:val="24"/>
        </w:rPr>
        <w:t xml:space="preserve">GLAVA </w:t>
      </w:r>
      <w:r w:rsidRPr="0088641E">
        <w:rPr>
          <w:rFonts w:ascii="Times New Roman" w:eastAsia="Calibri" w:hAnsi="Times New Roman" w:cs="Times New Roman"/>
          <w:b/>
          <w:i/>
          <w:sz w:val="24"/>
          <w:szCs w:val="24"/>
        </w:rPr>
        <w:t>O4</w:t>
      </w:r>
      <w:r w:rsidRPr="00B10C47">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UPRAVNI ODJEL ZA </w:t>
      </w:r>
      <w:r w:rsidRPr="00B10C47">
        <w:rPr>
          <w:rFonts w:ascii="Times New Roman" w:eastAsia="Calibri" w:hAnsi="Times New Roman" w:cs="Times New Roman"/>
          <w:b/>
          <w:i/>
          <w:sz w:val="24"/>
          <w:szCs w:val="24"/>
        </w:rPr>
        <w:t>GOSPODARSTVO</w:t>
      </w:r>
      <w:r>
        <w:rPr>
          <w:rFonts w:ascii="Times New Roman" w:eastAsia="Calibri" w:hAnsi="Times New Roman" w:cs="Times New Roman"/>
          <w:b/>
          <w:i/>
          <w:sz w:val="24"/>
          <w:szCs w:val="24"/>
        </w:rPr>
        <w:t xml:space="preserve"> I EU FONDOVE</w:t>
      </w:r>
    </w:p>
    <w:p w:rsidR="00CF2234" w:rsidRPr="00B10C47" w:rsidRDefault="00CF2234" w:rsidP="00CF2234">
      <w:pPr>
        <w:spacing w:after="0" w:line="240" w:lineRule="auto"/>
        <w:jc w:val="both"/>
        <w:rPr>
          <w:rFonts w:ascii="Times New Roman" w:eastAsia="Calibri" w:hAnsi="Times New Roman" w:cs="Times New Roman"/>
          <w:b/>
        </w:rPr>
      </w:pPr>
    </w:p>
    <w:p w:rsidR="00CF2234" w:rsidRPr="00B10C47" w:rsidRDefault="00CF2234" w:rsidP="00CF2234">
      <w:pPr>
        <w:spacing w:after="0" w:line="240" w:lineRule="auto"/>
        <w:ind w:firstLine="708"/>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Za potrebe izvršenja  programa, aktivnosti, tekućih i kapit</w:t>
      </w:r>
      <w:r>
        <w:rPr>
          <w:rFonts w:ascii="Times New Roman" w:eastAsia="Calibri" w:hAnsi="Times New Roman" w:cs="Times New Roman"/>
          <w:sz w:val="24"/>
          <w:szCs w:val="24"/>
        </w:rPr>
        <w:t>alnih projekata u razdoblju 2022.-2024</w:t>
      </w:r>
      <w:r w:rsidRPr="00B10C47">
        <w:rPr>
          <w:rFonts w:ascii="Times New Roman" w:eastAsia="Calibri" w:hAnsi="Times New Roman" w:cs="Times New Roman"/>
          <w:sz w:val="24"/>
          <w:szCs w:val="24"/>
        </w:rPr>
        <w:t>. godine planirana su sljedeća sredstva:</w:t>
      </w:r>
    </w:p>
    <w:p w:rsidR="00CF2234" w:rsidRPr="00B10C47" w:rsidRDefault="00CF2234" w:rsidP="00CF2234">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1261"/>
        <w:gridCol w:w="1262"/>
        <w:gridCol w:w="1261"/>
        <w:gridCol w:w="1261"/>
      </w:tblGrid>
      <w:tr w:rsidR="00CF2234" w:rsidRPr="00B10C47" w:rsidTr="00923564">
        <w:trPr>
          <w:trHeight w:val="690"/>
        </w:trPr>
        <w:tc>
          <w:tcPr>
            <w:tcW w:w="401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PROGRAMI</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Proračun 2021</w:t>
            </w:r>
            <w:r w:rsidRPr="00B10C47">
              <w:rPr>
                <w:rFonts w:ascii="Times New Roman" w:eastAsia="Calibri" w:hAnsi="Times New Roman" w:cs="Times New Roman"/>
                <w:b/>
                <w:sz w:val="18"/>
                <w:szCs w:val="18"/>
                <w:lang w:eastAsia="hr-HR"/>
              </w:rPr>
              <w:t>.</w:t>
            </w:r>
          </w:p>
        </w:tc>
        <w:tc>
          <w:tcPr>
            <w:tcW w:w="1262"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Proračun</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2022</w:t>
            </w:r>
            <w:r w:rsidRPr="00B10C47">
              <w:rPr>
                <w:rFonts w:ascii="Times New Roman" w:eastAsia="Calibri" w:hAnsi="Times New Roman" w:cs="Times New Roman"/>
                <w:b/>
                <w:sz w:val="18"/>
                <w:szCs w:val="18"/>
                <w:lang w:eastAsia="hr-HR"/>
              </w:rPr>
              <w:t>.</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2023</w:t>
            </w:r>
            <w:r w:rsidRPr="00B10C47">
              <w:rPr>
                <w:rFonts w:ascii="Times New Roman" w:eastAsia="Calibri" w:hAnsi="Times New Roman" w:cs="Times New Roman"/>
                <w:b/>
                <w:sz w:val="18"/>
                <w:szCs w:val="18"/>
                <w:lang w:eastAsia="hr-HR"/>
              </w:rPr>
              <w:t>.</w:t>
            </w:r>
          </w:p>
        </w:tc>
        <w:tc>
          <w:tcPr>
            <w:tcW w:w="1261" w:type="dxa"/>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2024</w:t>
            </w:r>
            <w:r w:rsidRPr="00B10C47">
              <w:rPr>
                <w:rFonts w:ascii="Times New Roman" w:eastAsia="Calibri" w:hAnsi="Times New Roman" w:cs="Times New Roman"/>
                <w:b/>
                <w:sz w:val="18"/>
                <w:szCs w:val="18"/>
                <w:lang w:eastAsia="hr-HR"/>
              </w:rPr>
              <w:t>.</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p>
        </w:tc>
      </w:tr>
      <w:tr w:rsidR="00CF2234" w:rsidRPr="00B10C47" w:rsidTr="00923564">
        <w:trPr>
          <w:trHeight w:val="454"/>
        </w:trPr>
        <w:tc>
          <w:tcPr>
            <w:tcW w:w="401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sidRPr="00B10C47">
              <w:rPr>
                <w:rFonts w:ascii="Times New Roman" w:eastAsia="Calibri" w:hAnsi="Times New Roman" w:cs="Times New Roman"/>
                <w:sz w:val="18"/>
                <w:szCs w:val="18"/>
                <w:lang w:eastAsia="hr-HR"/>
              </w:rPr>
              <w:t>Javna uprava i administracija</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672.000</w:t>
            </w:r>
          </w:p>
        </w:tc>
        <w:tc>
          <w:tcPr>
            <w:tcW w:w="1262"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1.299.000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1.299.000</w:t>
            </w:r>
          </w:p>
        </w:tc>
        <w:tc>
          <w:tcPr>
            <w:tcW w:w="1261" w:type="dxa"/>
            <w:vAlign w:val="center"/>
          </w:tcPr>
          <w:p w:rsidR="00CF2234" w:rsidRPr="00B10C47" w:rsidRDefault="00CF2234" w:rsidP="00923564">
            <w:pPr>
              <w:spacing w:after="0" w:line="240" w:lineRule="exact"/>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1.299.000</w:t>
            </w:r>
          </w:p>
        </w:tc>
      </w:tr>
      <w:tr w:rsidR="00CF2234" w:rsidRPr="00B10C47" w:rsidTr="00923564">
        <w:trPr>
          <w:trHeight w:val="454"/>
        </w:trPr>
        <w:tc>
          <w:tcPr>
            <w:tcW w:w="401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Jačanje gospodarstva</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1.721</w:t>
            </w:r>
            <w:r w:rsidRPr="00B10C47">
              <w:rPr>
                <w:rFonts w:ascii="Times New Roman" w:eastAsia="Calibri" w:hAnsi="Times New Roman" w:cs="Times New Roman"/>
                <w:sz w:val="18"/>
                <w:szCs w:val="18"/>
                <w:lang w:eastAsia="hr-HR"/>
              </w:rPr>
              <w:t>.000</w:t>
            </w:r>
          </w:p>
        </w:tc>
        <w:tc>
          <w:tcPr>
            <w:tcW w:w="1262"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1.203</w:t>
            </w:r>
            <w:r w:rsidRPr="00B10C47">
              <w:rPr>
                <w:rFonts w:ascii="Times New Roman" w:eastAsia="Calibri" w:hAnsi="Times New Roman" w:cs="Times New Roman"/>
                <w:sz w:val="18"/>
                <w:szCs w:val="18"/>
                <w:lang w:eastAsia="hr-HR"/>
              </w:rPr>
              <w:t>.000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1.203</w:t>
            </w:r>
            <w:r w:rsidRPr="00B10C47">
              <w:rPr>
                <w:rFonts w:ascii="Times New Roman" w:eastAsia="Calibri" w:hAnsi="Times New Roman" w:cs="Times New Roman"/>
                <w:sz w:val="18"/>
                <w:szCs w:val="18"/>
                <w:lang w:eastAsia="hr-HR"/>
              </w:rPr>
              <w:t>.000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1.203</w:t>
            </w:r>
            <w:r w:rsidRPr="00B10C47">
              <w:rPr>
                <w:rFonts w:ascii="Times New Roman" w:eastAsia="Calibri" w:hAnsi="Times New Roman" w:cs="Times New Roman"/>
                <w:sz w:val="18"/>
                <w:szCs w:val="18"/>
                <w:lang w:eastAsia="hr-HR"/>
              </w:rPr>
              <w:t>.000</w:t>
            </w:r>
            <w:r>
              <w:rPr>
                <w:rFonts w:ascii="Times New Roman" w:eastAsia="Calibri" w:hAnsi="Times New Roman" w:cs="Times New Roman"/>
                <w:sz w:val="18"/>
                <w:szCs w:val="18"/>
                <w:lang w:eastAsia="hr-HR"/>
              </w:rPr>
              <w:t xml:space="preserve"> </w:t>
            </w:r>
          </w:p>
        </w:tc>
      </w:tr>
      <w:tr w:rsidR="00CF2234" w:rsidRPr="00B10C47" w:rsidTr="00923564">
        <w:trPr>
          <w:trHeight w:val="454"/>
        </w:trPr>
        <w:tc>
          <w:tcPr>
            <w:tcW w:w="401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Potpora poljoprivredi</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265.000</w:t>
            </w:r>
          </w:p>
        </w:tc>
        <w:tc>
          <w:tcPr>
            <w:tcW w:w="1262"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315.000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315.000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315.000</w:t>
            </w:r>
          </w:p>
        </w:tc>
      </w:tr>
      <w:tr w:rsidR="00CF2234" w:rsidRPr="00B10C47" w:rsidTr="00923564">
        <w:trPr>
          <w:trHeight w:val="454"/>
        </w:trPr>
        <w:tc>
          <w:tcPr>
            <w:tcW w:w="401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Upravljanje imovinom</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2.109.000</w:t>
            </w:r>
          </w:p>
        </w:tc>
        <w:tc>
          <w:tcPr>
            <w:tcW w:w="1262"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2.447.5</w:t>
            </w:r>
            <w:r w:rsidRPr="00B10C47">
              <w:rPr>
                <w:rFonts w:ascii="Times New Roman" w:eastAsia="Calibri" w:hAnsi="Times New Roman" w:cs="Times New Roman"/>
                <w:sz w:val="18"/>
                <w:szCs w:val="18"/>
                <w:lang w:eastAsia="hr-HR"/>
              </w:rPr>
              <w:t>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1.696</w:t>
            </w:r>
            <w:r w:rsidRPr="00B10C47">
              <w:rPr>
                <w:rFonts w:ascii="Times New Roman" w:eastAsia="Calibri" w:hAnsi="Times New Roman" w:cs="Times New Roman"/>
                <w:sz w:val="18"/>
                <w:szCs w:val="18"/>
                <w:lang w:eastAsia="hr-HR"/>
              </w:rPr>
              <w:t>.000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1.696</w:t>
            </w:r>
            <w:r w:rsidRPr="00B10C47">
              <w:rPr>
                <w:rFonts w:ascii="Times New Roman" w:eastAsia="Calibri" w:hAnsi="Times New Roman" w:cs="Times New Roman"/>
                <w:sz w:val="18"/>
                <w:szCs w:val="18"/>
                <w:lang w:eastAsia="hr-HR"/>
              </w:rPr>
              <w:t>.000</w:t>
            </w:r>
          </w:p>
        </w:tc>
      </w:tr>
      <w:tr w:rsidR="00CF2234" w:rsidRPr="00B10C47" w:rsidTr="00923564">
        <w:trPr>
          <w:trHeight w:val="454"/>
        </w:trPr>
        <w:tc>
          <w:tcPr>
            <w:tcW w:w="401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Poticanje razvoja turizma</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208.660</w:t>
            </w:r>
          </w:p>
        </w:tc>
        <w:tc>
          <w:tcPr>
            <w:tcW w:w="1262"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70.6</w:t>
            </w:r>
            <w:r w:rsidRPr="00B10C47">
              <w:rPr>
                <w:rFonts w:ascii="Times New Roman" w:eastAsia="Calibri" w:hAnsi="Times New Roman" w:cs="Times New Roman"/>
                <w:sz w:val="18"/>
                <w:szCs w:val="18"/>
                <w:lang w:eastAsia="hr-HR"/>
              </w:rPr>
              <w:t>00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0</w:t>
            </w:r>
          </w:p>
        </w:tc>
        <w:tc>
          <w:tcPr>
            <w:tcW w:w="1261"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0</w:t>
            </w:r>
          </w:p>
        </w:tc>
      </w:tr>
      <w:tr w:rsidR="00CF2234" w:rsidRPr="001E1488" w:rsidTr="00923564">
        <w:trPr>
          <w:trHeight w:val="454"/>
        </w:trPr>
        <w:tc>
          <w:tcPr>
            <w:tcW w:w="401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UKUPNO</w:t>
            </w:r>
          </w:p>
        </w:tc>
        <w:tc>
          <w:tcPr>
            <w:tcW w:w="1261"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4.975.660</w:t>
            </w:r>
          </w:p>
        </w:tc>
        <w:tc>
          <w:tcPr>
            <w:tcW w:w="1262"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5.335.100</w:t>
            </w:r>
          </w:p>
        </w:tc>
        <w:tc>
          <w:tcPr>
            <w:tcW w:w="1261"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4.513.000</w:t>
            </w:r>
          </w:p>
        </w:tc>
        <w:tc>
          <w:tcPr>
            <w:tcW w:w="1261"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4.513.000</w:t>
            </w:r>
          </w:p>
        </w:tc>
      </w:tr>
    </w:tbl>
    <w:p w:rsidR="00CF2234" w:rsidRPr="00B10C47" w:rsidRDefault="00CF2234" w:rsidP="00CF2234">
      <w:pPr>
        <w:spacing w:after="0" w:line="240" w:lineRule="auto"/>
        <w:jc w:val="both"/>
        <w:rPr>
          <w:rFonts w:ascii="Times New Roman" w:eastAsia="Calibri" w:hAnsi="Times New Roman" w:cs="Times New Roman"/>
          <w:b/>
          <w:sz w:val="24"/>
          <w:szCs w:val="24"/>
        </w:rPr>
      </w:pPr>
    </w:p>
    <w:p w:rsidR="00CF2234" w:rsidRDefault="00CF2234" w:rsidP="00CF2234">
      <w:pPr>
        <w:spacing w:after="0" w:line="240" w:lineRule="auto"/>
        <w:jc w:val="both"/>
        <w:rPr>
          <w:rFonts w:ascii="Times New Roman" w:eastAsia="Calibri" w:hAnsi="Times New Roman" w:cs="Times New Roman"/>
          <w:b/>
          <w:sz w:val="24"/>
          <w:szCs w:val="24"/>
        </w:rPr>
      </w:pPr>
    </w:p>
    <w:p w:rsidR="00CF2234" w:rsidRPr="00B10C47" w:rsidRDefault="00CF2234" w:rsidP="00CF2234">
      <w:pPr>
        <w:spacing w:after="0" w:line="240" w:lineRule="auto"/>
        <w:jc w:val="both"/>
        <w:rPr>
          <w:rFonts w:ascii="Times New Roman" w:eastAsia="Calibri" w:hAnsi="Times New Roman" w:cs="Times New Roman"/>
          <w:b/>
          <w:sz w:val="24"/>
          <w:szCs w:val="24"/>
        </w:rPr>
      </w:pPr>
    </w:p>
    <w:p w:rsidR="00CF2234" w:rsidRPr="00B10C47" w:rsidRDefault="00CF2234" w:rsidP="00CF2234">
      <w:pPr>
        <w:spacing w:after="0" w:line="240" w:lineRule="auto"/>
        <w:jc w:val="both"/>
        <w:rPr>
          <w:rFonts w:ascii="Times New Roman" w:eastAsia="Calibri" w:hAnsi="Times New Roman" w:cs="Times New Roman"/>
          <w:b/>
        </w:rPr>
      </w:pPr>
      <w:r w:rsidRPr="00B10C47">
        <w:rPr>
          <w:rFonts w:ascii="Times New Roman" w:eastAsia="Calibri" w:hAnsi="Times New Roman" w:cs="Times New Roman"/>
          <w:b/>
        </w:rPr>
        <w:t>PROGRAM:  JAVNA UPRAVA I ADMINISTRACIJA</w:t>
      </w:r>
    </w:p>
    <w:p w:rsidR="00CF2234" w:rsidRPr="00B10C47" w:rsidRDefault="00CF2234" w:rsidP="00CF2234">
      <w:pPr>
        <w:spacing w:after="0" w:line="240" w:lineRule="auto"/>
        <w:jc w:val="both"/>
        <w:rPr>
          <w:rFonts w:ascii="Times New Roman" w:eastAsia="Calibri" w:hAnsi="Times New Roman" w:cs="Times New Roman"/>
          <w:b/>
          <w:sz w:val="24"/>
          <w:szCs w:val="24"/>
        </w:rPr>
      </w:pPr>
    </w:p>
    <w:p w:rsidR="00CF2234" w:rsidRPr="00B10C47" w:rsidRDefault="00CF2234" w:rsidP="00CF2234">
      <w:pPr>
        <w:spacing w:after="0" w:line="240" w:lineRule="auto"/>
        <w:ind w:firstLine="708"/>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Sre</w:t>
      </w:r>
      <w:r>
        <w:rPr>
          <w:rFonts w:ascii="Times New Roman" w:eastAsia="Calibri" w:hAnsi="Times New Roman" w:cs="Times New Roman"/>
          <w:sz w:val="24"/>
          <w:szCs w:val="24"/>
        </w:rPr>
        <w:t>dstva planirana u razdoblju 2022.-2024</w:t>
      </w:r>
      <w:r w:rsidRPr="00B10C47">
        <w:rPr>
          <w:rFonts w:ascii="Times New Roman" w:eastAsia="Calibri" w:hAnsi="Times New Roman" w:cs="Times New Roman"/>
          <w:sz w:val="24"/>
          <w:szCs w:val="24"/>
        </w:rPr>
        <w:t>. godine, potrebna za izvršenje programa su:</w:t>
      </w:r>
    </w:p>
    <w:p w:rsidR="00CF2234" w:rsidRPr="00B10C47" w:rsidRDefault="00CF2234" w:rsidP="00CF2234">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CF2234" w:rsidRPr="00B10C47" w:rsidTr="00923564">
        <w:trPr>
          <w:trHeight w:val="690"/>
        </w:trPr>
        <w:tc>
          <w:tcPr>
            <w:tcW w:w="4030" w:type="dxa"/>
            <w:vAlign w:val="center"/>
          </w:tcPr>
          <w:p w:rsidR="00CF2234" w:rsidRPr="00B10C47" w:rsidRDefault="00CF2234" w:rsidP="00923564">
            <w:pPr>
              <w:spacing w:after="0" w:line="240" w:lineRule="auto"/>
              <w:jc w:val="center"/>
              <w:rPr>
                <w:rFonts w:ascii="Times New Roman" w:eastAsia="Times New Roman" w:hAnsi="Times New Roman" w:cs="Times New Roman"/>
                <w:b/>
                <w:sz w:val="18"/>
                <w:szCs w:val="18"/>
                <w:lang w:eastAsia="hr-HR"/>
              </w:rPr>
            </w:pPr>
            <w:r w:rsidRPr="00B10C47">
              <w:rPr>
                <w:rFonts w:ascii="Times New Roman" w:eastAsia="Times New Roman" w:hAnsi="Times New Roman" w:cs="Times New Roman"/>
                <w:b/>
                <w:sz w:val="18"/>
                <w:szCs w:val="18"/>
                <w:lang w:eastAsia="hr-HR"/>
              </w:rPr>
              <w:t>Aktivnost/projekt</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Pr>
                <w:rFonts w:ascii="Times New Roman" w:eastAsia="Times New Roman" w:hAnsi="Times New Roman" w:cs="Times New Roman"/>
                <w:b/>
                <w:sz w:val="18"/>
                <w:szCs w:val="18"/>
                <w:lang w:val="en-US" w:eastAsia="hr-HR"/>
              </w:rPr>
              <w:t>Proračun 2021</w:t>
            </w:r>
            <w:r w:rsidRPr="00B10C47">
              <w:rPr>
                <w:rFonts w:ascii="Times New Roman" w:eastAsia="Times New Roman" w:hAnsi="Times New Roman" w:cs="Times New Roman"/>
                <w:b/>
                <w:sz w:val="18"/>
                <w:szCs w:val="18"/>
                <w:lang w:val="en-US" w:eastAsia="hr-HR"/>
              </w:rPr>
              <w:t>.</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sidRPr="00B10C47">
              <w:rPr>
                <w:rFonts w:ascii="Times New Roman" w:eastAsia="Times New Roman" w:hAnsi="Times New Roman" w:cs="Times New Roman"/>
                <w:b/>
                <w:sz w:val="18"/>
                <w:szCs w:val="18"/>
                <w:lang w:val="en-US" w:eastAsia="hr-HR"/>
              </w:rPr>
              <w:t>Proračun</w:t>
            </w:r>
          </w:p>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sidRPr="00B10C47">
              <w:rPr>
                <w:rFonts w:ascii="Times New Roman" w:eastAsia="Times New Roman" w:hAnsi="Times New Roman" w:cs="Times New Roman"/>
                <w:b/>
                <w:sz w:val="18"/>
                <w:szCs w:val="18"/>
                <w:lang w:val="en-US" w:eastAsia="hr-HR"/>
              </w:rPr>
              <w:t>202</w:t>
            </w:r>
            <w:r>
              <w:rPr>
                <w:rFonts w:ascii="Times New Roman" w:eastAsia="Times New Roman" w:hAnsi="Times New Roman" w:cs="Times New Roman"/>
                <w:b/>
                <w:sz w:val="18"/>
                <w:szCs w:val="18"/>
                <w:lang w:val="en-US" w:eastAsia="hr-HR"/>
              </w:rPr>
              <w:t>2</w:t>
            </w:r>
            <w:r w:rsidRPr="00B10C47">
              <w:rPr>
                <w:rFonts w:ascii="Times New Roman" w:eastAsia="Times New Roman" w:hAnsi="Times New Roman" w:cs="Times New Roman"/>
                <w:b/>
                <w:sz w:val="18"/>
                <w:szCs w:val="18"/>
                <w:lang w:val="en-US" w:eastAsia="hr-HR"/>
              </w:rPr>
              <w:t>.</w:t>
            </w:r>
          </w:p>
        </w:tc>
        <w:tc>
          <w:tcPr>
            <w:tcW w:w="1260" w:type="dxa"/>
            <w:vAlign w:val="center"/>
          </w:tcPr>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sidRPr="00B10C47">
              <w:rPr>
                <w:rFonts w:ascii="Times New Roman" w:eastAsia="Times New Roman" w:hAnsi="Times New Roman" w:cs="Times New Roman"/>
                <w:b/>
                <w:sz w:val="18"/>
                <w:szCs w:val="18"/>
                <w:lang w:val="en-US" w:eastAsia="hr-HR"/>
              </w:rPr>
              <w:t>Projekcija</w:t>
            </w:r>
          </w:p>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Pr>
                <w:rFonts w:ascii="Times New Roman" w:eastAsia="Times New Roman" w:hAnsi="Times New Roman" w:cs="Times New Roman"/>
                <w:b/>
                <w:sz w:val="18"/>
                <w:szCs w:val="18"/>
                <w:lang w:val="en-US" w:eastAsia="hr-HR"/>
              </w:rPr>
              <w:t>2023</w:t>
            </w:r>
            <w:r w:rsidRPr="00B10C47">
              <w:rPr>
                <w:rFonts w:ascii="Times New Roman" w:eastAsia="Times New Roman" w:hAnsi="Times New Roman" w:cs="Times New Roman"/>
                <w:b/>
                <w:sz w:val="18"/>
                <w:szCs w:val="18"/>
                <w:lang w:val="en-US" w:eastAsia="hr-HR"/>
              </w:rPr>
              <w:t>.</w:t>
            </w:r>
          </w:p>
        </w:tc>
        <w:tc>
          <w:tcPr>
            <w:tcW w:w="1260" w:type="dxa"/>
          </w:tcPr>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p>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sidRPr="00B10C47">
              <w:rPr>
                <w:rFonts w:ascii="Times New Roman" w:eastAsia="Times New Roman" w:hAnsi="Times New Roman" w:cs="Times New Roman"/>
                <w:b/>
                <w:sz w:val="18"/>
                <w:szCs w:val="18"/>
                <w:lang w:val="en-US" w:eastAsia="hr-HR"/>
              </w:rPr>
              <w:t>Projekcija</w:t>
            </w:r>
          </w:p>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r>
              <w:rPr>
                <w:rFonts w:ascii="Times New Roman" w:eastAsia="Times New Roman" w:hAnsi="Times New Roman" w:cs="Times New Roman"/>
                <w:b/>
                <w:sz w:val="18"/>
                <w:szCs w:val="18"/>
                <w:lang w:val="en-US" w:eastAsia="hr-HR"/>
              </w:rPr>
              <w:t>2024</w:t>
            </w:r>
            <w:r w:rsidRPr="00B10C47">
              <w:rPr>
                <w:rFonts w:ascii="Times New Roman" w:eastAsia="Times New Roman" w:hAnsi="Times New Roman" w:cs="Times New Roman"/>
                <w:b/>
                <w:sz w:val="18"/>
                <w:szCs w:val="18"/>
                <w:lang w:val="en-US" w:eastAsia="hr-HR"/>
              </w:rPr>
              <w:t>.</w:t>
            </w:r>
          </w:p>
          <w:p w:rsidR="00CF2234" w:rsidRPr="00B10C47" w:rsidRDefault="00CF2234" w:rsidP="00923564">
            <w:pPr>
              <w:spacing w:after="0" w:line="240" w:lineRule="auto"/>
              <w:jc w:val="center"/>
              <w:rPr>
                <w:rFonts w:ascii="Times New Roman" w:eastAsia="Times New Roman" w:hAnsi="Times New Roman" w:cs="Times New Roman"/>
                <w:b/>
                <w:sz w:val="18"/>
                <w:szCs w:val="18"/>
                <w:lang w:val="en-US" w:eastAsia="hr-HR"/>
              </w:rPr>
            </w:pPr>
          </w:p>
        </w:tc>
      </w:tr>
      <w:tr w:rsidR="00CF2234" w:rsidRPr="00B10C47" w:rsidTr="00923564">
        <w:trPr>
          <w:trHeight w:val="340"/>
        </w:trPr>
        <w:tc>
          <w:tcPr>
            <w:tcW w:w="403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eastAsia="hr-HR"/>
              </w:rPr>
            </w:pPr>
            <w:r w:rsidRPr="00B10C47">
              <w:rPr>
                <w:rFonts w:ascii="Times New Roman" w:eastAsia="Times New Roman" w:hAnsi="Times New Roman" w:cs="Times New Roman"/>
                <w:sz w:val="18"/>
                <w:szCs w:val="18"/>
                <w:lang w:eastAsia="hr-HR"/>
              </w:rPr>
              <w:t>Administrativno, tehničko i stručno osoblje</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472.0</w:t>
            </w:r>
            <w:r w:rsidRPr="00B10C47">
              <w:rPr>
                <w:rFonts w:ascii="Times New Roman" w:eastAsia="Times New Roman" w:hAnsi="Times New Roman" w:cs="Times New Roman"/>
                <w:sz w:val="18"/>
                <w:szCs w:val="18"/>
                <w:lang w:val="en-US" w:eastAsia="hr-HR"/>
              </w:rPr>
              <w:t>00</w:t>
            </w:r>
          </w:p>
        </w:tc>
        <w:tc>
          <w:tcPr>
            <w:tcW w:w="1256" w:type="dxa"/>
            <w:shd w:val="clear" w:color="auto" w:fill="auto"/>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1.249.0</w:t>
            </w:r>
            <w:r w:rsidRPr="00B10C47">
              <w:rPr>
                <w:rFonts w:ascii="Times New Roman" w:eastAsia="Times New Roman" w:hAnsi="Times New Roman" w:cs="Times New Roman"/>
                <w:sz w:val="18"/>
                <w:szCs w:val="18"/>
                <w:lang w:val="en-US" w:eastAsia="hr-HR"/>
              </w:rPr>
              <w:t>00</w:t>
            </w:r>
          </w:p>
        </w:tc>
        <w:tc>
          <w:tcPr>
            <w:tcW w:w="1260" w:type="dxa"/>
            <w:shd w:val="clear" w:color="auto" w:fill="auto"/>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1.249.0</w:t>
            </w:r>
            <w:r w:rsidRPr="00B10C47">
              <w:rPr>
                <w:rFonts w:ascii="Times New Roman" w:eastAsia="Times New Roman" w:hAnsi="Times New Roman" w:cs="Times New Roman"/>
                <w:sz w:val="18"/>
                <w:szCs w:val="18"/>
                <w:lang w:val="en-US" w:eastAsia="hr-HR"/>
              </w:rPr>
              <w:t>00</w:t>
            </w:r>
          </w:p>
        </w:tc>
        <w:tc>
          <w:tcPr>
            <w:tcW w:w="1260" w:type="dxa"/>
            <w:shd w:val="clear" w:color="auto" w:fill="auto"/>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1.249.0</w:t>
            </w:r>
            <w:r w:rsidRPr="00B10C47">
              <w:rPr>
                <w:rFonts w:ascii="Times New Roman" w:eastAsia="Times New Roman" w:hAnsi="Times New Roman" w:cs="Times New Roman"/>
                <w:sz w:val="18"/>
                <w:szCs w:val="18"/>
                <w:lang w:val="en-US" w:eastAsia="hr-HR"/>
              </w:rPr>
              <w:t>00</w:t>
            </w:r>
          </w:p>
        </w:tc>
      </w:tr>
      <w:tr w:rsidR="00CF2234" w:rsidRPr="00B10C47" w:rsidTr="00923564">
        <w:trPr>
          <w:trHeight w:val="340"/>
        </w:trPr>
        <w:tc>
          <w:tcPr>
            <w:tcW w:w="403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Izrada strateškog dokumenta</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170</w:t>
            </w:r>
            <w:r w:rsidRPr="00B10C47">
              <w:rPr>
                <w:rFonts w:ascii="Times New Roman" w:eastAsia="Times New Roman" w:hAnsi="Times New Roman" w:cs="Times New Roman"/>
                <w:sz w:val="18"/>
                <w:szCs w:val="18"/>
                <w:lang w:val="en-US" w:eastAsia="hr-HR"/>
              </w:rPr>
              <w:t>.000</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20</w:t>
            </w:r>
            <w:r w:rsidRPr="00B10C47">
              <w:rPr>
                <w:rFonts w:ascii="Times New Roman" w:eastAsia="Times New Roman" w:hAnsi="Times New Roman" w:cs="Times New Roman"/>
                <w:sz w:val="18"/>
                <w:szCs w:val="18"/>
                <w:lang w:val="en-US" w:eastAsia="hr-HR"/>
              </w:rPr>
              <w:t>.000</w:t>
            </w:r>
          </w:p>
        </w:tc>
        <w:tc>
          <w:tcPr>
            <w:tcW w:w="126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20</w:t>
            </w:r>
            <w:r w:rsidRPr="00B10C47">
              <w:rPr>
                <w:rFonts w:ascii="Times New Roman" w:eastAsia="Times New Roman" w:hAnsi="Times New Roman" w:cs="Times New Roman"/>
                <w:sz w:val="18"/>
                <w:szCs w:val="18"/>
                <w:lang w:val="en-US" w:eastAsia="hr-HR"/>
              </w:rPr>
              <w:t>.000</w:t>
            </w:r>
          </w:p>
        </w:tc>
        <w:tc>
          <w:tcPr>
            <w:tcW w:w="126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Pr>
                <w:rFonts w:ascii="Times New Roman" w:eastAsia="Times New Roman" w:hAnsi="Times New Roman" w:cs="Times New Roman"/>
                <w:sz w:val="18"/>
                <w:szCs w:val="18"/>
                <w:lang w:val="en-US" w:eastAsia="hr-HR"/>
              </w:rPr>
              <w:t>20</w:t>
            </w:r>
            <w:r w:rsidRPr="00B10C47">
              <w:rPr>
                <w:rFonts w:ascii="Times New Roman" w:eastAsia="Times New Roman" w:hAnsi="Times New Roman" w:cs="Times New Roman"/>
                <w:sz w:val="18"/>
                <w:szCs w:val="18"/>
                <w:lang w:val="en-US" w:eastAsia="hr-HR"/>
              </w:rPr>
              <w:t>.000</w:t>
            </w:r>
          </w:p>
        </w:tc>
      </w:tr>
      <w:tr w:rsidR="00CF2234" w:rsidRPr="00B10C47" w:rsidTr="00923564">
        <w:trPr>
          <w:trHeight w:val="340"/>
        </w:trPr>
        <w:tc>
          <w:tcPr>
            <w:tcW w:w="403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eastAsia="hr-HR"/>
              </w:rPr>
            </w:pPr>
            <w:r w:rsidRPr="00B10C47">
              <w:rPr>
                <w:rFonts w:ascii="Times New Roman" w:eastAsia="Times New Roman" w:hAnsi="Times New Roman" w:cs="Times New Roman"/>
                <w:sz w:val="18"/>
                <w:szCs w:val="18"/>
                <w:lang w:eastAsia="hr-HR"/>
              </w:rPr>
              <w:t>Priprema projekata iz EU fondova</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sidRPr="00B10C47">
              <w:rPr>
                <w:rFonts w:ascii="Times New Roman" w:eastAsia="Times New Roman" w:hAnsi="Times New Roman" w:cs="Times New Roman"/>
                <w:sz w:val="18"/>
                <w:szCs w:val="18"/>
                <w:lang w:val="en-US" w:eastAsia="hr-HR"/>
              </w:rPr>
              <w:t>30.000</w:t>
            </w:r>
          </w:p>
        </w:tc>
        <w:tc>
          <w:tcPr>
            <w:tcW w:w="1256"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sidRPr="00B10C47">
              <w:rPr>
                <w:rFonts w:ascii="Times New Roman" w:eastAsia="Times New Roman" w:hAnsi="Times New Roman" w:cs="Times New Roman"/>
                <w:sz w:val="18"/>
                <w:szCs w:val="18"/>
                <w:lang w:val="en-US" w:eastAsia="hr-HR"/>
              </w:rPr>
              <w:t>30.000</w:t>
            </w:r>
          </w:p>
        </w:tc>
        <w:tc>
          <w:tcPr>
            <w:tcW w:w="126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sidRPr="00B10C47">
              <w:rPr>
                <w:rFonts w:ascii="Times New Roman" w:eastAsia="Times New Roman" w:hAnsi="Times New Roman" w:cs="Times New Roman"/>
                <w:sz w:val="18"/>
                <w:szCs w:val="18"/>
                <w:lang w:val="en-US" w:eastAsia="hr-HR"/>
              </w:rPr>
              <w:t>30.000</w:t>
            </w:r>
          </w:p>
        </w:tc>
        <w:tc>
          <w:tcPr>
            <w:tcW w:w="1260" w:type="dxa"/>
            <w:vAlign w:val="center"/>
          </w:tcPr>
          <w:p w:rsidR="00CF2234" w:rsidRPr="00B10C47" w:rsidRDefault="00CF2234" w:rsidP="00923564">
            <w:pPr>
              <w:spacing w:after="0" w:line="240" w:lineRule="auto"/>
              <w:jc w:val="center"/>
              <w:rPr>
                <w:rFonts w:ascii="Times New Roman" w:eastAsia="Times New Roman" w:hAnsi="Times New Roman" w:cs="Times New Roman"/>
                <w:sz w:val="18"/>
                <w:szCs w:val="18"/>
                <w:lang w:val="en-US" w:eastAsia="hr-HR"/>
              </w:rPr>
            </w:pPr>
            <w:r w:rsidRPr="00B10C47">
              <w:rPr>
                <w:rFonts w:ascii="Times New Roman" w:eastAsia="Times New Roman" w:hAnsi="Times New Roman" w:cs="Times New Roman"/>
                <w:sz w:val="18"/>
                <w:szCs w:val="18"/>
                <w:lang w:val="en-US" w:eastAsia="hr-HR"/>
              </w:rPr>
              <w:t>30.000</w:t>
            </w:r>
          </w:p>
        </w:tc>
      </w:tr>
      <w:tr w:rsidR="00CF2234" w:rsidRPr="001E1488" w:rsidTr="00923564">
        <w:trPr>
          <w:trHeight w:val="340"/>
        </w:trPr>
        <w:tc>
          <w:tcPr>
            <w:tcW w:w="4030" w:type="dxa"/>
            <w:vAlign w:val="center"/>
          </w:tcPr>
          <w:p w:rsidR="00CF2234" w:rsidRPr="001E1488" w:rsidRDefault="00CF2234" w:rsidP="00923564">
            <w:pPr>
              <w:spacing w:after="0" w:line="240" w:lineRule="auto"/>
              <w:jc w:val="center"/>
              <w:rPr>
                <w:rFonts w:ascii="Times New Roman" w:eastAsia="Times New Roman" w:hAnsi="Times New Roman" w:cs="Times New Roman"/>
                <w:b/>
                <w:sz w:val="18"/>
                <w:szCs w:val="18"/>
                <w:lang w:val="en-US" w:eastAsia="hr-HR"/>
              </w:rPr>
            </w:pPr>
            <w:r w:rsidRPr="001E1488">
              <w:rPr>
                <w:rFonts w:ascii="Times New Roman" w:eastAsia="Times New Roman" w:hAnsi="Times New Roman" w:cs="Times New Roman"/>
                <w:b/>
                <w:sz w:val="18"/>
                <w:szCs w:val="18"/>
                <w:lang w:val="en-US" w:eastAsia="hr-HR"/>
              </w:rPr>
              <w:t>UKUPNO</w:t>
            </w:r>
          </w:p>
        </w:tc>
        <w:tc>
          <w:tcPr>
            <w:tcW w:w="1256"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672.000</w:t>
            </w:r>
          </w:p>
        </w:tc>
        <w:tc>
          <w:tcPr>
            <w:tcW w:w="1256"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1.299.000</w:t>
            </w:r>
          </w:p>
        </w:tc>
        <w:tc>
          <w:tcPr>
            <w:tcW w:w="1260"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1.299.000</w:t>
            </w:r>
          </w:p>
        </w:tc>
        <w:tc>
          <w:tcPr>
            <w:tcW w:w="1260" w:type="dxa"/>
            <w:vAlign w:val="center"/>
          </w:tcPr>
          <w:p w:rsidR="00CF2234" w:rsidRPr="001E1488" w:rsidRDefault="00CF2234" w:rsidP="00923564">
            <w:pPr>
              <w:spacing w:after="0" w:line="240" w:lineRule="exact"/>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1.299.000</w:t>
            </w:r>
          </w:p>
        </w:tc>
      </w:tr>
    </w:tbl>
    <w:p w:rsidR="00CF2234" w:rsidRPr="00B10C47" w:rsidRDefault="00CF2234" w:rsidP="00CF2234">
      <w:pPr>
        <w:spacing w:after="0" w:line="240" w:lineRule="auto"/>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 xml:space="preserve">     </w:t>
      </w:r>
    </w:p>
    <w:p w:rsidR="00CF2234" w:rsidRDefault="00CF2234" w:rsidP="00CF223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 izvođenje programa</w:t>
      </w:r>
      <w:r w:rsidRPr="00B10C47">
        <w:rPr>
          <w:rFonts w:ascii="Times New Roman" w:eastAsia="Calibri" w:hAnsi="Times New Roman" w:cs="Times New Roman"/>
          <w:sz w:val="24"/>
          <w:szCs w:val="24"/>
        </w:rPr>
        <w:t xml:space="preserve"> Javna uprava i administracija planiraju se sredstva namij</w:t>
      </w:r>
      <w:r>
        <w:rPr>
          <w:rFonts w:ascii="Times New Roman" w:eastAsia="Calibri" w:hAnsi="Times New Roman" w:cs="Times New Roman"/>
          <w:sz w:val="24"/>
          <w:szCs w:val="24"/>
        </w:rPr>
        <w:t xml:space="preserve">enjena  izvršavanju aktivnosti i </w:t>
      </w:r>
      <w:r w:rsidRPr="00B10C47">
        <w:rPr>
          <w:rFonts w:ascii="Times New Roman" w:eastAsia="Calibri" w:hAnsi="Times New Roman" w:cs="Times New Roman"/>
          <w:sz w:val="24"/>
          <w:szCs w:val="24"/>
        </w:rPr>
        <w:t>projekata u Upravnom</w:t>
      </w:r>
      <w:r>
        <w:rPr>
          <w:rFonts w:ascii="Times New Roman" w:eastAsia="Calibri" w:hAnsi="Times New Roman" w:cs="Times New Roman"/>
          <w:sz w:val="24"/>
          <w:szCs w:val="24"/>
        </w:rPr>
        <w:t xml:space="preserve"> odjelu za </w:t>
      </w:r>
      <w:r w:rsidRPr="00B10C47">
        <w:rPr>
          <w:rFonts w:ascii="Times New Roman" w:eastAsia="Calibri" w:hAnsi="Times New Roman" w:cs="Times New Roman"/>
          <w:sz w:val="24"/>
          <w:szCs w:val="24"/>
        </w:rPr>
        <w:t>gospodarstvo</w:t>
      </w:r>
      <w:r>
        <w:rPr>
          <w:rFonts w:ascii="Times New Roman" w:eastAsia="Calibri" w:hAnsi="Times New Roman" w:cs="Times New Roman"/>
          <w:sz w:val="24"/>
          <w:szCs w:val="24"/>
        </w:rPr>
        <w:t xml:space="preserve"> i EU fondove</w:t>
      </w:r>
      <w:r w:rsidRPr="00B10C4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10C47">
        <w:rPr>
          <w:rFonts w:ascii="Times New Roman" w:eastAsia="Calibri" w:hAnsi="Times New Roman" w:cs="Times New Roman"/>
          <w:sz w:val="24"/>
          <w:szCs w:val="24"/>
        </w:rPr>
        <w:t>Cilj ovog programa je osigu</w:t>
      </w:r>
      <w:r>
        <w:rPr>
          <w:rFonts w:ascii="Times New Roman" w:eastAsia="Calibri" w:hAnsi="Times New Roman" w:cs="Times New Roman"/>
          <w:sz w:val="24"/>
          <w:szCs w:val="24"/>
        </w:rPr>
        <w:t>ravanje uvjeta</w:t>
      </w:r>
      <w:r w:rsidRPr="00B10C47">
        <w:rPr>
          <w:rFonts w:ascii="Times New Roman" w:eastAsia="Calibri" w:hAnsi="Times New Roman" w:cs="Times New Roman"/>
          <w:sz w:val="24"/>
          <w:szCs w:val="24"/>
        </w:rPr>
        <w:t xml:space="preserve"> za </w:t>
      </w:r>
      <w:r>
        <w:rPr>
          <w:rFonts w:ascii="Times New Roman" w:eastAsia="Calibri" w:hAnsi="Times New Roman" w:cs="Times New Roman"/>
          <w:sz w:val="24"/>
          <w:szCs w:val="24"/>
        </w:rPr>
        <w:t>rad, strateško planiranje i priprema EU i drugih razvojnih projekata. Sukladno navedenome definiraju se i pokazatelji uspješnosti provedbe Programa.</w:t>
      </w:r>
    </w:p>
    <w:p w:rsidR="00CF2234" w:rsidRPr="00B10C47" w:rsidRDefault="00CF2234" w:rsidP="00CF2234">
      <w:pPr>
        <w:spacing w:after="0" w:line="240" w:lineRule="auto"/>
        <w:ind w:firstLine="708"/>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rsidR="00CF2234" w:rsidRPr="00B10C47" w:rsidRDefault="00CF2234" w:rsidP="00CF223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B10C47">
        <w:rPr>
          <w:rFonts w:ascii="Times New Roman" w:eastAsia="Times New Roman" w:hAnsi="Times New Roman" w:cs="Times New Roman"/>
          <w:sz w:val="24"/>
          <w:szCs w:val="24"/>
          <w:lang w:eastAsia="hr-HR"/>
        </w:rPr>
        <w:t xml:space="preserve"> skladu sa Zakonom o sustavu strateškog planiranja i upravljanja razvojem Republike Hrvatske </w:t>
      </w:r>
      <w:r w:rsidRPr="00B10C47">
        <w:rPr>
          <w:rFonts w:ascii="Times New Roman" w:eastAsia="Calibri" w:hAnsi="Times New Roman" w:cs="Times New Roman"/>
          <w:sz w:val="24"/>
          <w:szCs w:val="24"/>
          <w:shd w:val="clear" w:color="auto" w:fill="FFFFFF"/>
          <w:lang w:eastAsia="hr-HR"/>
        </w:rPr>
        <w:t>(„Narodne no</w:t>
      </w:r>
      <w:r>
        <w:rPr>
          <w:rFonts w:ascii="Times New Roman" w:eastAsia="Calibri" w:hAnsi="Times New Roman" w:cs="Times New Roman"/>
          <w:sz w:val="24"/>
          <w:szCs w:val="24"/>
          <w:shd w:val="clear" w:color="auto" w:fill="FFFFFF"/>
          <w:lang w:eastAsia="hr-HR"/>
        </w:rPr>
        <w:t>vine“ broj 123/17) i drugim propisima,</w:t>
      </w:r>
      <w:r>
        <w:rPr>
          <w:rFonts w:ascii="Times New Roman" w:eastAsia="Times New Roman" w:hAnsi="Times New Roman" w:cs="Times New Roman"/>
          <w:sz w:val="24"/>
          <w:szCs w:val="24"/>
          <w:lang w:eastAsia="hr-HR"/>
        </w:rPr>
        <w:t xml:space="preserve"> u 2022</w:t>
      </w:r>
      <w:r w:rsidRPr="00B10C47">
        <w:rPr>
          <w:rFonts w:ascii="Times New Roman" w:eastAsia="Times New Roman" w:hAnsi="Times New Roman" w:cs="Times New Roman"/>
          <w:sz w:val="24"/>
          <w:szCs w:val="24"/>
          <w:lang w:eastAsia="hr-HR"/>
        </w:rPr>
        <w:t xml:space="preserve">. godini </w:t>
      </w:r>
      <w:r>
        <w:rPr>
          <w:rFonts w:ascii="Times New Roman" w:eastAsia="Times New Roman" w:hAnsi="Times New Roman" w:cs="Times New Roman"/>
          <w:sz w:val="24"/>
          <w:szCs w:val="24"/>
          <w:lang w:eastAsia="hr-HR"/>
        </w:rPr>
        <w:t>završiti će se postupak izrade</w:t>
      </w:r>
      <w:r w:rsidRPr="00B10C4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Plana razvoja Grada Poreča-Parenzo za razdoblje od 2021. do 2031. godine</w:t>
      </w:r>
      <w:r w:rsidRPr="00B10C47">
        <w:rPr>
          <w:rFonts w:ascii="Times New Roman" w:eastAsia="Times New Roman" w:hAnsi="Times New Roman" w:cs="Times New Roman"/>
          <w:sz w:val="24"/>
          <w:szCs w:val="24"/>
          <w:lang w:eastAsia="hr-HR"/>
        </w:rPr>
        <w:t>. Aktivnost Priprema projekata iz EU fondova podrazumijeva</w:t>
      </w:r>
      <w:r>
        <w:rPr>
          <w:rFonts w:ascii="Times New Roman" w:eastAsia="Times New Roman" w:hAnsi="Times New Roman" w:cs="Times New Roman"/>
          <w:sz w:val="24"/>
          <w:szCs w:val="24"/>
          <w:lang w:eastAsia="hr-HR"/>
        </w:rPr>
        <w:t xml:space="preserve"> angažiranje</w:t>
      </w:r>
      <w:r w:rsidRPr="00B10C47">
        <w:rPr>
          <w:rFonts w:ascii="Times New Roman" w:eastAsia="Times New Roman" w:hAnsi="Times New Roman" w:cs="Times New Roman"/>
          <w:sz w:val="24"/>
          <w:szCs w:val="24"/>
          <w:lang w:eastAsia="hr-HR"/>
        </w:rPr>
        <w:t xml:space="preserve"> </w:t>
      </w:r>
      <w:r>
        <w:rPr>
          <w:rFonts w:ascii="Times New Roman" w:eastAsia="Calibri" w:hAnsi="Times New Roman" w:cs="Times New Roman"/>
          <w:sz w:val="24"/>
          <w:szCs w:val="24"/>
        </w:rPr>
        <w:t xml:space="preserve">stručnjaka u </w:t>
      </w:r>
      <w:r w:rsidRPr="00B10C47">
        <w:rPr>
          <w:rFonts w:ascii="Times New Roman" w:eastAsia="Times New Roman" w:hAnsi="Times New Roman" w:cs="Times New Roman"/>
          <w:sz w:val="24"/>
          <w:szCs w:val="24"/>
          <w:lang w:eastAsia="hr-HR"/>
        </w:rPr>
        <w:t>specifičnim područjima u okviru kojih se prijavljuju projekti na razne nacionalne i EU natječaje</w:t>
      </w:r>
      <w:r>
        <w:rPr>
          <w:rFonts w:ascii="Times New Roman" w:eastAsia="Times New Roman" w:hAnsi="Times New Roman" w:cs="Times New Roman"/>
          <w:sz w:val="24"/>
          <w:szCs w:val="24"/>
          <w:lang w:eastAsia="hr-HR"/>
        </w:rPr>
        <w:t>.</w:t>
      </w: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b/>
        </w:rPr>
      </w:pPr>
      <w:r w:rsidRPr="00B10C47">
        <w:rPr>
          <w:rFonts w:ascii="Times New Roman" w:eastAsia="Calibri" w:hAnsi="Times New Roman" w:cs="Times New Roman"/>
          <w:b/>
        </w:rPr>
        <w:t>PROGRAM:  JAČANJE GOSPODARSTVA</w:t>
      </w:r>
    </w:p>
    <w:p w:rsidR="00CF2234" w:rsidRPr="00B10C47" w:rsidRDefault="00CF2234" w:rsidP="00CF2234">
      <w:pPr>
        <w:spacing w:after="0" w:line="240" w:lineRule="auto"/>
        <w:jc w:val="both"/>
        <w:rPr>
          <w:rFonts w:ascii="Times New Roman" w:eastAsia="Calibri" w:hAnsi="Times New Roman" w:cs="Times New Roman"/>
          <w:b/>
        </w:rPr>
      </w:pPr>
    </w:p>
    <w:p w:rsidR="00CF2234" w:rsidRPr="00B10C47" w:rsidRDefault="00CF2234" w:rsidP="00CF2234">
      <w:pPr>
        <w:spacing w:after="0" w:line="240" w:lineRule="auto"/>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CF2234" w:rsidRPr="00B10C47" w:rsidTr="00923564">
        <w:trPr>
          <w:trHeight w:val="530"/>
        </w:trPr>
        <w:tc>
          <w:tcPr>
            <w:tcW w:w="367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Aktivnost/ projekt</w:t>
            </w:r>
          </w:p>
        </w:tc>
        <w:tc>
          <w:tcPr>
            <w:tcW w:w="1346"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Proračun 2021</w:t>
            </w:r>
            <w:r w:rsidRPr="00B10C47">
              <w:rPr>
                <w:rFonts w:ascii="Times New Roman" w:eastAsia="Calibri" w:hAnsi="Times New Roman" w:cs="Times New Roman"/>
                <w:b/>
                <w:sz w:val="18"/>
                <w:szCs w:val="18"/>
                <w:lang w:eastAsia="hr-HR"/>
              </w:rPr>
              <w:t>.</w:t>
            </w:r>
          </w:p>
        </w:tc>
        <w:tc>
          <w:tcPr>
            <w:tcW w:w="1345"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Proračun</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2022</w:t>
            </w:r>
            <w:r w:rsidRPr="00B10C47">
              <w:rPr>
                <w:rFonts w:ascii="Times New Roman" w:eastAsia="Calibri" w:hAnsi="Times New Roman" w:cs="Times New Roman"/>
                <w:b/>
                <w:sz w:val="18"/>
                <w:szCs w:val="18"/>
                <w:lang w:eastAsia="hr-HR"/>
              </w:rPr>
              <w:t>.</w:t>
            </w:r>
          </w:p>
        </w:tc>
        <w:tc>
          <w:tcPr>
            <w:tcW w:w="134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2023</w:t>
            </w:r>
            <w:r w:rsidRPr="00B10C47">
              <w:rPr>
                <w:rFonts w:ascii="Times New Roman" w:eastAsia="Calibri" w:hAnsi="Times New Roman" w:cs="Times New Roman"/>
                <w:b/>
                <w:sz w:val="18"/>
                <w:szCs w:val="18"/>
                <w:lang w:eastAsia="hr-HR"/>
              </w:rPr>
              <w:t>.</w:t>
            </w:r>
          </w:p>
        </w:tc>
        <w:tc>
          <w:tcPr>
            <w:tcW w:w="1347" w:type="dxa"/>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2024</w:t>
            </w:r>
            <w:r w:rsidRPr="00B10C47">
              <w:rPr>
                <w:rFonts w:ascii="Times New Roman" w:eastAsia="Calibri" w:hAnsi="Times New Roman" w:cs="Times New Roman"/>
                <w:b/>
                <w:sz w:val="18"/>
                <w:szCs w:val="18"/>
                <w:lang w:eastAsia="hr-HR"/>
              </w:rPr>
              <w:t>.</w:t>
            </w:r>
          </w:p>
          <w:p w:rsidR="00CF2234" w:rsidRPr="00B10C47" w:rsidRDefault="00CF2234" w:rsidP="00923564">
            <w:pPr>
              <w:spacing w:after="0" w:line="240" w:lineRule="auto"/>
              <w:rPr>
                <w:rFonts w:ascii="Times New Roman" w:eastAsia="Calibri" w:hAnsi="Times New Roman" w:cs="Times New Roman"/>
                <w:b/>
                <w:sz w:val="18"/>
                <w:szCs w:val="18"/>
                <w:lang w:eastAsia="hr-HR"/>
              </w:rPr>
            </w:pP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Subvencije kamata za poduzetničke zajmove</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120.000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200.000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200.000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200.000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Informiranje i edukacija poduzetnika</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Poticanje razvoja poduzetništva</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775.000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Sufinanciranje poslovanja Poduzetničkog inkubatora Žbandaj</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250.000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Sustavno promicanje zaštite potrošača</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5.000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Promicanje poduzetništva</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26.000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30.000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Sufinanciranje poslovanja TD Parentium d.o.o. Poreč</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340.000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260.000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260.000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260.000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Članarina za LAG Središnja Istra i LAGUR Istarski švoj</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61.000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61.000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61.000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61.000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Sufinanciranje rada poštanskog ureda u Baderni</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34.000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34.000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34.000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34.000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Sufinanciranje rada poštanskog ureda Nova Vas</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42.000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42.000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42.000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42.000</w:t>
            </w:r>
          </w:p>
        </w:tc>
      </w:tr>
      <w:tr w:rsidR="00CF2234" w:rsidRPr="00BA4513" w:rsidTr="00923564">
        <w:trPr>
          <w:trHeight w:val="454"/>
        </w:trPr>
        <w:tc>
          <w:tcPr>
            <w:tcW w:w="367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rPr>
              <w:t>Sufinanciranje rada poštanskog ureda Červar Porat</w:t>
            </w:r>
          </w:p>
        </w:tc>
        <w:tc>
          <w:tcPr>
            <w:tcW w:w="1346"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21.000</w:t>
            </w:r>
          </w:p>
        </w:tc>
        <w:tc>
          <w:tcPr>
            <w:tcW w:w="1345"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21.000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21.000</w:t>
            </w:r>
          </w:p>
        </w:tc>
        <w:tc>
          <w:tcPr>
            <w:tcW w:w="1347" w:type="dxa"/>
            <w:vAlign w:val="center"/>
          </w:tcPr>
          <w:p w:rsidR="00CF2234" w:rsidRPr="00BA4513" w:rsidRDefault="00CF2234" w:rsidP="00923564">
            <w:pPr>
              <w:spacing w:after="0" w:line="240" w:lineRule="auto"/>
              <w:jc w:val="center"/>
              <w:rPr>
                <w:rFonts w:ascii="Times New Roman" w:eastAsia="Calibri" w:hAnsi="Times New Roman" w:cs="Times New Roman"/>
                <w:sz w:val="18"/>
                <w:szCs w:val="18"/>
                <w:lang w:eastAsia="hr-HR"/>
              </w:rPr>
            </w:pPr>
            <w:r w:rsidRPr="00BA4513">
              <w:rPr>
                <w:rFonts w:ascii="Times New Roman" w:eastAsia="Calibri" w:hAnsi="Times New Roman" w:cs="Times New Roman"/>
                <w:sz w:val="18"/>
                <w:szCs w:val="18"/>
                <w:lang w:eastAsia="hr-HR"/>
              </w:rPr>
              <w:t>21.000</w:t>
            </w:r>
          </w:p>
        </w:tc>
      </w:tr>
      <w:tr w:rsidR="00CF2234" w:rsidRPr="001E1488" w:rsidTr="00923564">
        <w:trPr>
          <w:trHeight w:val="454"/>
        </w:trPr>
        <w:tc>
          <w:tcPr>
            <w:tcW w:w="367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UKUPNO</w:t>
            </w:r>
          </w:p>
        </w:tc>
        <w:tc>
          <w:tcPr>
            <w:tcW w:w="1346"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1.721.000</w:t>
            </w:r>
          </w:p>
        </w:tc>
        <w:tc>
          <w:tcPr>
            <w:tcW w:w="1345"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1.203.000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1.203.000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1.203.000</w:t>
            </w:r>
          </w:p>
        </w:tc>
      </w:tr>
    </w:tbl>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ind w:firstLine="708"/>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Aktivnosti i projekti koji čine ovaj program odnose se na subvencije kamata za poduzetničke zajmove, informiranje i edukaciju poduzetnika, poticanje razvoja poduzetništva, sufinanciranje poslovanja Poduzetničkog inkubatora Žbandaj, sustavno promicanje zaštite potrošača, promicanje poduzetništva, sufinanciranje poslovanja TD Parentium d.o.o., članarinu za LAG Središnja Istra i LAGUR Istarski švoj, kojih je član Grad Poreč-Parenzo, zatim na sufinanciranje rada poštanskih ureda u Baderni, Novoj Vasi i Červar Portu.</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Subvencije kamata za poduzetničke zajmove odnose se na subvencioniranje dijela kamate u okviru Programa kreditiranja poduzetnika „Poduzetnik Istarska županija 2020.“.</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Aktivnost informiranja i edukacija poduzetnika odnosi se na organizaciju informativnih, savjetodavnih i edukativnih skupova za poduzetnike i druge zainteresirane osobe sa područja Poreča i Poreštine. Skupovi će se održati u organizaciji Grada Poreča-Parenzo i Poduzetničkog inkubatora d.o.o. u suradnji sa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Poduzetničkog inkubatora u Žbandaju</w:t>
      </w:r>
      <w:r>
        <w:rPr>
          <w:rFonts w:ascii="Times New Roman" w:eastAsia="Times New Roman" w:hAnsi="Times New Roman" w:cs="Times New Roman"/>
          <w:sz w:val="24"/>
          <w:szCs w:val="24"/>
          <w:lang w:eastAsia="hr-HR"/>
        </w:rPr>
        <w:t xml:space="preserve"> i Doma obrtnika Poreč</w:t>
      </w:r>
      <w:r w:rsidRPr="00B10C47">
        <w:rPr>
          <w:rFonts w:ascii="Times New Roman" w:eastAsia="Times New Roman" w:hAnsi="Times New Roman" w:cs="Times New Roman"/>
          <w:sz w:val="24"/>
          <w:szCs w:val="24"/>
          <w:lang w:eastAsia="hr-HR"/>
        </w:rPr>
        <w:t>.</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 xml:space="preserve">Poticanje razvoja poduzetništva provodit će se kroz postojeće mjere: </w:t>
      </w:r>
      <w:r w:rsidRPr="00222716">
        <w:rPr>
          <w:rFonts w:ascii="Times New Roman" w:eastAsia="Times New Roman" w:hAnsi="Times New Roman" w:cs="Times New Roman"/>
          <w:sz w:val="24"/>
          <w:szCs w:val="24"/>
          <w:lang w:eastAsia="hr-HR"/>
        </w:rPr>
        <w:t xml:space="preserve">potpore novoosnovanim tvrtkama, potpore poduzetnicima za financiranje pripreme i kandidiranje EU projekata, potpore za novo zapošljavanje i samozapošljavanje, </w:t>
      </w:r>
      <w:r w:rsidRPr="00222716">
        <w:rPr>
          <w:rStyle w:val="Naglaeno"/>
          <w:rFonts w:ascii="Times New Roman" w:hAnsi="Times New Roman" w:cs="Times New Roman"/>
          <w:b w:val="0"/>
          <w:sz w:val="24"/>
          <w:szCs w:val="24"/>
          <w:shd w:val="clear" w:color="auto" w:fill="FFFFFF"/>
        </w:rPr>
        <w:t>potpore za subvencioniranje digitalizacije poslovanja,</w:t>
      </w:r>
      <w:r w:rsidRPr="00222716">
        <w:rPr>
          <w:rFonts w:ascii="Times New Roman" w:eastAsia="Times New Roman" w:hAnsi="Times New Roman" w:cs="Times New Roman"/>
          <w:sz w:val="24"/>
          <w:szCs w:val="24"/>
          <w:lang w:eastAsia="hr-HR"/>
        </w:rPr>
        <w:t xml:space="preserve"> potpore obrtima za obavljanje poslova dadilja, potpore za</w:t>
      </w:r>
      <w:r w:rsidRPr="00222716">
        <w:rPr>
          <w:rFonts w:ascii="Times New Roman" w:eastAsia="Calibri" w:hAnsi="Times New Roman" w:cs="Times New Roman"/>
          <w:sz w:val="24"/>
          <w:szCs w:val="24"/>
          <w:shd w:val="clear" w:color="auto" w:fill="FFFFFF"/>
        </w:rPr>
        <w:t xml:space="preserve"> subvencioniranje nabave dugotrajne materijalne imovine</w:t>
      </w:r>
      <w:r w:rsidRPr="00970009">
        <w:rPr>
          <w:rFonts w:ascii="Times New Roman" w:eastAsia="Calibri" w:hAnsi="Times New Roman" w:cs="Times New Roman"/>
          <w:sz w:val="24"/>
          <w:szCs w:val="24"/>
          <w:shd w:val="clear" w:color="auto" w:fill="FFFFFF"/>
        </w:rPr>
        <w:t>,</w:t>
      </w:r>
      <w:r w:rsidRPr="00970009">
        <w:rPr>
          <w:rFonts w:ascii="Times New Roman" w:eastAsia="Calibri" w:hAnsi="Times New Roman" w:cs="Times New Roman"/>
          <w:b/>
          <w:sz w:val="24"/>
          <w:szCs w:val="24"/>
          <w:shd w:val="clear" w:color="auto" w:fill="FFFFFF"/>
        </w:rPr>
        <w:t xml:space="preserve"> </w:t>
      </w:r>
      <w:r w:rsidRPr="00970009">
        <w:rPr>
          <w:rStyle w:val="Naglaeno"/>
          <w:rFonts w:ascii="Times New Roman" w:hAnsi="Times New Roman" w:cs="Times New Roman"/>
          <w:b w:val="0"/>
          <w:sz w:val="24"/>
          <w:szCs w:val="24"/>
          <w:shd w:val="clear" w:color="auto" w:fill="FFFFFF"/>
        </w:rPr>
        <w:t> potpore za subvencioniranje boravka djeteta u dječjem vrtiću ženama poduzetnicama početnicama</w:t>
      </w:r>
      <w:r w:rsidRPr="00970009">
        <w:rPr>
          <w:rFonts w:ascii="Times New Roman" w:eastAsia="Calibri" w:hAnsi="Times New Roman" w:cs="Times New Roman"/>
          <w:b/>
          <w:sz w:val="24"/>
          <w:szCs w:val="24"/>
          <w:shd w:val="clear" w:color="auto" w:fill="FFFFFF"/>
        </w:rPr>
        <w:t xml:space="preserve"> </w:t>
      </w:r>
      <w:r w:rsidRPr="00970009">
        <w:rPr>
          <w:rFonts w:ascii="Times New Roman" w:eastAsia="Times New Roman" w:hAnsi="Times New Roman" w:cs="Times New Roman"/>
          <w:sz w:val="24"/>
          <w:szCs w:val="24"/>
          <w:lang w:eastAsia="hr-HR"/>
        </w:rPr>
        <w:t xml:space="preserve">i druge </w:t>
      </w:r>
      <w:r w:rsidRPr="00222716">
        <w:rPr>
          <w:rFonts w:ascii="Times New Roman" w:eastAsia="Times New Roman" w:hAnsi="Times New Roman" w:cs="Times New Roman"/>
          <w:sz w:val="24"/>
          <w:szCs w:val="24"/>
          <w:lang w:eastAsia="hr-HR"/>
        </w:rPr>
        <w:t xml:space="preserve">potpore. </w:t>
      </w:r>
      <w:r>
        <w:rPr>
          <w:rFonts w:ascii="Times New Roman" w:eastAsia="Times New Roman" w:hAnsi="Times New Roman" w:cs="Times New Roman"/>
          <w:sz w:val="24"/>
          <w:szCs w:val="24"/>
          <w:lang w:eastAsia="hr-HR"/>
        </w:rPr>
        <w:t>P</w:t>
      </w:r>
      <w:r w:rsidRPr="00222716">
        <w:rPr>
          <w:rFonts w:ascii="Times New Roman" w:eastAsia="Times New Roman" w:hAnsi="Times New Roman" w:cs="Times New Roman"/>
          <w:sz w:val="24"/>
          <w:szCs w:val="24"/>
          <w:lang w:eastAsia="hr-HR"/>
        </w:rPr>
        <w:t xml:space="preserve">rateći potrebe i trendove u </w:t>
      </w:r>
      <w:r>
        <w:rPr>
          <w:rFonts w:ascii="Times New Roman" w:eastAsia="Times New Roman" w:hAnsi="Times New Roman" w:cs="Times New Roman"/>
          <w:sz w:val="24"/>
          <w:szCs w:val="24"/>
          <w:lang w:eastAsia="hr-HR"/>
        </w:rPr>
        <w:t>gospodarstvu</w:t>
      </w:r>
      <w:r w:rsidRPr="00222716">
        <w:rPr>
          <w:rFonts w:ascii="Times New Roman" w:eastAsia="Times New Roman" w:hAnsi="Times New Roman" w:cs="Times New Roman"/>
          <w:sz w:val="24"/>
          <w:szCs w:val="24"/>
          <w:lang w:eastAsia="hr-HR"/>
        </w:rPr>
        <w:t>, pripremit će se nove mj</w:t>
      </w:r>
      <w:r w:rsidRPr="00B10C47">
        <w:rPr>
          <w:rFonts w:ascii="Times New Roman" w:eastAsia="Times New Roman" w:hAnsi="Times New Roman" w:cs="Times New Roman"/>
          <w:sz w:val="24"/>
          <w:szCs w:val="24"/>
          <w:lang w:eastAsia="hr-HR"/>
        </w:rPr>
        <w:t>ere i revidirati postojeće (prethodno navedene) mjere poticanja razvoja poduzetništva.</w:t>
      </w:r>
    </w:p>
    <w:p w:rsidR="00CF2234" w:rsidRPr="00B10C47" w:rsidRDefault="00CF2234" w:rsidP="00CF2234">
      <w:pPr>
        <w:spacing w:after="0" w:line="240" w:lineRule="auto"/>
        <w:ind w:firstLine="708"/>
        <w:jc w:val="both"/>
        <w:rPr>
          <w:rFonts w:ascii="Times New Roman" w:eastAsia="Times New Roman" w:hAnsi="Times New Roman" w:cs="Times New Roman"/>
          <w:bCs/>
          <w:sz w:val="24"/>
          <w:szCs w:val="24"/>
          <w:lang w:eastAsia="hr-HR"/>
        </w:rPr>
      </w:pPr>
      <w:r w:rsidRPr="00B10C47">
        <w:rPr>
          <w:rFonts w:ascii="Times New Roman" w:eastAsia="Times New Roman" w:hAnsi="Times New Roman" w:cs="Times New Roman"/>
          <w:bCs/>
          <w:sz w:val="24"/>
          <w:szCs w:val="24"/>
          <w:lang w:eastAsia="hr-HR"/>
        </w:rPr>
        <w:t xml:space="preserve">Za </w:t>
      </w:r>
      <w:r w:rsidRPr="00B10C47">
        <w:rPr>
          <w:rFonts w:ascii="Times New Roman" w:eastAsia="Times New Roman" w:hAnsi="Times New Roman" w:cs="Times New Roman"/>
          <w:sz w:val="24"/>
          <w:szCs w:val="24"/>
          <w:lang w:eastAsia="hr-HR"/>
        </w:rPr>
        <w:t xml:space="preserve">sufinanciranje poslovanja </w:t>
      </w:r>
      <w:r w:rsidRPr="00B10C47">
        <w:rPr>
          <w:rFonts w:ascii="Times New Roman" w:eastAsia="Times New Roman" w:hAnsi="Times New Roman" w:cs="Times New Roman"/>
          <w:bCs/>
          <w:sz w:val="24"/>
          <w:szCs w:val="24"/>
          <w:lang w:eastAsia="hr-HR"/>
        </w:rPr>
        <w:t>Poduzetničkog inkubatora planirana su sredstva namijenjena financiranju rada sa poduzetnicima i na projektima, te održavanja prostora inkubatora, a koja će se prenijeti trgovačkom društvu Poduzetnički inkubator Poreč d.o.o.</w:t>
      </w:r>
    </w:p>
    <w:p w:rsidR="00CF2234" w:rsidRPr="00B10C47" w:rsidRDefault="00CF2234" w:rsidP="00CF2234">
      <w:pPr>
        <w:spacing w:after="48" w:line="240" w:lineRule="auto"/>
        <w:ind w:firstLine="708"/>
        <w:jc w:val="both"/>
        <w:textAlignment w:val="baseline"/>
        <w:rPr>
          <w:rFonts w:ascii="Times New Roman" w:eastAsia="Times New Roman" w:hAnsi="Times New Roman" w:cs="Times New Roman"/>
          <w:sz w:val="24"/>
          <w:szCs w:val="24"/>
          <w:lang w:eastAsia="hr-HR"/>
        </w:rPr>
      </w:pPr>
      <w:r w:rsidRPr="00C45788">
        <w:rPr>
          <w:rFonts w:ascii="Times New Roman" w:eastAsia="Times New Roman" w:hAnsi="Times New Roman" w:cs="Times New Roman"/>
          <w:sz w:val="24"/>
          <w:szCs w:val="24"/>
          <w:shd w:val="clear" w:color="auto" w:fill="FFFFFF"/>
          <w:lang w:eastAsia="hr-HR"/>
        </w:rPr>
        <w:t>Prema Zakonu o zaštiti potrošača („Narodne novine“ broj 41/14, 110/15 i 14/19)</w:t>
      </w:r>
      <w:r w:rsidRPr="00C45788">
        <w:rPr>
          <w:rFonts w:ascii="Times New Roman" w:eastAsia="Times New Roman" w:hAnsi="Times New Roman" w:cs="Times New Roman"/>
          <w:sz w:val="24"/>
          <w:szCs w:val="24"/>
          <w:lang w:eastAsia="hr-HR"/>
        </w:rPr>
        <w:t xml:space="preserve"> </w:t>
      </w:r>
      <w:r w:rsidRPr="00B10C47">
        <w:rPr>
          <w:rFonts w:ascii="Times New Roman" w:eastAsia="Times New Roman" w:hAnsi="Times New Roman" w:cs="Times New Roman"/>
          <w:sz w:val="24"/>
          <w:szCs w:val="24"/>
          <w:shd w:val="clear" w:color="auto" w:fill="FFFFFF"/>
          <w:lang w:eastAsia="hr-HR"/>
        </w:rPr>
        <w:t>jedinice</w:t>
      </w:r>
      <w:r w:rsidRPr="00B10C47">
        <w:rPr>
          <w:rFonts w:ascii="Times New Roman" w:eastAsia="Times New Roman" w:hAnsi="Times New Roman" w:cs="Times New Roman"/>
          <w:sz w:val="24"/>
          <w:szCs w:val="24"/>
          <w:lang w:eastAsia="hr-HR"/>
        </w:rPr>
        <w:t xml:space="preserve"> lokalne samouprave dužne su na svom području poduzimati mjere i aktivnosti iz svoje nadležnosti u području zaštite potrošača, </w:t>
      </w:r>
      <w:r>
        <w:rPr>
          <w:rFonts w:ascii="Times New Roman" w:eastAsia="Times New Roman" w:hAnsi="Times New Roman" w:cs="Times New Roman"/>
          <w:sz w:val="24"/>
          <w:szCs w:val="24"/>
          <w:lang w:eastAsia="hr-HR"/>
        </w:rPr>
        <w:t>s</w:t>
      </w:r>
      <w:r w:rsidRPr="00B10C47">
        <w:rPr>
          <w:rFonts w:ascii="Times New Roman" w:eastAsia="Times New Roman" w:hAnsi="Times New Roman" w:cs="Times New Roman"/>
          <w:sz w:val="24"/>
          <w:szCs w:val="24"/>
          <w:lang w:eastAsia="hr-HR"/>
        </w:rPr>
        <w:t>toga Grad Poreč-Parenzo planira proračunska sredstva za promicanje zaštite potrošača na području grada Poreča.</w:t>
      </w:r>
    </w:p>
    <w:p w:rsidR="00CF2234" w:rsidRPr="00B10C47" w:rsidRDefault="00CF2234" w:rsidP="00CF2234">
      <w:pPr>
        <w:spacing w:after="48" w:line="240" w:lineRule="auto"/>
        <w:ind w:firstLine="408"/>
        <w:jc w:val="both"/>
        <w:textAlignment w:val="baseline"/>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U cilju promicanja poduzetništva na području Poreča planiraju se proračunska sredstva za aktivnosti poput Mjeseca poduzetništva u Poreču u okviru kojeg se tijekom listopada svakodnevno na više lokacija u gradu i u suradnji sa raznim institucijama i partnerima provode aktivnosti namijenjene svim dobnim skupinama. Riječ je o raznim edukacijama, predavanjima, prezentacijama, akademijama, mentoriranju itd. u cilju jačanja poduzetničkih potencijala postojećih i potencijalnih poduzetnika i obrtnika te povećanju svijesti kod stanovnika Poreča o prednostima bavljenja poduzetništvom.</w:t>
      </w:r>
    </w:p>
    <w:p w:rsidR="00CF2234" w:rsidRPr="00B10C47" w:rsidRDefault="00CF2234" w:rsidP="00CF2234">
      <w:pPr>
        <w:spacing w:after="0" w:line="240" w:lineRule="auto"/>
        <w:ind w:firstLine="708"/>
        <w:jc w:val="both"/>
        <w:rPr>
          <w:rFonts w:ascii="Times New Roman" w:eastAsia="Times New Roman" w:hAnsi="Times New Roman" w:cs="Times New Roman"/>
          <w:bCs/>
          <w:sz w:val="24"/>
          <w:szCs w:val="24"/>
          <w:lang w:eastAsia="hr-HR"/>
        </w:rPr>
      </w:pPr>
      <w:r w:rsidRPr="00B10C47">
        <w:rPr>
          <w:rFonts w:ascii="Times New Roman" w:eastAsia="Times New Roman" w:hAnsi="Times New Roman" w:cs="Times New Roman"/>
          <w:bCs/>
          <w:sz w:val="24"/>
          <w:szCs w:val="24"/>
          <w:lang w:eastAsia="hr-HR"/>
        </w:rPr>
        <w:t>Kroz kapitalni projekt – Sufinanciranje poslovanja TD Parentium d.o.o. planirana su sredstva koja će se tijekom proračunske godine uplatiti društvu radi obavljanja redovne djelatnosti.</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val="en-US" w:eastAsia="hr-HR"/>
        </w:rPr>
        <w:t xml:space="preserve">         </w:t>
      </w:r>
      <w:r w:rsidRPr="00B10C47">
        <w:rPr>
          <w:rFonts w:ascii="Times New Roman" w:eastAsia="Times New Roman" w:hAnsi="Times New Roman" w:cs="Times New Roman"/>
          <w:sz w:val="24"/>
          <w:szCs w:val="24"/>
          <w:lang w:val="en-US" w:eastAsia="hr-HR"/>
        </w:rPr>
        <w:tab/>
        <w:t xml:space="preserve"> </w:t>
      </w:r>
      <w:r w:rsidRPr="00B10C47">
        <w:rPr>
          <w:rFonts w:ascii="Times New Roman" w:eastAsia="Times New Roman" w:hAnsi="Times New Roman" w:cs="Times New Roman"/>
          <w:sz w:val="24"/>
          <w:szCs w:val="24"/>
          <w:lang w:eastAsia="hr-HR"/>
        </w:rPr>
        <w:t xml:space="preserve">U </w:t>
      </w:r>
      <w:r>
        <w:rPr>
          <w:rFonts w:ascii="Times New Roman" w:eastAsia="Times New Roman" w:hAnsi="Times New Roman" w:cs="Times New Roman"/>
          <w:sz w:val="24"/>
          <w:szCs w:val="24"/>
          <w:lang w:eastAsia="hr-HR"/>
        </w:rPr>
        <w:t>2015. godini</w:t>
      </w:r>
      <w:r w:rsidRPr="00B10C47">
        <w:rPr>
          <w:rFonts w:ascii="Times New Roman" w:eastAsia="Times New Roman" w:hAnsi="Times New Roman" w:cs="Times New Roman"/>
          <w:sz w:val="24"/>
          <w:szCs w:val="24"/>
          <w:lang w:eastAsia="hr-HR"/>
        </w:rPr>
        <w:t xml:space="preserve"> Grad Poreč-Parenzo pristupio je udruzi LAG Središnja Istra, nakon provedbe postupka likvidacije udruge LAG Poreštine, a zbog usklađivanja broja ustrojenih LAG-ova u Istarskoj županiji i s ciljem ostvarivanja prednosti LEADER programa  za članove s područja gra</w:t>
      </w:r>
      <w:r>
        <w:rPr>
          <w:rFonts w:ascii="Times New Roman" w:eastAsia="Times New Roman" w:hAnsi="Times New Roman" w:cs="Times New Roman"/>
          <w:sz w:val="24"/>
          <w:szCs w:val="24"/>
          <w:lang w:eastAsia="hr-HR"/>
        </w:rPr>
        <w:t>da Poreča. Sredstva u iznosu od</w:t>
      </w:r>
      <w:r w:rsidRPr="00B10C47">
        <w:rPr>
          <w:rFonts w:ascii="Times New Roman" w:eastAsia="Times New Roman" w:hAnsi="Times New Roman" w:cs="Times New Roman"/>
          <w:sz w:val="24"/>
          <w:szCs w:val="24"/>
          <w:lang w:eastAsia="hr-HR"/>
        </w:rPr>
        <w:t xml:space="preserve"> </w:t>
      </w:r>
      <w:r w:rsidRPr="00C45788">
        <w:rPr>
          <w:rFonts w:ascii="Times New Roman" w:eastAsia="Times New Roman" w:hAnsi="Times New Roman" w:cs="Times New Roman"/>
          <w:sz w:val="24"/>
          <w:szCs w:val="24"/>
          <w:lang w:eastAsia="hr-HR"/>
        </w:rPr>
        <w:t xml:space="preserve">31.000 kn </w:t>
      </w:r>
      <w:r w:rsidRPr="00B10C47">
        <w:rPr>
          <w:rFonts w:ascii="Times New Roman" w:eastAsia="Times New Roman" w:hAnsi="Times New Roman" w:cs="Times New Roman"/>
          <w:sz w:val="24"/>
          <w:szCs w:val="24"/>
          <w:lang w:eastAsia="hr-HR"/>
        </w:rPr>
        <w:t xml:space="preserve">namijenjena su uplati ugovorene godišnje članarine. Osim za članarinu u  LAG Središnja Istra, planirana su sredstva za članarinu u Lokalnoj akcijskoj grupi u ribarstu “Istarski švoj”. Naime, </w:t>
      </w:r>
      <w:r w:rsidRPr="00B10C47">
        <w:rPr>
          <w:rFonts w:ascii="Times New Roman" w:eastAsia="Calibri" w:hAnsi="Times New Roman" w:cs="Times New Roman"/>
          <w:sz w:val="24"/>
          <w:szCs w:val="24"/>
          <w:shd w:val="clear" w:color="auto" w:fill="FFFFFF"/>
        </w:rPr>
        <w:t>Grad Poreč-Parenzo jedan je od inicijatora osnivanja Lokalne akcijske grupe u ribarstvu – LAGUR ''Istarski švoj'' zajedno s LAG-om Središnja Istra, te je prepoznao važnost ove inicijative zbog poticanja ribarstva, gospodarstva, povećanja zaposlenosti te pružanja podrške obalnim zajednicama koje ovise o ribarstvu i akvakulturi.</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val="en-US" w:eastAsia="hr-HR"/>
        </w:rPr>
        <w:t xml:space="preserve">            </w:t>
      </w:r>
      <w:r w:rsidRPr="00B10C47">
        <w:rPr>
          <w:rFonts w:ascii="Times New Roman" w:eastAsia="Times New Roman" w:hAnsi="Times New Roman" w:cs="Times New Roman"/>
          <w:sz w:val="24"/>
          <w:szCs w:val="24"/>
          <w:lang w:eastAsia="hr-HR"/>
        </w:rPr>
        <w:t>Temeljem Ugovora sklopljenog s Hrvatskom poštom d.d., Grad od 2013. godine sufinancira rad poštanskog ureda u Baderni, radi omogućavanja pružanja poštanskih usluga stanovništvu na tom području, te je od 2017. godine isto sufinanciranje prošireno i za rad poštanskih ureda u Novoj Vasi i Červar Portu.</w:t>
      </w:r>
      <w:r w:rsidRPr="00B10C47">
        <w:rPr>
          <w:rFonts w:ascii="Times New Roman" w:eastAsia="Times New Roman" w:hAnsi="Times New Roman" w:cs="Times New Roman"/>
          <w:sz w:val="24"/>
          <w:szCs w:val="24"/>
          <w:lang w:eastAsia="hr-HR"/>
        </w:rPr>
        <w:tab/>
      </w:r>
    </w:p>
    <w:p w:rsidR="00CF2234" w:rsidRPr="00B10C47" w:rsidRDefault="00CF2234" w:rsidP="00CF2234">
      <w:pPr>
        <w:spacing w:after="0" w:line="240" w:lineRule="auto"/>
        <w:ind w:firstLine="708"/>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Cilj programa Jačanje  gospodarstva</w:t>
      </w:r>
      <w:r w:rsidRPr="00B10C47">
        <w:rPr>
          <w:rFonts w:ascii="Times New Roman" w:eastAsia="Times New Roman" w:hAnsi="Times New Roman" w:cs="Times New Roman"/>
          <w:sz w:val="24"/>
          <w:szCs w:val="24"/>
          <w:lang w:eastAsia="hr-HR"/>
        </w:rPr>
        <w:t xml:space="preserve"> je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švoj“, te nesmetan rad poštanskih ureda u Baderni, Novoj Vasi i Červar Portu.</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Pokazatelji uspješnosti izvođenja Programa očituju se u smanjenim financijskim obvezama poduzetnika pri otplati kredita, boljoj informiranosti i većoj razini znanja poduzetnika o aktualnim gospodarskim i poslovnim temama, boljoj informiranosti građana - potrošača, broju novih poduzetnika i zaposlenih osoba koji su dobili podršku Grada, te povećanju kvalitete i prepoznatljivosti lokalnih proizvoda i usluga.</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b/>
        </w:rPr>
      </w:pPr>
      <w:r w:rsidRPr="00B10C47">
        <w:rPr>
          <w:rFonts w:ascii="Times New Roman" w:eastAsia="Calibri" w:hAnsi="Times New Roman" w:cs="Times New Roman"/>
          <w:b/>
        </w:rPr>
        <w:t>PROGRAM:  POTPORA POLJOPRIVREDI</w:t>
      </w:r>
    </w:p>
    <w:p w:rsidR="00CF2234" w:rsidRPr="00B10C47" w:rsidRDefault="00CF2234" w:rsidP="00CF2234">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CF2234" w:rsidRPr="00B10C47" w:rsidTr="00923564">
        <w:trPr>
          <w:trHeight w:val="530"/>
        </w:trPr>
        <w:tc>
          <w:tcPr>
            <w:tcW w:w="367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Aktivnost/ projekt</w:t>
            </w:r>
          </w:p>
        </w:tc>
        <w:tc>
          <w:tcPr>
            <w:tcW w:w="1346"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Proračun 2021</w:t>
            </w:r>
            <w:r w:rsidRPr="00B10C47">
              <w:rPr>
                <w:rFonts w:ascii="Times New Roman" w:eastAsia="Calibri" w:hAnsi="Times New Roman" w:cs="Times New Roman"/>
                <w:b/>
                <w:sz w:val="18"/>
                <w:szCs w:val="18"/>
                <w:lang w:eastAsia="hr-HR"/>
              </w:rPr>
              <w:t>.</w:t>
            </w:r>
          </w:p>
        </w:tc>
        <w:tc>
          <w:tcPr>
            <w:tcW w:w="1345"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Proračun</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2022</w:t>
            </w:r>
            <w:r w:rsidRPr="00B10C47">
              <w:rPr>
                <w:rFonts w:ascii="Times New Roman" w:eastAsia="Calibri" w:hAnsi="Times New Roman" w:cs="Times New Roman"/>
                <w:b/>
                <w:sz w:val="18"/>
                <w:szCs w:val="18"/>
                <w:lang w:eastAsia="hr-HR"/>
              </w:rPr>
              <w:t>.</w:t>
            </w:r>
          </w:p>
        </w:tc>
        <w:tc>
          <w:tcPr>
            <w:tcW w:w="134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2023</w:t>
            </w:r>
            <w:r w:rsidRPr="00B10C47">
              <w:rPr>
                <w:rFonts w:ascii="Times New Roman" w:eastAsia="Calibri" w:hAnsi="Times New Roman" w:cs="Times New Roman"/>
                <w:b/>
                <w:sz w:val="18"/>
                <w:szCs w:val="18"/>
                <w:lang w:eastAsia="hr-HR"/>
              </w:rPr>
              <w:t>.</w:t>
            </w:r>
          </w:p>
        </w:tc>
        <w:tc>
          <w:tcPr>
            <w:tcW w:w="1347" w:type="dxa"/>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2024</w:t>
            </w:r>
            <w:r w:rsidRPr="00B10C47">
              <w:rPr>
                <w:rFonts w:ascii="Times New Roman" w:eastAsia="Calibri" w:hAnsi="Times New Roman" w:cs="Times New Roman"/>
                <w:b/>
                <w:sz w:val="18"/>
                <w:szCs w:val="18"/>
                <w:lang w:eastAsia="hr-HR"/>
              </w:rPr>
              <w:t>.</w:t>
            </w:r>
          </w:p>
          <w:p w:rsidR="00CF2234" w:rsidRPr="00B10C47" w:rsidRDefault="00CF2234" w:rsidP="00923564">
            <w:pPr>
              <w:spacing w:after="0" w:line="240" w:lineRule="auto"/>
              <w:rPr>
                <w:rFonts w:ascii="Times New Roman" w:eastAsia="Calibri" w:hAnsi="Times New Roman" w:cs="Times New Roman"/>
                <w:b/>
                <w:sz w:val="18"/>
                <w:szCs w:val="18"/>
                <w:lang w:eastAsia="hr-HR"/>
              </w:rPr>
            </w:pPr>
          </w:p>
        </w:tc>
      </w:tr>
      <w:tr w:rsidR="00CF2234" w:rsidRPr="00C45788" w:rsidTr="00923564">
        <w:trPr>
          <w:trHeight w:val="454"/>
        </w:trPr>
        <w:tc>
          <w:tcPr>
            <w:tcW w:w="367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rPr>
              <w:t>Sufinanciranje rada Fonda za razvoj poljoprivrede i agroturizma Istre</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50.000</w:t>
            </w:r>
          </w:p>
        </w:tc>
      </w:tr>
      <w:tr w:rsidR="00CF2234" w:rsidRPr="00C45788" w:rsidTr="00923564">
        <w:trPr>
          <w:trHeight w:val="454"/>
        </w:trPr>
        <w:tc>
          <w:tcPr>
            <w:tcW w:w="367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rPr>
              <w:t>Sufinanciranje rada udruga u poljoprivredi</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175.000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225.000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225.000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225.000</w:t>
            </w:r>
          </w:p>
        </w:tc>
      </w:tr>
      <w:tr w:rsidR="00CF2234" w:rsidRPr="00C45788" w:rsidTr="00923564">
        <w:trPr>
          <w:trHeight w:val="454"/>
        </w:trPr>
        <w:tc>
          <w:tcPr>
            <w:tcW w:w="367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rPr>
              <w:t>Sufinanciranje rada "Domaće web tržnice"</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7.000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7.000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7.000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7.000</w:t>
            </w:r>
          </w:p>
        </w:tc>
      </w:tr>
      <w:tr w:rsidR="00CF2234" w:rsidRPr="00C45788" w:rsidTr="00923564">
        <w:trPr>
          <w:trHeight w:val="454"/>
        </w:trPr>
        <w:tc>
          <w:tcPr>
            <w:tcW w:w="367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rPr>
            </w:pPr>
            <w:r w:rsidRPr="00C45788">
              <w:rPr>
                <w:rFonts w:ascii="Times New Roman" w:eastAsia="Calibri" w:hAnsi="Times New Roman" w:cs="Times New Roman"/>
                <w:sz w:val="18"/>
                <w:szCs w:val="18"/>
              </w:rPr>
              <w:t>Poticanje korištenja suvremenih metoda poljoprivredne proizvodnje</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5.000</w:t>
            </w:r>
          </w:p>
        </w:tc>
      </w:tr>
      <w:tr w:rsidR="00CF2234" w:rsidRPr="00C45788" w:rsidTr="00923564">
        <w:trPr>
          <w:trHeight w:val="454"/>
        </w:trPr>
        <w:tc>
          <w:tcPr>
            <w:tcW w:w="367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rPr>
            </w:pPr>
            <w:r w:rsidRPr="00C45788">
              <w:rPr>
                <w:rFonts w:ascii="Times New Roman" w:eastAsia="Calibri" w:hAnsi="Times New Roman" w:cs="Times New Roman"/>
                <w:sz w:val="18"/>
                <w:szCs w:val="18"/>
              </w:rPr>
              <w:t>Sufinanciranje projekta Upiši poljoprivrednu školu</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28.000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28.000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28.000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28.000</w:t>
            </w:r>
          </w:p>
        </w:tc>
      </w:tr>
      <w:tr w:rsidR="00CF2234" w:rsidRPr="001E1488" w:rsidTr="00923564">
        <w:trPr>
          <w:trHeight w:val="454"/>
        </w:trPr>
        <w:tc>
          <w:tcPr>
            <w:tcW w:w="367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UKUPNO</w:t>
            </w:r>
          </w:p>
        </w:tc>
        <w:tc>
          <w:tcPr>
            <w:tcW w:w="1346"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265.000</w:t>
            </w:r>
          </w:p>
        </w:tc>
        <w:tc>
          <w:tcPr>
            <w:tcW w:w="1345"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315.000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sz w:val="18"/>
                <w:szCs w:val="18"/>
                <w:lang w:eastAsia="hr-HR"/>
              </w:rPr>
            </w:pPr>
            <w:r w:rsidRPr="001E1488">
              <w:rPr>
                <w:rFonts w:ascii="Times New Roman" w:eastAsia="Calibri" w:hAnsi="Times New Roman" w:cs="Times New Roman"/>
                <w:b/>
                <w:sz w:val="18"/>
                <w:szCs w:val="18"/>
                <w:lang w:eastAsia="hr-HR"/>
              </w:rPr>
              <w:t>315.000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315.000</w:t>
            </w:r>
          </w:p>
        </w:tc>
      </w:tr>
    </w:tbl>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ind w:firstLine="708"/>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B10C47">
        <w:rPr>
          <w:rFonts w:ascii="Times New Roman" w:eastAsia="Calibri" w:hAnsi="Times New Roman" w:cs="Times New Roman"/>
          <w:sz w:val="24"/>
          <w:szCs w:val="24"/>
        </w:rPr>
        <w:t xml:space="preserve">Poticanje korištenja suvremenih metoda poljoprivredne proizvodnje i projekta Upiši poljoprivrednu školu. </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Aktivnost sufinanciranja rada Fonda za razvoj poljoprivrede predviđa sredstva koja u svojim proračunima osiguravaju Općine i Gradovi Istarske županije radi provođenja programa kreditiranja poljoprivredne djelatnosti.</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 xml:space="preserve">Sufinanciranje redovne djelatnosti udruga u poljoprivredi izvršiti će se po utvrđivanju rezultata nakon provedenog javnog natječaja za dodjelu sredstava. Sufinanciranje rada „Domaće web tržnice“ izvršiti će se sukladno predloženom ugovoru s Institutom za poljoprivredu i turizam iz Poreča o namjenskom utrošku sredstava. Na taj način podržava se umrežavanje i zajedničko djelovanje poljoprivrednika s područja Poreča i Poreštine te promiče poljoprivredna proizvodnja. U okviru ovog programa predviđeno je i </w:t>
      </w:r>
      <w:r w:rsidRPr="00B10C47">
        <w:rPr>
          <w:rFonts w:ascii="Times New Roman" w:eastAsia="Calibri" w:hAnsi="Times New Roman" w:cs="Times New Roman"/>
          <w:sz w:val="24"/>
          <w:szCs w:val="24"/>
        </w:rPr>
        <w:t>poticanje korištenja suvremenih metoda poljoprivredne proizvodnje na području Poreča.</w:t>
      </w:r>
    </w:p>
    <w:p w:rsidR="00CF2234" w:rsidRPr="00B10C47"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Times New Roman" w:hAnsi="Times New Roman" w:cs="Times New Roman"/>
          <w:sz w:val="24"/>
          <w:szCs w:val="24"/>
          <w:lang w:eastAsia="hr-HR"/>
        </w:rPr>
        <w:tab/>
        <w:t>Cilj programa je kroz različite oblike sufinanciranja povećati i očuvati poljoprivrednu proizvodnju, povećati zaposlenost na vlastitim poljoprivrednim imanjima, očuvati ruralni prostor te postići proizvodnju kvalitetnih poljoprivrednih proizvoda. Sukladno tome, definiraju se i pokazatelji uspješnosti provedbe Programa.</w:t>
      </w: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b/>
        </w:rPr>
      </w:pPr>
      <w:r w:rsidRPr="00B10C47">
        <w:rPr>
          <w:rFonts w:ascii="Times New Roman" w:eastAsia="Calibri" w:hAnsi="Times New Roman" w:cs="Times New Roman"/>
          <w:b/>
        </w:rPr>
        <w:t xml:space="preserve">PROGRAM:  </w:t>
      </w:r>
      <w:r>
        <w:rPr>
          <w:rFonts w:ascii="Times New Roman" w:eastAsia="Calibri" w:hAnsi="Times New Roman" w:cs="Times New Roman"/>
          <w:b/>
        </w:rPr>
        <w:t>UPRAVLJANJE IMOVINOM</w:t>
      </w:r>
    </w:p>
    <w:p w:rsidR="00CF2234" w:rsidRPr="00B10C47" w:rsidRDefault="00CF2234" w:rsidP="00CF2234">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CF2234" w:rsidRPr="00B10C47" w:rsidTr="00923564">
        <w:trPr>
          <w:trHeight w:val="530"/>
        </w:trPr>
        <w:tc>
          <w:tcPr>
            <w:tcW w:w="367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Aktivnost/ projekt</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Proračun 2021.</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Proračun</w:t>
            </w:r>
          </w:p>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2022.</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Projekcija</w:t>
            </w:r>
          </w:p>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2023.</w:t>
            </w:r>
          </w:p>
        </w:tc>
        <w:tc>
          <w:tcPr>
            <w:tcW w:w="1347" w:type="dxa"/>
          </w:tcPr>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p>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Projekcija</w:t>
            </w:r>
          </w:p>
          <w:p w:rsidR="00CF2234" w:rsidRPr="00C45788" w:rsidRDefault="00CF2234" w:rsidP="00923564">
            <w:pPr>
              <w:spacing w:after="0" w:line="240" w:lineRule="auto"/>
              <w:jc w:val="center"/>
              <w:rPr>
                <w:rFonts w:ascii="Times New Roman" w:eastAsia="Calibri" w:hAnsi="Times New Roman" w:cs="Times New Roman"/>
                <w:b/>
                <w:sz w:val="18"/>
                <w:szCs w:val="18"/>
                <w:lang w:eastAsia="hr-HR"/>
              </w:rPr>
            </w:pPr>
            <w:r w:rsidRPr="00C45788">
              <w:rPr>
                <w:rFonts w:ascii="Times New Roman" w:eastAsia="Calibri" w:hAnsi="Times New Roman" w:cs="Times New Roman"/>
                <w:b/>
                <w:sz w:val="18"/>
                <w:szCs w:val="18"/>
                <w:lang w:eastAsia="hr-HR"/>
              </w:rPr>
              <w:t>2024.</w:t>
            </w:r>
          </w:p>
          <w:p w:rsidR="00CF2234" w:rsidRPr="00C45788" w:rsidRDefault="00CF2234" w:rsidP="00923564">
            <w:pPr>
              <w:spacing w:after="0" w:line="240" w:lineRule="auto"/>
              <w:rPr>
                <w:rFonts w:ascii="Times New Roman" w:eastAsia="Calibri" w:hAnsi="Times New Roman" w:cs="Times New Roman"/>
                <w:b/>
                <w:sz w:val="18"/>
                <w:szCs w:val="18"/>
                <w:lang w:eastAsia="hr-HR"/>
              </w:rPr>
            </w:pPr>
          </w:p>
        </w:tc>
      </w:tr>
      <w:tr w:rsidR="00CF2234" w:rsidRPr="00B10C47" w:rsidTr="00923564">
        <w:trPr>
          <w:trHeight w:val="454"/>
        </w:trPr>
        <w:tc>
          <w:tcPr>
            <w:tcW w:w="367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Održavanje stambeno-poslovnih prostora</w:t>
            </w:r>
          </w:p>
        </w:tc>
        <w:tc>
          <w:tcPr>
            <w:tcW w:w="1346"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w:t>
            </w:r>
            <w:r w:rsidRPr="00B10C47">
              <w:rPr>
                <w:rFonts w:ascii="Times New Roman" w:eastAsia="Calibri" w:hAnsi="Times New Roman" w:cs="Times New Roman"/>
                <w:sz w:val="18"/>
                <w:szCs w:val="18"/>
                <w:lang w:eastAsia="hr-HR"/>
              </w:rPr>
              <w:t>.</w:t>
            </w:r>
            <w:r>
              <w:rPr>
                <w:rFonts w:ascii="Times New Roman" w:eastAsia="Calibri" w:hAnsi="Times New Roman" w:cs="Times New Roman"/>
                <w:sz w:val="18"/>
                <w:szCs w:val="18"/>
                <w:lang w:eastAsia="hr-HR"/>
              </w:rPr>
              <w:t>200.000</w:t>
            </w:r>
          </w:p>
        </w:tc>
        <w:tc>
          <w:tcPr>
            <w:tcW w:w="1345"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800.000</w:t>
            </w:r>
          </w:p>
        </w:tc>
        <w:tc>
          <w:tcPr>
            <w:tcW w:w="134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800.000</w:t>
            </w:r>
          </w:p>
        </w:tc>
        <w:tc>
          <w:tcPr>
            <w:tcW w:w="1347" w:type="dxa"/>
            <w:vAlign w:val="center"/>
          </w:tcPr>
          <w:p w:rsidR="00CF2234" w:rsidRPr="00B10C47"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800.000</w:t>
            </w:r>
          </w:p>
        </w:tc>
      </w:tr>
      <w:tr w:rsidR="00CF2234" w:rsidRPr="00B10C47" w:rsidTr="00923564">
        <w:trPr>
          <w:trHeight w:val="454"/>
        </w:trPr>
        <w:tc>
          <w:tcPr>
            <w:tcW w:w="3677" w:type="dxa"/>
            <w:vAlign w:val="center"/>
          </w:tcPr>
          <w:p w:rsidR="00CF2234" w:rsidRPr="00E64215" w:rsidRDefault="00CF2234" w:rsidP="00923564">
            <w:pPr>
              <w:spacing w:after="0" w:line="240" w:lineRule="auto"/>
              <w:jc w:val="center"/>
              <w:rPr>
                <w:rFonts w:ascii="Times New Roman" w:eastAsia="Calibri" w:hAnsi="Times New Roman" w:cs="Times New Roman"/>
                <w:sz w:val="18"/>
                <w:szCs w:val="18"/>
                <w:lang w:eastAsia="hr-HR"/>
              </w:rPr>
            </w:pPr>
            <w:r w:rsidRPr="00E64215">
              <w:rPr>
                <w:rFonts w:ascii="Times New Roman" w:eastAsia="Calibri" w:hAnsi="Times New Roman" w:cs="Times New Roman"/>
                <w:sz w:val="18"/>
                <w:szCs w:val="18"/>
                <w:lang w:eastAsia="hr-HR"/>
              </w:rPr>
              <w:t>Materijalni rashodi vezani za poslovne prostore</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265.000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265.000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265.000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sidRPr="00C45788">
              <w:rPr>
                <w:rFonts w:ascii="Times New Roman" w:eastAsia="Calibri" w:hAnsi="Times New Roman" w:cs="Times New Roman"/>
                <w:sz w:val="18"/>
                <w:szCs w:val="18"/>
                <w:lang w:eastAsia="hr-HR"/>
              </w:rPr>
              <w:t>265.000</w:t>
            </w:r>
          </w:p>
        </w:tc>
      </w:tr>
      <w:tr w:rsidR="00CF2234" w:rsidRPr="00B10C47" w:rsidTr="00923564">
        <w:trPr>
          <w:trHeight w:val="454"/>
        </w:trPr>
        <w:tc>
          <w:tcPr>
            <w:tcW w:w="3677" w:type="dxa"/>
            <w:vAlign w:val="center"/>
          </w:tcPr>
          <w:p w:rsidR="00CF2234" w:rsidRPr="00E64215"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Održavanje zajedničkih dijelova zgrada - pričuva</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400.000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400.000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400.000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400.000</w:t>
            </w:r>
          </w:p>
        </w:tc>
      </w:tr>
      <w:tr w:rsidR="00CF2234" w:rsidRPr="00B10C47" w:rsidTr="00923564">
        <w:trPr>
          <w:trHeight w:val="454"/>
        </w:trPr>
        <w:tc>
          <w:tcPr>
            <w:tcW w:w="3677" w:type="dxa"/>
            <w:vAlign w:val="center"/>
          </w:tcPr>
          <w:p w:rsidR="00CF2234" w:rsidRPr="00E64215"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Održavanje zajedničkih dijelova zgrade Obrtničkog doma</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181.000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181.000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181.000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181.000</w:t>
            </w:r>
          </w:p>
        </w:tc>
      </w:tr>
      <w:tr w:rsidR="00CF2234" w:rsidRPr="00B10C47" w:rsidTr="00923564">
        <w:trPr>
          <w:trHeight w:val="454"/>
        </w:trPr>
        <w:tc>
          <w:tcPr>
            <w:tcW w:w="3677" w:type="dxa"/>
            <w:vAlign w:val="center"/>
          </w:tcPr>
          <w:p w:rsidR="00CF2234" w:rsidRPr="00E64215"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Program raspolaganja poljoprivrednog zemljišta u vl. države</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63.000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50.000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50.000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50.000</w:t>
            </w:r>
          </w:p>
        </w:tc>
      </w:tr>
      <w:tr w:rsidR="00CF2234" w:rsidRPr="00B10C47" w:rsidTr="00923564">
        <w:trPr>
          <w:trHeight w:val="454"/>
        </w:trPr>
        <w:tc>
          <w:tcPr>
            <w:tcW w:w="3677" w:type="dxa"/>
            <w:vAlign w:val="center"/>
          </w:tcPr>
          <w:p w:rsidR="00CF2234" w:rsidRPr="00E64215"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Imovinsko pravni odnosi u Domu obrtnika d.o.o.</w:t>
            </w:r>
          </w:p>
        </w:tc>
        <w:tc>
          <w:tcPr>
            <w:tcW w:w="1346"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0</w:t>
            </w:r>
          </w:p>
        </w:tc>
        <w:tc>
          <w:tcPr>
            <w:tcW w:w="1345"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751.500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0</w:t>
            </w:r>
          </w:p>
        </w:tc>
        <w:tc>
          <w:tcPr>
            <w:tcW w:w="1347" w:type="dxa"/>
            <w:vAlign w:val="center"/>
          </w:tcPr>
          <w:p w:rsidR="00CF2234" w:rsidRPr="00C45788" w:rsidRDefault="00CF2234" w:rsidP="00923564">
            <w:pPr>
              <w:spacing w:after="0" w:line="240" w:lineRule="auto"/>
              <w:jc w:val="center"/>
              <w:rPr>
                <w:rFonts w:ascii="Times New Roman" w:eastAsia="Calibri" w:hAnsi="Times New Roman" w:cs="Times New Roman"/>
                <w:sz w:val="18"/>
                <w:szCs w:val="18"/>
                <w:lang w:eastAsia="hr-HR"/>
              </w:rPr>
            </w:pPr>
            <w:r>
              <w:rPr>
                <w:rFonts w:ascii="Times New Roman" w:eastAsia="Calibri" w:hAnsi="Times New Roman" w:cs="Times New Roman"/>
                <w:sz w:val="18"/>
                <w:szCs w:val="18"/>
                <w:lang w:eastAsia="hr-HR"/>
              </w:rPr>
              <w:t>0</w:t>
            </w:r>
          </w:p>
        </w:tc>
      </w:tr>
      <w:tr w:rsidR="00CF2234" w:rsidRPr="001E1488" w:rsidTr="00923564">
        <w:trPr>
          <w:trHeight w:val="454"/>
        </w:trPr>
        <w:tc>
          <w:tcPr>
            <w:tcW w:w="367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UKUPNO</w:t>
            </w:r>
          </w:p>
        </w:tc>
        <w:tc>
          <w:tcPr>
            <w:tcW w:w="1346"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2.109.000</w:t>
            </w:r>
          </w:p>
        </w:tc>
        <w:tc>
          <w:tcPr>
            <w:tcW w:w="1345"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2.447.500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1.696.000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b/>
                <w:sz w:val="18"/>
                <w:szCs w:val="18"/>
                <w:lang w:eastAsia="hr-HR"/>
              </w:rPr>
            </w:pPr>
            <w:r w:rsidRPr="001E1488">
              <w:rPr>
                <w:rFonts w:ascii="Times New Roman" w:eastAsia="Calibri" w:hAnsi="Times New Roman" w:cs="Times New Roman"/>
                <w:b/>
                <w:sz w:val="18"/>
                <w:szCs w:val="18"/>
                <w:lang w:eastAsia="hr-HR"/>
              </w:rPr>
              <w:t>1.696.000</w:t>
            </w:r>
          </w:p>
        </w:tc>
      </w:tr>
    </w:tbl>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684D1A" w:rsidRDefault="00CF2234" w:rsidP="00CF2234">
      <w:pPr>
        <w:spacing w:after="0" w:line="240" w:lineRule="auto"/>
        <w:jc w:val="both"/>
        <w:rPr>
          <w:rFonts w:ascii="Times New Roman" w:eastAsia="Times New Roman" w:hAnsi="Times New Roman" w:cs="Times New Roman"/>
          <w:sz w:val="24"/>
          <w:szCs w:val="24"/>
          <w:lang w:eastAsia="hr-HR"/>
        </w:rPr>
      </w:pPr>
      <w:r w:rsidRPr="00B10C47">
        <w:rPr>
          <w:rFonts w:ascii="Times New Roman" w:eastAsia="Calibri" w:hAnsi="Times New Roman" w:cs="Times New Roman"/>
          <w:sz w:val="24"/>
          <w:szCs w:val="24"/>
        </w:rPr>
        <w:tab/>
      </w:r>
      <w:r w:rsidRPr="00573174">
        <w:rPr>
          <w:rFonts w:ascii="Times New Roman" w:eastAsia="Calibri" w:hAnsi="Times New Roman" w:cs="Times New Roman"/>
          <w:sz w:val="24"/>
          <w:szCs w:val="24"/>
        </w:rPr>
        <w:t>Za izvođenje Programa</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Upravljanje imovinom</w:t>
      </w:r>
      <w:r>
        <w:rPr>
          <w:rFonts w:ascii="Times New Roman" w:eastAsia="Calibri" w:hAnsi="Times New Roman" w:cs="Times New Roman"/>
          <w:sz w:val="24"/>
          <w:szCs w:val="24"/>
        </w:rPr>
        <w:t xml:space="preserve"> </w:t>
      </w:r>
      <w:r w:rsidRPr="00573174">
        <w:rPr>
          <w:rFonts w:ascii="Times New Roman" w:eastAsia="Calibri" w:hAnsi="Times New Roman" w:cs="Times New Roman"/>
          <w:sz w:val="24"/>
          <w:szCs w:val="24"/>
        </w:rPr>
        <w:t xml:space="preserve">planiraju se sredstava namijenjena  izvršavanju </w:t>
      </w:r>
      <w:r>
        <w:rPr>
          <w:rFonts w:ascii="Times New Roman" w:eastAsia="Calibri" w:hAnsi="Times New Roman" w:cs="Times New Roman"/>
          <w:sz w:val="24"/>
          <w:szCs w:val="24"/>
        </w:rPr>
        <w:t xml:space="preserve">aktivnosti i </w:t>
      </w:r>
      <w:r w:rsidRPr="00573174">
        <w:rPr>
          <w:rFonts w:ascii="Times New Roman" w:eastAsia="Calibri" w:hAnsi="Times New Roman" w:cs="Times New Roman"/>
          <w:sz w:val="24"/>
          <w:szCs w:val="24"/>
        </w:rPr>
        <w:t xml:space="preserve">projekata u </w:t>
      </w:r>
      <w:r>
        <w:rPr>
          <w:rFonts w:ascii="Times New Roman" w:eastAsia="Calibri" w:hAnsi="Times New Roman" w:cs="Times New Roman"/>
          <w:sz w:val="24"/>
          <w:szCs w:val="24"/>
        </w:rPr>
        <w:t>području upravljanja</w:t>
      </w:r>
      <w:r w:rsidRPr="00573174">
        <w:rPr>
          <w:rFonts w:ascii="Times New Roman" w:eastAsia="Calibri" w:hAnsi="Times New Roman" w:cs="Times New Roman"/>
          <w:sz w:val="24"/>
          <w:szCs w:val="24"/>
        </w:rPr>
        <w:t xml:space="preserve"> </w:t>
      </w:r>
      <w:r>
        <w:rPr>
          <w:rFonts w:ascii="Times New Roman" w:eastAsia="Calibri" w:hAnsi="Times New Roman" w:cs="Times New Roman"/>
          <w:sz w:val="24"/>
          <w:szCs w:val="24"/>
        </w:rPr>
        <w:t>stambeno-poslovnim prostorima i poljoprivrednim zemljištem u vlasništvu države.</w:t>
      </w:r>
      <w:r w:rsidRPr="004614E0">
        <w:rPr>
          <w:rFonts w:ascii="Times New Roman" w:eastAsia="Calibri" w:hAnsi="Times New Roman" w:cs="Times New Roman"/>
          <w:sz w:val="24"/>
          <w:szCs w:val="24"/>
        </w:rPr>
        <w:t xml:space="preserve"> </w:t>
      </w:r>
      <w:r w:rsidRPr="00B10C47">
        <w:rPr>
          <w:rFonts w:ascii="Times New Roman" w:eastAsia="Calibri" w:hAnsi="Times New Roman" w:cs="Times New Roman"/>
          <w:sz w:val="24"/>
          <w:szCs w:val="24"/>
        </w:rPr>
        <w:t xml:space="preserve">Cilj ovog programa je </w:t>
      </w:r>
      <w:r>
        <w:rPr>
          <w:rFonts w:ascii="Times New Roman" w:eastAsia="Calibri" w:hAnsi="Times New Roman" w:cs="Times New Roman"/>
          <w:sz w:val="24"/>
          <w:szCs w:val="24"/>
        </w:rPr>
        <w:t xml:space="preserve">učinkovito upravljanje imovinom koja je u nadležnosti upravnog odjela. </w:t>
      </w:r>
      <w:r w:rsidRPr="00B10C47">
        <w:rPr>
          <w:rFonts w:ascii="Times New Roman" w:eastAsia="Times New Roman" w:hAnsi="Times New Roman" w:cs="Times New Roman"/>
          <w:sz w:val="24"/>
          <w:szCs w:val="24"/>
          <w:lang w:eastAsia="hr-HR"/>
        </w:rPr>
        <w:t xml:space="preserve">Sukladno </w:t>
      </w:r>
      <w:r>
        <w:rPr>
          <w:rFonts w:ascii="Times New Roman" w:eastAsia="Times New Roman" w:hAnsi="Times New Roman" w:cs="Times New Roman"/>
          <w:sz w:val="24"/>
          <w:szCs w:val="24"/>
          <w:lang w:eastAsia="hr-HR"/>
        </w:rPr>
        <w:t xml:space="preserve">navedenome </w:t>
      </w:r>
      <w:r w:rsidRPr="00B10C47">
        <w:rPr>
          <w:rFonts w:ascii="Times New Roman" w:eastAsia="Times New Roman" w:hAnsi="Times New Roman" w:cs="Times New Roman"/>
          <w:sz w:val="24"/>
          <w:szCs w:val="24"/>
          <w:lang w:eastAsia="hr-HR"/>
        </w:rPr>
        <w:t>definiraju se i pokazatelji uspješnosti provedbe Programa.</w:t>
      </w:r>
    </w:p>
    <w:p w:rsidR="00CF2234" w:rsidRDefault="00CF2234" w:rsidP="00CF2234">
      <w:pPr>
        <w:spacing w:after="0" w:line="240" w:lineRule="auto"/>
        <w:ind w:firstLine="708"/>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Održavanje stambeno-</w:t>
      </w:r>
      <w:r w:rsidRPr="005F3AE2">
        <w:rPr>
          <w:rFonts w:ascii="Times New Roman" w:eastAsia="Calibri" w:hAnsi="Times New Roman" w:cs="Times New Roman"/>
          <w:sz w:val="24"/>
          <w:szCs w:val="24"/>
        </w:rPr>
        <w:t>poslovnih prostora</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osiguravaju se sredstva potrebna za održavanje i podiza</w:t>
      </w:r>
      <w:r>
        <w:rPr>
          <w:rFonts w:ascii="Times New Roman" w:eastAsia="Calibri" w:hAnsi="Times New Roman" w:cs="Times New Roman"/>
          <w:sz w:val="24"/>
          <w:szCs w:val="24"/>
        </w:rPr>
        <w:t>nje kvalitete gradskih stambeno-</w:t>
      </w:r>
      <w:r w:rsidRPr="00573174">
        <w:rPr>
          <w:rFonts w:ascii="Times New Roman" w:eastAsia="Calibri" w:hAnsi="Times New Roman" w:cs="Times New Roman"/>
          <w:sz w:val="24"/>
          <w:szCs w:val="24"/>
        </w:rPr>
        <w:t>poslovnih prostora. Pod tim se podrazumijeva tekuće i in</w:t>
      </w:r>
      <w:r>
        <w:rPr>
          <w:rFonts w:ascii="Times New Roman" w:eastAsia="Calibri" w:hAnsi="Times New Roman" w:cs="Times New Roman"/>
          <w:sz w:val="24"/>
          <w:szCs w:val="24"/>
        </w:rPr>
        <w:t>vesticijsko održavanje zgrada (</w:t>
      </w:r>
      <w:r w:rsidRPr="00573174">
        <w:rPr>
          <w:rFonts w:ascii="Times New Roman" w:eastAsia="Calibri" w:hAnsi="Times New Roman" w:cs="Times New Roman"/>
          <w:sz w:val="24"/>
          <w:szCs w:val="24"/>
        </w:rPr>
        <w:t>pročelja, krovišta, zajednički d</w:t>
      </w:r>
      <w:r>
        <w:rPr>
          <w:rFonts w:ascii="Times New Roman" w:eastAsia="Calibri" w:hAnsi="Times New Roman" w:cs="Times New Roman"/>
          <w:sz w:val="24"/>
          <w:szCs w:val="24"/>
        </w:rPr>
        <w:t>i</w:t>
      </w:r>
      <w:r w:rsidRPr="00573174">
        <w:rPr>
          <w:rFonts w:ascii="Times New Roman" w:eastAsia="Calibri" w:hAnsi="Times New Roman" w:cs="Times New Roman"/>
          <w:sz w:val="24"/>
          <w:szCs w:val="24"/>
        </w:rPr>
        <w:t>jelovi i slično) u kojima je Grad Poreč</w:t>
      </w:r>
      <w:r>
        <w:rPr>
          <w:rFonts w:ascii="Times New Roman" w:eastAsia="Calibri" w:hAnsi="Times New Roman" w:cs="Times New Roman"/>
          <w:sz w:val="24"/>
          <w:szCs w:val="24"/>
        </w:rPr>
        <w:t>-Parenzo</w:t>
      </w:r>
      <w:r w:rsidRPr="00573174">
        <w:rPr>
          <w:rFonts w:ascii="Times New Roman" w:eastAsia="Calibri" w:hAnsi="Times New Roman" w:cs="Times New Roman"/>
          <w:sz w:val="24"/>
          <w:szCs w:val="24"/>
        </w:rPr>
        <w:t xml:space="preserve"> suvlasnik.</w:t>
      </w:r>
      <w:r>
        <w:rPr>
          <w:rFonts w:ascii="Times New Roman" w:eastAsia="Calibri" w:hAnsi="Times New Roman" w:cs="Times New Roman"/>
          <w:sz w:val="24"/>
          <w:szCs w:val="24"/>
        </w:rPr>
        <w:t xml:space="preserve"> </w:t>
      </w:r>
    </w:p>
    <w:p w:rsidR="00CF2234" w:rsidRPr="00573174" w:rsidRDefault="00CF2234" w:rsidP="00CF223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573174">
        <w:rPr>
          <w:rFonts w:ascii="Times New Roman" w:eastAsia="Calibri" w:hAnsi="Times New Roman" w:cs="Times New Roman"/>
          <w:sz w:val="24"/>
          <w:szCs w:val="24"/>
        </w:rPr>
        <w:t>ktivnost</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 xml:space="preserve">Materijalni rashodi </w:t>
      </w:r>
      <w:r>
        <w:rPr>
          <w:rFonts w:ascii="Times New Roman" w:eastAsia="Calibri" w:hAnsi="Times New Roman" w:cs="Times New Roman"/>
          <w:sz w:val="24"/>
          <w:szCs w:val="24"/>
        </w:rPr>
        <w:t>odnosi se na</w:t>
      </w:r>
      <w:r w:rsidRPr="005731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osiguravanje</w:t>
      </w:r>
      <w:r w:rsidRPr="00573174">
        <w:rPr>
          <w:rFonts w:ascii="Times New Roman" w:eastAsia="Calibri" w:hAnsi="Times New Roman" w:cs="Times New Roman"/>
          <w:sz w:val="24"/>
          <w:szCs w:val="24"/>
        </w:rPr>
        <w:t xml:space="preserve"> sredst</w:t>
      </w:r>
      <w:r>
        <w:rPr>
          <w:rFonts w:ascii="Times New Roman" w:eastAsia="Calibri" w:hAnsi="Times New Roman" w:cs="Times New Roman"/>
          <w:sz w:val="24"/>
          <w:szCs w:val="24"/>
        </w:rPr>
        <w:t>ava potrebnih</w:t>
      </w:r>
      <w:r w:rsidRPr="00573174">
        <w:rPr>
          <w:rFonts w:ascii="Times New Roman" w:eastAsia="Calibri" w:hAnsi="Times New Roman" w:cs="Times New Roman"/>
          <w:sz w:val="24"/>
          <w:szCs w:val="24"/>
        </w:rPr>
        <w:t xml:space="preserve"> za provođenje postupka gospodarenja poslovnim prostorima.</w:t>
      </w:r>
    </w:p>
    <w:p w:rsidR="00CF2234" w:rsidRDefault="00CF2234" w:rsidP="00CF2234">
      <w:pPr>
        <w:spacing w:after="0" w:line="240" w:lineRule="auto"/>
        <w:ind w:firstLine="708"/>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Kroz aktivnost</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Održavanje zajedničkih dijelova zgrada - pričuva</w:t>
      </w:r>
      <w:r w:rsidRPr="00573174">
        <w:rPr>
          <w:rFonts w:ascii="Times New Roman" w:eastAsia="Calibri" w:hAnsi="Times New Roman" w:cs="Times New Roman"/>
          <w:sz w:val="24"/>
          <w:szCs w:val="24"/>
        </w:rPr>
        <w:t xml:space="preserve"> osiguravaju se sredstva sukladno Zakonu o vlasništvu i drugim stvarnim pravima za potrebe pričuve kojom upravlja upravitelj zgrada.</w:t>
      </w:r>
    </w:p>
    <w:p w:rsidR="00CF2234" w:rsidRDefault="00CF2234" w:rsidP="00CF223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573174">
        <w:rPr>
          <w:rFonts w:ascii="Times New Roman" w:eastAsia="Calibri" w:hAnsi="Times New Roman" w:cs="Times New Roman"/>
          <w:sz w:val="24"/>
          <w:szCs w:val="24"/>
        </w:rPr>
        <w:t>ktivnost</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Održavanje zajedničkih dijelova zgrade Obrtničkog doma</w:t>
      </w:r>
      <w:r w:rsidRPr="00573174">
        <w:rPr>
          <w:rFonts w:ascii="Times New Roman" w:eastAsia="Calibri" w:hAnsi="Times New Roman" w:cs="Times New Roman"/>
          <w:b/>
          <w:sz w:val="24"/>
          <w:szCs w:val="24"/>
        </w:rPr>
        <w:t xml:space="preserve"> </w:t>
      </w:r>
      <w:r w:rsidRPr="005F3AE2">
        <w:rPr>
          <w:rFonts w:ascii="Times New Roman" w:eastAsia="Calibri" w:hAnsi="Times New Roman" w:cs="Times New Roman"/>
          <w:sz w:val="24"/>
          <w:szCs w:val="24"/>
        </w:rPr>
        <w:t>odnosi se na</w:t>
      </w:r>
      <w:r>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sredstva potrebna za održavanje zajedničkih d</w:t>
      </w:r>
      <w:r>
        <w:rPr>
          <w:rFonts w:ascii="Times New Roman" w:eastAsia="Calibri" w:hAnsi="Times New Roman" w:cs="Times New Roman"/>
          <w:sz w:val="24"/>
          <w:szCs w:val="24"/>
        </w:rPr>
        <w:t>i</w:t>
      </w:r>
      <w:r w:rsidRPr="00573174">
        <w:rPr>
          <w:rFonts w:ascii="Times New Roman" w:eastAsia="Calibri" w:hAnsi="Times New Roman" w:cs="Times New Roman"/>
          <w:sz w:val="24"/>
          <w:szCs w:val="24"/>
        </w:rPr>
        <w:t>jelova zgrade Obrtničkog doma sukladno postojećim ugovorima.</w:t>
      </w:r>
    </w:p>
    <w:p w:rsidR="00CF2234" w:rsidRPr="00573174" w:rsidRDefault="00CF2234" w:rsidP="00CF2234">
      <w:pPr>
        <w:spacing w:after="0" w:line="240" w:lineRule="auto"/>
        <w:ind w:firstLine="708"/>
        <w:jc w:val="both"/>
        <w:rPr>
          <w:rFonts w:ascii="Times New Roman" w:eastAsia="Calibri" w:hAnsi="Times New Roman" w:cs="Times New Roman"/>
          <w:sz w:val="24"/>
          <w:szCs w:val="24"/>
        </w:rPr>
      </w:pPr>
      <w:r w:rsidRPr="00573174">
        <w:rPr>
          <w:rFonts w:ascii="Times New Roman" w:eastAsia="Calibri" w:hAnsi="Times New Roman" w:cs="Times New Roman"/>
          <w:sz w:val="24"/>
          <w:szCs w:val="24"/>
        </w:rPr>
        <w:t xml:space="preserve">Kroz aktivnost </w:t>
      </w:r>
      <w:r w:rsidRPr="005F3AE2">
        <w:rPr>
          <w:rFonts w:ascii="Times New Roman" w:eastAsia="Calibri" w:hAnsi="Times New Roman" w:cs="Times New Roman"/>
          <w:sz w:val="24"/>
          <w:szCs w:val="24"/>
        </w:rPr>
        <w:t>Program raspolaganja poljoprivrednim zemljištem u vlasništvu države</w:t>
      </w:r>
      <w:r w:rsidRPr="00573174">
        <w:rPr>
          <w:rFonts w:ascii="Times New Roman" w:eastAsia="Calibri" w:hAnsi="Times New Roman" w:cs="Times New Roman"/>
          <w:b/>
          <w:sz w:val="24"/>
          <w:szCs w:val="24"/>
        </w:rPr>
        <w:t xml:space="preserve"> </w:t>
      </w:r>
      <w:r w:rsidRPr="00573174">
        <w:rPr>
          <w:rFonts w:ascii="Times New Roman" w:eastAsia="Calibri" w:hAnsi="Times New Roman" w:cs="Times New Roman"/>
          <w:sz w:val="24"/>
          <w:szCs w:val="24"/>
        </w:rPr>
        <w:t xml:space="preserve">osiguravaju se sredstva potrebna za izradu i provedbu Programa raspolaganja poljoprivrednim zemljištem u vlasništvu Republike Hrvatske. </w:t>
      </w:r>
    </w:p>
    <w:p w:rsidR="00CF2234" w:rsidRPr="00573174" w:rsidRDefault="00CF2234" w:rsidP="00CF2234">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Pr="00573174">
        <w:rPr>
          <w:rFonts w:ascii="Times New Roman" w:eastAsia="Times New Roman" w:hAnsi="Times New Roman" w:cs="Times New Roman"/>
          <w:sz w:val="24"/>
          <w:szCs w:val="24"/>
          <w:lang w:eastAsia="hr-HR"/>
        </w:rPr>
        <w:t>apitalni projekt</w:t>
      </w:r>
      <w:r w:rsidRPr="00573174">
        <w:rPr>
          <w:rFonts w:ascii="Times New Roman" w:eastAsia="Times New Roman" w:hAnsi="Times New Roman" w:cs="Times New Roman"/>
          <w:b/>
          <w:sz w:val="24"/>
          <w:szCs w:val="24"/>
          <w:lang w:eastAsia="hr-HR"/>
        </w:rPr>
        <w:t xml:space="preserve"> </w:t>
      </w:r>
      <w:r w:rsidRPr="005F3AE2">
        <w:rPr>
          <w:rFonts w:ascii="Times New Roman" w:eastAsia="Times New Roman" w:hAnsi="Times New Roman" w:cs="Times New Roman"/>
          <w:sz w:val="24"/>
          <w:szCs w:val="24"/>
          <w:lang w:eastAsia="hr-HR"/>
        </w:rPr>
        <w:t>Imovinsko pravni odnosi u Domu obrtnika d.o.o</w:t>
      </w:r>
      <w:r w:rsidRPr="00573174">
        <w:rPr>
          <w:rFonts w:ascii="Times New Roman" w:eastAsia="Times New Roman" w:hAnsi="Times New Roman" w:cs="Times New Roman"/>
          <w:b/>
          <w:sz w:val="24"/>
          <w:szCs w:val="24"/>
          <w:lang w:eastAsia="hr-HR"/>
        </w:rPr>
        <w:t xml:space="preserve"> </w:t>
      </w:r>
      <w:r w:rsidRPr="005F3AE2">
        <w:rPr>
          <w:rFonts w:ascii="Times New Roman" w:eastAsia="Times New Roman" w:hAnsi="Times New Roman" w:cs="Times New Roman"/>
          <w:sz w:val="24"/>
          <w:szCs w:val="24"/>
          <w:lang w:eastAsia="hr-HR"/>
        </w:rPr>
        <w:t>odnosi se na</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sz w:val="24"/>
          <w:szCs w:val="24"/>
          <w:lang w:eastAsia="hr-HR"/>
        </w:rPr>
        <w:t>osiguravanje</w:t>
      </w:r>
      <w:r w:rsidRPr="00573174">
        <w:rPr>
          <w:rFonts w:ascii="Times New Roman" w:eastAsia="Times New Roman" w:hAnsi="Times New Roman" w:cs="Times New Roman"/>
          <w:sz w:val="24"/>
          <w:szCs w:val="24"/>
          <w:lang w:eastAsia="hr-HR"/>
        </w:rPr>
        <w:t xml:space="preserve"> se sredst</w:t>
      </w:r>
      <w:r>
        <w:rPr>
          <w:rFonts w:ascii="Times New Roman" w:eastAsia="Times New Roman" w:hAnsi="Times New Roman" w:cs="Times New Roman"/>
          <w:sz w:val="24"/>
          <w:szCs w:val="24"/>
          <w:lang w:eastAsia="hr-HR"/>
        </w:rPr>
        <w:t>ava potrebnih</w:t>
      </w:r>
      <w:r w:rsidRPr="00573174">
        <w:rPr>
          <w:rFonts w:ascii="Times New Roman" w:eastAsia="Times New Roman" w:hAnsi="Times New Roman" w:cs="Times New Roman"/>
          <w:sz w:val="24"/>
          <w:szCs w:val="24"/>
          <w:lang w:eastAsia="hr-HR"/>
        </w:rPr>
        <w:t xml:space="preserve"> za kupnju udjela u trgovačkom društvu Dom obrtnika d.o.o. od suosnivača društva Udruženje obrtnika sukladno postojećim Ugovorima i aktima Gradskog vijeća Grada Poreča-Parenzo.</w:t>
      </w: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B10C47" w:rsidRDefault="00CF2234" w:rsidP="00CF2234">
      <w:pPr>
        <w:spacing w:after="0" w:line="240" w:lineRule="auto"/>
        <w:rPr>
          <w:rFonts w:ascii="Times New Roman" w:eastAsia="Calibri" w:hAnsi="Times New Roman" w:cs="Times New Roman"/>
          <w:sz w:val="24"/>
          <w:szCs w:val="24"/>
        </w:rPr>
      </w:pPr>
    </w:p>
    <w:p w:rsidR="00CF2234" w:rsidRPr="00B10C47" w:rsidRDefault="00CF2234" w:rsidP="00CF2234">
      <w:pPr>
        <w:rPr>
          <w:rFonts w:ascii="Times New Roman" w:eastAsia="Times New Roman" w:hAnsi="Times New Roman" w:cs="Times New Roman"/>
          <w:b/>
          <w:lang w:eastAsia="hr-HR"/>
        </w:rPr>
      </w:pPr>
      <w:r w:rsidRPr="00B10C47">
        <w:rPr>
          <w:rFonts w:ascii="Times New Roman" w:eastAsia="Times New Roman" w:hAnsi="Times New Roman" w:cs="Times New Roman"/>
          <w:b/>
          <w:lang w:eastAsia="hr-HR"/>
        </w:rPr>
        <w:t>PROGRAM: POTICANJE RAZVOJA TURIZMA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CF2234" w:rsidRPr="00B10C47" w:rsidTr="00923564">
        <w:trPr>
          <w:trHeight w:val="530"/>
        </w:trPr>
        <w:tc>
          <w:tcPr>
            <w:tcW w:w="367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Aktivnost/ projekt</w:t>
            </w:r>
          </w:p>
        </w:tc>
        <w:tc>
          <w:tcPr>
            <w:tcW w:w="1346"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Proračun 2021</w:t>
            </w:r>
            <w:r w:rsidRPr="00B10C47">
              <w:rPr>
                <w:rFonts w:ascii="Times New Roman" w:eastAsia="Calibri" w:hAnsi="Times New Roman" w:cs="Times New Roman"/>
                <w:b/>
                <w:sz w:val="18"/>
                <w:szCs w:val="18"/>
                <w:lang w:eastAsia="hr-HR"/>
              </w:rPr>
              <w:t>.</w:t>
            </w:r>
          </w:p>
        </w:tc>
        <w:tc>
          <w:tcPr>
            <w:tcW w:w="1345"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Proračun</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2022</w:t>
            </w:r>
            <w:r w:rsidRPr="00B10C47">
              <w:rPr>
                <w:rFonts w:ascii="Times New Roman" w:eastAsia="Calibri" w:hAnsi="Times New Roman" w:cs="Times New Roman"/>
                <w:b/>
                <w:sz w:val="18"/>
                <w:szCs w:val="18"/>
                <w:lang w:eastAsia="hr-HR"/>
              </w:rPr>
              <w:t>.</w:t>
            </w:r>
          </w:p>
        </w:tc>
        <w:tc>
          <w:tcPr>
            <w:tcW w:w="1347" w:type="dxa"/>
            <w:vAlign w:val="center"/>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2023</w:t>
            </w:r>
            <w:r w:rsidRPr="00B10C47">
              <w:rPr>
                <w:rFonts w:ascii="Times New Roman" w:eastAsia="Calibri" w:hAnsi="Times New Roman" w:cs="Times New Roman"/>
                <w:b/>
                <w:sz w:val="18"/>
                <w:szCs w:val="18"/>
                <w:lang w:eastAsia="hr-HR"/>
              </w:rPr>
              <w:t>.</w:t>
            </w:r>
          </w:p>
        </w:tc>
        <w:tc>
          <w:tcPr>
            <w:tcW w:w="1347" w:type="dxa"/>
          </w:tcPr>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sidRPr="00B10C47">
              <w:rPr>
                <w:rFonts w:ascii="Times New Roman" w:eastAsia="Calibri" w:hAnsi="Times New Roman" w:cs="Times New Roman"/>
                <w:b/>
                <w:sz w:val="18"/>
                <w:szCs w:val="18"/>
                <w:lang w:eastAsia="hr-HR"/>
              </w:rPr>
              <w:t>Projekcija</w:t>
            </w:r>
          </w:p>
          <w:p w:rsidR="00CF2234" w:rsidRPr="00B10C47" w:rsidRDefault="00CF2234" w:rsidP="00923564">
            <w:pPr>
              <w:spacing w:after="0" w:line="240" w:lineRule="auto"/>
              <w:jc w:val="center"/>
              <w:rPr>
                <w:rFonts w:ascii="Times New Roman" w:eastAsia="Calibri" w:hAnsi="Times New Roman" w:cs="Times New Roman"/>
                <w:b/>
                <w:sz w:val="18"/>
                <w:szCs w:val="18"/>
                <w:lang w:eastAsia="hr-HR"/>
              </w:rPr>
            </w:pPr>
            <w:r>
              <w:rPr>
                <w:rFonts w:ascii="Times New Roman" w:eastAsia="Calibri" w:hAnsi="Times New Roman" w:cs="Times New Roman"/>
                <w:b/>
                <w:sz w:val="18"/>
                <w:szCs w:val="18"/>
                <w:lang w:eastAsia="hr-HR"/>
              </w:rPr>
              <w:t>2024</w:t>
            </w:r>
            <w:r w:rsidRPr="00B10C47">
              <w:rPr>
                <w:rFonts w:ascii="Times New Roman" w:eastAsia="Calibri" w:hAnsi="Times New Roman" w:cs="Times New Roman"/>
                <w:b/>
                <w:sz w:val="18"/>
                <w:szCs w:val="18"/>
                <w:lang w:eastAsia="hr-HR"/>
              </w:rPr>
              <w:t>.</w:t>
            </w:r>
          </w:p>
          <w:p w:rsidR="00CF2234" w:rsidRPr="00B10C47" w:rsidRDefault="00CF2234" w:rsidP="00923564">
            <w:pPr>
              <w:spacing w:after="0" w:line="240" w:lineRule="auto"/>
              <w:rPr>
                <w:rFonts w:ascii="Times New Roman" w:eastAsia="Calibri" w:hAnsi="Times New Roman" w:cs="Times New Roman"/>
                <w:b/>
                <w:sz w:val="18"/>
                <w:szCs w:val="18"/>
                <w:lang w:eastAsia="hr-HR"/>
              </w:rPr>
            </w:pPr>
          </w:p>
        </w:tc>
      </w:tr>
      <w:tr w:rsidR="00CF2234" w:rsidRPr="001E1488" w:rsidTr="00923564">
        <w:trPr>
          <w:trHeight w:val="454"/>
        </w:trPr>
        <w:tc>
          <w:tcPr>
            <w:tcW w:w="3677" w:type="dxa"/>
            <w:vAlign w:val="center"/>
          </w:tcPr>
          <w:p w:rsidR="00CF2234" w:rsidRPr="001E1488" w:rsidRDefault="00CF2234" w:rsidP="00923564">
            <w:pPr>
              <w:spacing w:after="0" w:line="240" w:lineRule="auto"/>
              <w:jc w:val="center"/>
              <w:rPr>
                <w:rFonts w:ascii="Times New Roman" w:eastAsia="Calibri" w:hAnsi="Times New Roman" w:cs="Times New Roman"/>
                <w:sz w:val="18"/>
                <w:szCs w:val="18"/>
                <w:lang w:eastAsia="hr-HR"/>
              </w:rPr>
            </w:pPr>
            <w:r w:rsidRPr="001E1488">
              <w:rPr>
                <w:rFonts w:ascii="Times New Roman" w:eastAsia="Calibri" w:hAnsi="Times New Roman" w:cs="Times New Roman"/>
                <w:sz w:val="18"/>
                <w:szCs w:val="18"/>
              </w:rPr>
              <w:t>EU projekt: SUTRA-E javni prijevoz</w:t>
            </w:r>
          </w:p>
        </w:tc>
        <w:tc>
          <w:tcPr>
            <w:tcW w:w="1346" w:type="dxa"/>
            <w:vAlign w:val="center"/>
          </w:tcPr>
          <w:p w:rsidR="00CF2234" w:rsidRPr="001E1488" w:rsidRDefault="00CF2234" w:rsidP="00923564">
            <w:pPr>
              <w:spacing w:after="0" w:line="240" w:lineRule="auto"/>
              <w:jc w:val="center"/>
              <w:rPr>
                <w:rFonts w:ascii="Times New Roman" w:eastAsia="Calibri" w:hAnsi="Times New Roman" w:cs="Times New Roman"/>
                <w:sz w:val="18"/>
                <w:szCs w:val="18"/>
                <w:lang w:eastAsia="hr-HR"/>
              </w:rPr>
            </w:pPr>
            <w:r w:rsidRPr="001E1488">
              <w:rPr>
                <w:rFonts w:ascii="Times New Roman" w:eastAsia="Calibri" w:hAnsi="Times New Roman" w:cs="Times New Roman"/>
                <w:sz w:val="18"/>
                <w:szCs w:val="18"/>
                <w:lang w:eastAsia="hr-HR"/>
              </w:rPr>
              <w:t>208.660</w:t>
            </w:r>
          </w:p>
        </w:tc>
        <w:tc>
          <w:tcPr>
            <w:tcW w:w="1345" w:type="dxa"/>
            <w:vAlign w:val="center"/>
          </w:tcPr>
          <w:p w:rsidR="00CF2234" w:rsidRPr="001E1488" w:rsidRDefault="00CF2234" w:rsidP="00923564">
            <w:pPr>
              <w:spacing w:after="0" w:line="240" w:lineRule="auto"/>
              <w:jc w:val="center"/>
              <w:rPr>
                <w:rFonts w:ascii="Times New Roman" w:eastAsia="Calibri" w:hAnsi="Times New Roman" w:cs="Times New Roman"/>
                <w:sz w:val="18"/>
                <w:szCs w:val="18"/>
                <w:lang w:eastAsia="hr-HR"/>
              </w:rPr>
            </w:pPr>
            <w:r w:rsidRPr="001E1488">
              <w:rPr>
                <w:rFonts w:ascii="Times New Roman" w:eastAsia="Calibri" w:hAnsi="Times New Roman" w:cs="Times New Roman"/>
                <w:sz w:val="18"/>
                <w:szCs w:val="18"/>
                <w:lang w:eastAsia="hr-HR"/>
              </w:rPr>
              <w:t>70.600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sz w:val="18"/>
                <w:szCs w:val="18"/>
                <w:lang w:eastAsia="hr-HR"/>
              </w:rPr>
            </w:pPr>
            <w:r w:rsidRPr="001E1488">
              <w:rPr>
                <w:rFonts w:ascii="Times New Roman" w:eastAsia="Calibri" w:hAnsi="Times New Roman" w:cs="Times New Roman"/>
                <w:sz w:val="18"/>
                <w:szCs w:val="18"/>
                <w:lang w:eastAsia="hr-HR"/>
              </w:rPr>
              <w:t>0</w:t>
            </w:r>
          </w:p>
        </w:tc>
        <w:tc>
          <w:tcPr>
            <w:tcW w:w="1347" w:type="dxa"/>
            <w:vAlign w:val="center"/>
          </w:tcPr>
          <w:p w:rsidR="00CF2234" w:rsidRPr="001E1488" w:rsidRDefault="00CF2234" w:rsidP="00923564">
            <w:pPr>
              <w:spacing w:after="0" w:line="240" w:lineRule="auto"/>
              <w:jc w:val="center"/>
              <w:rPr>
                <w:rFonts w:ascii="Times New Roman" w:eastAsia="Calibri" w:hAnsi="Times New Roman" w:cs="Times New Roman"/>
                <w:sz w:val="18"/>
                <w:szCs w:val="18"/>
                <w:lang w:eastAsia="hr-HR"/>
              </w:rPr>
            </w:pPr>
            <w:r w:rsidRPr="001E1488">
              <w:rPr>
                <w:rFonts w:ascii="Times New Roman" w:eastAsia="Calibri" w:hAnsi="Times New Roman" w:cs="Times New Roman"/>
                <w:sz w:val="18"/>
                <w:szCs w:val="18"/>
                <w:lang w:eastAsia="hr-HR"/>
              </w:rPr>
              <w:t>0</w:t>
            </w:r>
          </w:p>
        </w:tc>
      </w:tr>
      <w:tr w:rsidR="00CF2234" w:rsidRPr="00970009" w:rsidTr="00923564">
        <w:trPr>
          <w:trHeight w:val="454"/>
        </w:trPr>
        <w:tc>
          <w:tcPr>
            <w:tcW w:w="3677" w:type="dxa"/>
            <w:vAlign w:val="center"/>
          </w:tcPr>
          <w:p w:rsidR="00CF2234" w:rsidRPr="00970009" w:rsidRDefault="00CF2234" w:rsidP="00923564">
            <w:pPr>
              <w:spacing w:after="0" w:line="240" w:lineRule="auto"/>
              <w:jc w:val="center"/>
              <w:rPr>
                <w:rFonts w:ascii="Times New Roman" w:eastAsia="Calibri" w:hAnsi="Times New Roman" w:cs="Times New Roman"/>
                <w:b/>
                <w:sz w:val="18"/>
                <w:szCs w:val="18"/>
                <w:lang w:eastAsia="hr-HR"/>
              </w:rPr>
            </w:pPr>
            <w:r w:rsidRPr="00970009">
              <w:rPr>
                <w:rFonts w:ascii="Times New Roman" w:eastAsia="Calibri" w:hAnsi="Times New Roman" w:cs="Times New Roman"/>
                <w:b/>
                <w:sz w:val="18"/>
                <w:szCs w:val="18"/>
                <w:lang w:eastAsia="hr-HR"/>
              </w:rPr>
              <w:t>UKUPNO</w:t>
            </w:r>
          </w:p>
        </w:tc>
        <w:tc>
          <w:tcPr>
            <w:tcW w:w="1346" w:type="dxa"/>
            <w:vAlign w:val="center"/>
          </w:tcPr>
          <w:p w:rsidR="00CF2234" w:rsidRPr="00970009" w:rsidRDefault="00CF2234" w:rsidP="00923564">
            <w:pPr>
              <w:spacing w:after="0" w:line="240" w:lineRule="auto"/>
              <w:jc w:val="center"/>
              <w:rPr>
                <w:rFonts w:ascii="Times New Roman" w:eastAsia="Calibri" w:hAnsi="Times New Roman" w:cs="Times New Roman"/>
                <w:b/>
                <w:sz w:val="18"/>
                <w:szCs w:val="18"/>
                <w:lang w:eastAsia="hr-HR"/>
              </w:rPr>
            </w:pPr>
            <w:r w:rsidRPr="00970009">
              <w:rPr>
                <w:rFonts w:ascii="Times New Roman" w:eastAsia="Calibri" w:hAnsi="Times New Roman" w:cs="Times New Roman"/>
                <w:b/>
                <w:sz w:val="18"/>
                <w:szCs w:val="18"/>
                <w:lang w:eastAsia="hr-HR"/>
              </w:rPr>
              <w:t>208.660</w:t>
            </w:r>
          </w:p>
        </w:tc>
        <w:tc>
          <w:tcPr>
            <w:tcW w:w="1345" w:type="dxa"/>
            <w:vAlign w:val="center"/>
          </w:tcPr>
          <w:p w:rsidR="00CF2234" w:rsidRPr="00970009" w:rsidRDefault="00CF2234" w:rsidP="00923564">
            <w:pPr>
              <w:spacing w:after="0" w:line="240" w:lineRule="auto"/>
              <w:jc w:val="center"/>
              <w:rPr>
                <w:rFonts w:ascii="Times New Roman" w:eastAsia="Calibri" w:hAnsi="Times New Roman" w:cs="Times New Roman"/>
                <w:b/>
                <w:sz w:val="18"/>
                <w:szCs w:val="18"/>
                <w:lang w:eastAsia="hr-HR"/>
              </w:rPr>
            </w:pPr>
            <w:r w:rsidRPr="00970009">
              <w:rPr>
                <w:rFonts w:ascii="Times New Roman" w:eastAsia="Calibri" w:hAnsi="Times New Roman" w:cs="Times New Roman"/>
                <w:b/>
                <w:sz w:val="18"/>
                <w:szCs w:val="18"/>
                <w:lang w:eastAsia="hr-HR"/>
              </w:rPr>
              <w:t>70.600</w:t>
            </w:r>
          </w:p>
        </w:tc>
        <w:tc>
          <w:tcPr>
            <w:tcW w:w="1347" w:type="dxa"/>
            <w:vAlign w:val="center"/>
          </w:tcPr>
          <w:p w:rsidR="00CF2234" w:rsidRPr="00970009" w:rsidRDefault="00CF2234" w:rsidP="00923564">
            <w:pPr>
              <w:spacing w:after="0" w:line="240" w:lineRule="auto"/>
              <w:jc w:val="center"/>
              <w:rPr>
                <w:rFonts w:ascii="Times New Roman" w:eastAsia="Calibri" w:hAnsi="Times New Roman" w:cs="Times New Roman"/>
                <w:b/>
                <w:sz w:val="18"/>
                <w:szCs w:val="18"/>
                <w:lang w:eastAsia="hr-HR"/>
              </w:rPr>
            </w:pPr>
            <w:r w:rsidRPr="00970009">
              <w:rPr>
                <w:rFonts w:ascii="Times New Roman" w:eastAsia="Calibri" w:hAnsi="Times New Roman" w:cs="Times New Roman"/>
                <w:b/>
                <w:sz w:val="18"/>
                <w:szCs w:val="18"/>
                <w:lang w:eastAsia="hr-HR"/>
              </w:rPr>
              <w:t>0</w:t>
            </w:r>
          </w:p>
        </w:tc>
        <w:tc>
          <w:tcPr>
            <w:tcW w:w="1347" w:type="dxa"/>
            <w:vAlign w:val="center"/>
          </w:tcPr>
          <w:p w:rsidR="00CF2234" w:rsidRPr="00970009" w:rsidRDefault="00CF2234" w:rsidP="00923564">
            <w:pPr>
              <w:spacing w:after="0" w:line="240" w:lineRule="auto"/>
              <w:jc w:val="center"/>
              <w:rPr>
                <w:rFonts w:ascii="Times New Roman" w:eastAsia="Calibri" w:hAnsi="Times New Roman" w:cs="Times New Roman"/>
                <w:b/>
                <w:sz w:val="18"/>
                <w:szCs w:val="18"/>
                <w:lang w:eastAsia="hr-HR"/>
              </w:rPr>
            </w:pPr>
            <w:r w:rsidRPr="00970009">
              <w:rPr>
                <w:rFonts w:ascii="Times New Roman" w:eastAsia="Calibri" w:hAnsi="Times New Roman" w:cs="Times New Roman"/>
                <w:b/>
                <w:sz w:val="18"/>
                <w:szCs w:val="18"/>
                <w:lang w:eastAsia="hr-HR"/>
              </w:rPr>
              <w:t>0</w:t>
            </w:r>
          </w:p>
        </w:tc>
      </w:tr>
    </w:tbl>
    <w:p w:rsidR="00CF2234" w:rsidRPr="00B10C47" w:rsidRDefault="00CF2234" w:rsidP="00CF2234">
      <w:pPr>
        <w:spacing w:after="0" w:line="240" w:lineRule="auto"/>
        <w:rPr>
          <w:rFonts w:ascii="Times New Roman" w:eastAsia="Calibri" w:hAnsi="Times New Roman" w:cs="Times New Roman"/>
          <w:sz w:val="24"/>
          <w:szCs w:val="24"/>
        </w:rPr>
      </w:pPr>
    </w:p>
    <w:p w:rsidR="00CF2234" w:rsidRPr="00B10C47" w:rsidRDefault="00CF2234" w:rsidP="00CF2234">
      <w:pPr>
        <w:spacing w:after="0" w:line="240" w:lineRule="auto"/>
        <w:jc w:val="both"/>
        <w:rPr>
          <w:rFonts w:ascii="Times New Roman" w:eastAsia="Calibri" w:hAnsi="Times New Roman" w:cs="Times New Roman"/>
          <w:sz w:val="24"/>
          <w:szCs w:val="24"/>
        </w:rPr>
      </w:pPr>
    </w:p>
    <w:p w:rsidR="00CF2234" w:rsidRPr="00217449" w:rsidRDefault="00CF2234" w:rsidP="00CF2234">
      <w:pPr>
        <w:spacing w:after="0" w:line="240" w:lineRule="auto"/>
        <w:jc w:val="both"/>
        <w:rPr>
          <w:rFonts w:ascii="Times New Roman" w:eastAsia="Calibri" w:hAnsi="Times New Roman" w:cs="Times New Roman"/>
          <w:sz w:val="24"/>
          <w:szCs w:val="24"/>
        </w:rPr>
      </w:pPr>
      <w:r w:rsidRPr="00B10C47">
        <w:rPr>
          <w:rFonts w:ascii="Times New Roman" w:eastAsia="Calibri" w:hAnsi="Times New Roman" w:cs="Times New Roman"/>
          <w:sz w:val="24"/>
          <w:szCs w:val="24"/>
        </w:rPr>
        <w:tab/>
      </w:r>
      <w:r w:rsidRPr="00217449">
        <w:rPr>
          <w:rFonts w:ascii="Times New Roman" w:eastAsia="Calibri" w:hAnsi="Times New Roman" w:cs="Times New Roman"/>
          <w:sz w:val="24"/>
          <w:szCs w:val="24"/>
        </w:rPr>
        <w:t xml:space="preserve">U okviru Interreg Italija-Hrvatska programa provodi se projekt SUTRA – Sustainable transport in Adriatic coastal areas and Hinterland.  Projekt se počeo provoditi u 2019. godini i nastavlja se provedba u narednim godinama. </w:t>
      </w:r>
      <w:r w:rsidRPr="00217449">
        <w:rPr>
          <w:rFonts w:ascii="Times New Roman" w:eastAsia="Calibri" w:hAnsi="Times New Roman" w:cs="Times New Roman"/>
          <w:bCs/>
          <w:sz w:val="24"/>
          <w:szCs w:val="24"/>
        </w:rPr>
        <w:t xml:space="preserve">Cilj projekta je </w:t>
      </w:r>
      <w:r w:rsidRPr="00217449">
        <w:rPr>
          <w:rFonts w:ascii="Times New Roman" w:eastAsia="Calibri" w:hAnsi="Times New Roman" w:cs="Times New Roman"/>
          <w:sz w:val="24"/>
          <w:szCs w:val="24"/>
        </w:rPr>
        <w:t>poticanje i promocija ekološki prihvatljivog javnog prijevoza. Ukupna vrijednost projekta: 242.000 EUR, vlastito sufinanciranje: 15% 36.300 EUR, Bespovratna sredstva: 85% 205.700 EUR.</w:t>
      </w:r>
    </w:p>
    <w:p w:rsidR="00CF2234" w:rsidRPr="00217449" w:rsidRDefault="00CF2234" w:rsidP="00CF2234">
      <w:pPr>
        <w:spacing w:after="0" w:line="240" w:lineRule="auto"/>
        <w:jc w:val="both"/>
        <w:rPr>
          <w:rFonts w:ascii="Times New Roman" w:eastAsia="Calibri" w:hAnsi="Times New Roman" w:cs="Times New Roman"/>
          <w:sz w:val="24"/>
          <w:szCs w:val="24"/>
        </w:rPr>
      </w:pPr>
    </w:p>
    <w:p w:rsidR="00F20AD9" w:rsidRDefault="00F20AD9"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Pr="00144DD4" w:rsidRDefault="00207FCD" w:rsidP="00EA1582">
      <w:pPr>
        <w:numPr>
          <w:ilvl w:val="0"/>
          <w:numId w:val="31"/>
        </w:numPr>
        <w:spacing w:after="0" w:line="240" w:lineRule="auto"/>
        <w:contextualSpacing/>
        <w:jc w:val="both"/>
        <w:rPr>
          <w:rFonts w:ascii="Times New Roman" w:eastAsia="Times New Roman" w:hAnsi="Times New Roman" w:cs="Times New Roman"/>
          <w:b/>
          <w:sz w:val="28"/>
          <w:szCs w:val="28"/>
          <w:lang w:val="en-US" w:eastAsia="hr-HR"/>
        </w:rPr>
      </w:pPr>
      <w:r w:rsidRPr="00144DD4">
        <w:rPr>
          <w:rFonts w:ascii="Times New Roman" w:eastAsia="Times New Roman" w:hAnsi="Times New Roman" w:cs="Times New Roman"/>
          <w:b/>
          <w:sz w:val="28"/>
          <w:szCs w:val="28"/>
          <w:lang w:val="en-US" w:eastAsia="hr-HR"/>
        </w:rPr>
        <w:t>UPRAVNI ODJEL ZA KOMUNALNI SUSTAV</w:t>
      </w:r>
    </w:p>
    <w:p w:rsidR="00207FCD" w:rsidRPr="00144DD4" w:rsidRDefault="00207FCD" w:rsidP="00207FCD">
      <w:pPr>
        <w:spacing w:after="0" w:line="240" w:lineRule="auto"/>
        <w:jc w:val="both"/>
        <w:rPr>
          <w:rFonts w:ascii="Times New Roman" w:eastAsia="Times New Roman" w:hAnsi="Times New Roman" w:cs="Times New Roman"/>
          <w:b/>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b/>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b/>
          <w:sz w:val="24"/>
          <w:szCs w:val="24"/>
          <w:lang w:eastAsia="hr-HR"/>
        </w:rPr>
      </w:pPr>
      <w:r w:rsidRPr="00144DD4">
        <w:rPr>
          <w:rFonts w:ascii="Times New Roman" w:eastAsia="Times New Roman" w:hAnsi="Times New Roman" w:cs="Times New Roman"/>
          <w:b/>
          <w:sz w:val="24"/>
          <w:szCs w:val="24"/>
          <w:lang w:eastAsia="hr-HR"/>
        </w:rPr>
        <w:t>DJELOKRUG RADA</w:t>
      </w:r>
    </w:p>
    <w:p w:rsidR="00207FCD" w:rsidRPr="00144DD4" w:rsidRDefault="00207FCD" w:rsidP="00207FCD">
      <w:pPr>
        <w:spacing w:after="0" w:line="240" w:lineRule="auto"/>
        <w:jc w:val="both"/>
        <w:rPr>
          <w:rFonts w:ascii="Times New Roman" w:eastAsia="Times New Roman" w:hAnsi="Times New Roman" w:cs="Times New Roman"/>
          <w:b/>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            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sanaciju neuređenih deponija,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priključenje, spomeničke rente i ostale slične poslove.</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Upravni odjel za komunalni sustav  realizira i prihode i rashode Proračuna Grada Poreča – Parenzo.</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Najznačajniji prihodi ostvaruju se od komunalnog doprinosa, komunalne naknade te od poreza na korištenje javnih površina, dok se najveći dio sredstava utroši radi realizacije Programa održavanja i Programa gradnje objekata i uređaja komunalne infrastrukture.</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rPr>
          <w:rFonts w:ascii="Times New Roman" w:eastAsia="Times New Roman" w:hAnsi="Times New Roman" w:cs="Times New Roman"/>
          <w:b/>
          <w:sz w:val="24"/>
          <w:szCs w:val="24"/>
          <w:lang w:eastAsia="hr-HR"/>
        </w:rPr>
      </w:pPr>
      <w:r w:rsidRPr="00144DD4">
        <w:rPr>
          <w:rFonts w:ascii="Times New Roman" w:eastAsia="Times New Roman" w:hAnsi="Times New Roman" w:cs="Times New Roman"/>
          <w:b/>
          <w:sz w:val="24"/>
          <w:szCs w:val="24"/>
          <w:lang w:eastAsia="hr-HR"/>
        </w:rPr>
        <w:t>ZAKONSKA OSNOVA ZA UVOĐENJE PROGRAMA</w:t>
      </w:r>
    </w:p>
    <w:p w:rsidR="00207FCD" w:rsidRPr="00144DD4" w:rsidRDefault="00207FCD" w:rsidP="00207FCD">
      <w:pPr>
        <w:spacing w:after="0" w:line="240" w:lineRule="auto"/>
        <w:rPr>
          <w:rFonts w:ascii="Times New Roman" w:eastAsia="Times New Roman" w:hAnsi="Times New Roman" w:cs="Times New Roman"/>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Upravni odjel za komunalni sustav u svom djelokrugu rada dužan je pratiti i poštivati određenu zakonsku regulativu i to kako slijedi:</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komunalnom gospodarstvu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prostornom uređenju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gradnji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građevinskoj inspekciji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općem upravnom postupku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upravnim sporovima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jedinicama lokalne i područne samouprave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upravnim pristojbama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javnoj nabavi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zaštiti okoliša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zaštiti prirode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Zakon o gospodarenju otpadom</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grobljima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proračunu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zaštiti pučanstva od zaraznih bolesti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zdravstvenoj zaštiti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postupanju s nezakonito izgrađenim zgradama u prostoru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vlasništvu i drugim stvarnim pravima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obaveznim odnosima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Ovršni zakon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cestama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sigurnosti prometa na cestama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vodama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financiranju vodnog gospodarstva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koncesijama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zaštiti na radu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iCs/>
          <w:sz w:val="24"/>
          <w:szCs w:val="24"/>
          <w:lang w:eastAsia="hr-HR"/>
        </w:rPr>
        <w:t xml:space="preserve">Zakon o zaštiti od buke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zaštiti od požara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iCs/>
          <w:sz w:val="24"/>
          <w:szCs w:val="24"/>
          <w:lang w:eastAsia="hr-HR"/>
        </w:rPr>
      </w:pPr>
      <w:r w:rsidRPr="00144DD4">
        <w:rPr>
          <w:rFonts w:ascii="Times New Roman" w:eastAsia="Times New Roman" w:hAnsi="Times New Roman" w:cs="Times New Roman"/>
          <w:iCs/>
          <w:sz w:val="24"/>
          <w:szCs w:val="24"/>
          <w:lang w:eastAsia="hr-HR"/>
        </w:rPr>
        <w:t xml:space="preserve">Zakon o mjeriteljstvu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iCs/>
          <w:sz w:val="24"/>
          <w:szCs w:val="24"/>
          <w:lang w:eastAsia="hr-HR"/>
        </w:rPr>
      </w:pPr>
      <w:r w:rsidRPr="00144DD4">
        <w:rPr>
          <w:rFonts w:ascii="Times New Roman" w:eastAsia="Times New Roman" w:hAnsi="Times New Roman" w:cs="Times New Roman"/>
          <w:iCs/>
          <w:sz w:val="24"/>
          <w:szCs w:val="24"/>
          <w:lang w:eastAsia="hr-HR"/>
        </w:rPr>
        <w:t xml:space="preserve">Zakon o općoj sigurnosti proizvoda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iCs/>
          <w:sz w:val="24"/>
          <w:szCs w:val="24"/>
          <w:lang w:eastAsia="hr-HR"/>
        </w:rPr>
      </w:pPr>
      <w:r w:rsidRPr="00144DD4">
        <w:rPr>
          <w:rFonts w:ascii="Times New Roman" w:eastAsia="Times New Roman" w:hAnsi="Times New Roman" w:cs="Times New Roman"/>
          <w:iCs/>
          <w:sz w:val="24"/>
          <w:szCs w:val="24"/>
          <w:lang w:eastAsia="hr-HR"/>
        </w:rPr>
        <w:t xml:space="preserve">Zakon o građevnim proizvodima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i/>
          <w:sz w:val="24"/>
          <w:szCs w:val="24"/>
          <w:lang w:eastAsia="hr-HR"/>
        </w:rPr>
      </w:pPr>
      <w:r w:rsidRPr="00144DD4">
        <w:rPr>
          <w:rFonts w:ascii="Times New Roman" w:eastAsia="Times New Roman" w:hAnsi="Times New Roman" w:cs="Times New Roman"/>
          <w:iCs/>
          <w:sz w:val="24"/>
          <w:szCs w:val="24"/>
          <w:lang w:eastAsia="hr-HR"/>
        </w:rPr>
        <w:t xml:space="preserve">Zakon o tehničkim zahtjevima za proizvode i ocjeni sukladnosti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iCs/>
          <w:sz w:val="24"/>
          <w:szCs w:val="24"/>
          <w:lang w:eastAsia="hr-HR"/>
        </w:rPr>
        <w:t xml:space="preserve">Zakon o normizaciji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iCs/>
          <w:sz w:val="24"/>
          <w:szCs w:val="24"/>
          <w:lang w:eastAsia="hr-HR"/>
        </w:rPr>
      </w:pPr>
      <w:r w:rsidRPr="00144DD4">
        <w:rPr>
          <w:rFonts w:ascii="Times New Roman" w:eastAsia="Times New Roman" w:hAnsi="Times New Roman" w:cs="Times New Roman"/>
          <w:iCs/>
          <w:sz w:val="24"/>
          <w:szCs w:val="24"/>
          <w:lang w:eastAsia="hr-HR"/>
        </w:rPr>
        <w:t xml:space="preserve">Zakon o državnoj izmjeri i katastru nekretnina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tehničkim zahtjevima za proizvode i ocjeni sukladnosti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Zakon o elektroničkim komunikacijama </w:t>
      </w:r>
    </w:p>
    <w:p w:rsidR="00207FCD" w:rsidRPr="00144DD4" w:rsidRDefault="00207FCD" w:rsidP="00EA1582">
      <w:pPr>
        <w:numPr>
          <w:ilvl w:val="0"/>
          <w:numId w:val="33"/>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ostali zakoni, uredbe, pravilnici, propisi i normativi vezani za komunalno gospodarstvo.</w:t>
      </w:r>
    </w:p>
    <w:p w:rsidR="00207FCD" w:rsidRPr="00144DD4" w:rsidRDefault="00207FCD" w:rsidP="00207FCD">
      <w:pPr>
        <w:spacing w:after="0" w:line="240" w:lineRule="auto"/>
        <w:contextualSpacing/>
        <w:rPr>
          <w:rFonts w:ascii="Times New Roman" w:eastAsia="Times New Roman" w:hAnsi="Times New Roman" w:cs="Times New Roman"/>
          <w:b/>
          <w:sz w:val="24"/>
          <w:szCs w:val="24"/>
          <w:lang w:eastAsia="hr-HR"/>
        </w:rPr>
      </w:pPr>
    </w:p>
    <w:p w:rsidR="00207FCD" w:rsidRPr="00144DD4" w:rsidRDefault="00207FCD" w:rsidP="00207FCD">
      <w:pPr>
        <w:spacing w:after="0" w:line="240" w:lineRule="auto"/>
        <w:contextualSpacing/>
        <w:rPr>
          <w:rFonts w:ascii="Times New Roman" w:eastAsia="Times New Roman" w:hAnsi="Times New Roman" w:cs="Times New Roman"/>
          <w:b/>
          <w:sz w:val="24"/>
          <w:szCs w:val="24"/>
          <w:lang w:eastAsia="hr-HR"/>
        </w:rPr>
      </w:pPr>
      <w:r w:rsidRPr="00144DD4">
        <w:rPr>
          <w:rFonts w:ascii="Times New Roman" w:eastAsia="Times New Roman" w:hAnsi="Times New Roman" w:cs="Times New Roman"/>
          <w:b/>
          <w:sz w:val="24"/>
          <w:szCs w:val="24"/>
          <w:lang w:eastAsia="hr-HR"/>
        </w:rPr>
        <w:t>FINANCIJSKI PLAN 2022. – 2024. GODINE</w:t>
      </w:r>
    </w:p>
    <w:p w:rsidR="00207FCD" w:rsidRPr="00144DD4" w:rsidRDefault="00207FCD" w:rsidP="00207FCD">
      <w:pPr>
        <w:spacing w:after="0" w:line="240" w:lineRule="auto"/>
        <w:contextualSpacing/>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Za ostvarenje programa rada ovog Upravnog odjela u razdoblju 2022. – 2024. godine planirana su sredstva za slijedeće programe:</w:t>
      </w:r>
    </w:p>
    <w:p w:rsidR="00207FCD" w:rsidRPr="00144DD4" w:rsidRDefault="00207FCD" w:rsidP="00207FCD">
      <w:pPr>
        <w:spacing w:after="0" w:line="240" w:lineRule="auto"/>
        <w:contextualSpacing/>
        <w:rPr>
          <w:rFonts w:ascii="Times New Roman" w:eastAsia="Times New Roman" w:hAnsi="Times New Roman" w:cs="Times New Roman"/>
          <w:sz w:val="24"/>
          <w:szCs w:val="24"/>
          <w:lang w:eastAsia="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207FCD" w:rsidRPr="00144DD4" w:rsidTr="00923564">
        <w:tc>
          <w:tcPr>
            <w:tcW w:w="675" w:type="dxa"/>
            <w:tcBorders>
              <w:top w:val="double" w:sz="4" w:space="0" w:color="auto"/>
              <w:left w:val="double" w:sz="4" w:space="0" w:color="auto"/>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R. Br.</w:t>
            </w:r>
          </w:p>
        </w:tc>
        <w:tc>
          <w:tcPr>
            <w:tcW w:w="2694"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Naziv programa</w:t>
            </w:r>
          </w:p>
        </w:tc>
        <w:tc>
          <w:tcPr>
            <w:tcW w:w="1559"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Proračun</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 xml:space="preserve"> 2021.</w:t>
            </w:r>
          </w:p>
        </w:tc>
        <w:tc>
          <w:tcPr>
            <w:tcW w:w="1559"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 xml:space="preserve">Proračun </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2022.</w:t>
            </w:r>
          </w:p>
        </w:tc>
        <w:tc>
          <w:tcPr>
            <w:tcW w:w="1559"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Projekcija</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2023.</w:t>
            </w:r>
          </w:p>
        </w:tc>
        <w:tc>
          <w:tcPr>
            <w:tcW w:w="1701" w:type="dxa"/>
            <w:tcBorders>
              <w:top w:val="double" w:sz="4" w:space="0" w:color="auto"/>
              <w:left w:val="nil"/>
              <w:bottom w:val="double" w:sz="4" w:space="0" w:color="auto"/>
              <w:right w:val="double" w:sz="4" w:space="0" w:color="auto"/>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Projekcija</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2024.</w:t>
            </w:r>
          </w:p>
        </w:tc>
      </w:tr>
      <w:tr w:rsidR="00207FCD" w:rsidRPr="00144DD4" w:rsidTr="00923564">
        <w:trPr>
          <w:trHeight w:hRule="exact" w:val="113"/>
        </w:trPr>
        <w:tc>
          <w:tcPr>
            <w:tcW w:w="675" w:type="dxa"/>
            <w:tcBorders>
              <w:top w:val="double" w:sz="4" w:space="0" w:color="auto"/>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4"/>
                <w:szCs w:val="24"/>
                <w:lang w:eastAsia="hr-HR"/>
              </w:rPr>
            </w:pPr>
          </w:p>
        </w:tc>
        <w:tc>
          <w:tcPr>
            <w:tcW w:w="2694"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4"/>
                <w:szCs w:val="24"/>
                <w:lang w:eastAsia="hr-HR"/>
              </w:rPr>
            </w:pPr>
          </w:p>
        </w:tc>
        <w:tc>
          <w:tcPr>
            <w:tcW w:w="1559"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4"/>
                <w:szCs w:val="24"/>
                <w:lang w:eastAsia="hr-HR"/>
              </w:rPr>
            </w:pPr>
          </w:p>
        </w:tc>
        <w:tc>
          <w:tcPr>
            <w:tcW w:w="1559"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jc w:val="center"/>
              <w:rPr>
                <w:rFonts w:ascii="Times New Roman" w:eastAsia="Times New Roman" w:hAnsi="Times New Roman" w:cs="Times New Roman"/>
                <w:b/>
                <w:sz w:val="24"/>
                <w:szCs w:val="24"/>
                <w:lang w:eastAsia="hr-HR"/>
              </w:rPr>
            </w:pPr>
          </w:p>
        </w:tc>
        <w:tc>
          <w:tcPr>
            <w:tcW w:w="1559" w:type="dxa"/>
            <w:tcBorders>
              <w:top w:val="double" w:sz="4" w:space="0" w:color="auto"/>
              <w:left w:val="nil"/>
              <w:bottom w:val="double" w:sz="4" w:space="0" w:color="auto"/>
              <w:right w:val="nil"/>
            </w:tcBorders>
            <w:vAlign w:val="center"/>
          </w:tcPr>
          <w:p w:rsidR="00207FCD" w:rsidRPr="00144DD4" w:rsidRDefault="00207FCD" w:rsidP="00923564">
            <w:pPr>
              <w:spacing w:after="0" w:line="240" w:lineRule="auto"/>
              <w:jc w:val="center"/>
              <w:rPr>
                <w:rFonts w:ascii="Times New Roman" w:eastAsia="Times New Roman" w:hAnsi="Times New Roman" w:cs="Times New Roman"/>
                <w:b/>
                <w:sz w:val="24"/>
                <w:szCs w:val="24"/>
                <w:lang w:eastAsia="hr-HR"/>
              </w:rPr>
            </w:pPr>
          </w:p>
        </w:tc>
        <w:tc>
          <w:tcPr>
            <w:tcW w:w="1701" w:type="dxa"/>
            <w:tcBorders>
              <w:top w:val="double" w:sz="4" w:space="0" w:color="auto"/>
              <w:left w:val="nil"/>
              <w:bottom w:val="double" w:sz="4" w:space="0" w:color="auto"/>
            </w:tcBorders>
            <w:vAlign w:val="center"/>
          </w:tcPr>
          <w:p w:rsidR="00207FCD" w:rsidRPr="00144DD4" w:rsidRDefault="00207FCD" w:rsidP="00923564">
            <w:pPr>
              <w:spacing w:after="0" w:line="240" w:lineRule="auto"/>
              <w:jc w:val="center"/>
              <w:rPr>
                <w:rFonts w:ascii="Times New Roman" w:eastAsia="Times New Roman" w:hAnsi="Times New Roman" w:cs="Times New Roman"/>
                <w:b/>
                <w:sz w:val="24"/>
                <w:szCs w:val="24"/>
                <w:lang w:eastAsia="hr-HR"/>
              </w:rPr>
            </w:pPr>
          </w:p>
        </w:tc>
      </w:tr>
      <w:tr w:rsidR="00207FCD" w:rsidRPr="00144DD4" w:rsidTr="00923564">
        <w:trPr>
          <w:trHeight w:val="690"/>
        </w:trPr>
        <w:tc>
          <w:tcPr>
            <w:tcW w:w="675" w:type="dxa"/>
            <w:tcBorders>
              <w:top w:val="double" w:sz="4" w:space="0" w:color="auto"/>
              <w:left w:val="double" w:sz="4" w:space="0" w:color="auto"/>
              <w:bottom w:val="single" w:sz="4" w:space="0" w:color="auto"/>
              <w:right w:val="single" w:sz="4" w:space="0" w:color="auto"/>
            </w:tcBorders>
            <w:vAlign w:val="center"/>
          </w:tcPr>
          <w:p w:rsidR="00207FCD" w:rsidRPr="00144DD4" w:rsidRDefault="00207FCD" w:rsidP="00923564">
            <w:pPr>
              <w:spacing w:after="0" w:line="240" w:lineRule="auto"/>
              <w:ind w:left="720"/>
              <w:contextualSpacing/>
              <w:jc w:val="center"/>
              <w:rPr>
                <w:rFonts w:ascii="Times New Roman" w:eastAsia="Times New Roman" w:hAnsi="Times New Roman" w:cs="Times New Roman"/>
                <w:sz w:val="20"/>
                <w:szCs w:val="20"/>
                <w:lang w:eastAsia="hr-HR"/>
              </w:rPr>
            </w:pPr>
          </w:p>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1.</w:t>
            </w:r>
          </w:p>
          <w:p w:rsidR="00207FCD" w:rsidRPr="00144DD4" w:rsidRDefault="00207FCD" w:rsidP="00923564">
            <w:pPr>
              <w:spacing w:after="0" w:line="240" w:lineRule="auto"/>
              <w:ind w:left="720"/>
              <w:contextualSpacing/>
              <w:jc w:val="center"/>
              <w:rPr>
                <w:rFonts w:ascii="Times New Roman" w:eastAsia="Times New Roman" w:hAnsi="Times New Roman" w:cs="Times New Roman"/>
                <w:sz w:val="20"/>
                <w:szCs w:val="20"/>
                <w:lang w:eastAsia="hr-HR"/>
              </w:rPr>
            </w:pPr>
          </w:p>
        </w:tc>
        <w:tc>
          <w:tcPr>
            <w:tcW w:w="2694" w:type="dxa"/>
            <w:tcBorders>
              <w:top w:val="doub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both"/>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Javna uprava i administracija</w:t>
            </w:r>
          </w:p>
        </w:tc>
        <w:tc>
          <w:tcPr>
            <w:tcW w:w="1559" w:type="dxa"/>
            <w:tcBorders>
              <w:top w:val="doub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4.444.800,00</w:t>
            </w:r>
          </w:p>
        </w:tc>
        <w:tc>
          <w:tcPr>
            <w:tcW w:w="1559" w:type="dxa"/>
            <w:tcBorders>
              <w:top w:val="doub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4.772.800,00</w:t>
            </w:r>
          </w:p>
        </w:tc>
        <w:tc>
          <w:tcPr>
            <w:tcW w:w="1559" w:type="dxa"/>
            <w:tcBorders>
              <w:top w:val="doub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4.772.800,00</w:t>
            </w:r>
          </w:p>
        </w:tc>
        <w:tc>
          <w:tcPr>
            <w:tcW w:w="1701" w:type="dxa"/>
            <w:tcBorders>
              <w:top w:val="double" w:sz="4" w:space="0" w:color="auto"/>
              <w:left w:val="single" w:sz="4" w:space="0" w:color="auto"/>
              <w:bottom w:val="single" w:sz="4" w:space="0" w:color="auto"/>
              <w:right w:val="doub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4.772.800,00</w:t>
            </w:r>
          </w:p>
        </w:tc>
      </w:tr>
      <w:tr w:rsidR="00207FCD" w:rsidRPr="00144DD4" w:rsidTr="00923564">
        <w:trPr>
          <w:trHeight w:val="690"/>
        </w:trPr>
        <w:tc>
          <w:tcPr>
            <w:tcW w:w="675" w:type="dxa"/>
            <w:tcBorders>
              <w:top w:val="single" w:sz="4" w:space="0" w:color="auto"/>
              <w:left w:val="double" w:sz="4" w:space="0" w:color="auto"/>
              <w:bottom w:val="single" w:sz="4" w:space="0" w:color="auto"/>
              <w:right w:val="single" w:sz="4" w:space="0" w:color="auto"/>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2.</w:t>
            </w:r>
          </w:p>
        </w:tc>
        <w:tc>
          <w:tcPr>
            <w:tcW w:w="2694"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contextualSpacing/>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Održavanje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23.471.625,00</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22.982.000,00</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22.982.000,00</w:t>
            </w:r>
          </w:p>
        </w:tc>
        <w:tc>
          <w:tcPr>
            <w:tcW w:w="1701" w:type="dxa"/>
            <w:tcBorders>
              <w:top w:val="single" w:sz="4" w:space="0" w:color="auto"/>
              <w:left w:val="single" w:sz="4" w:space="0" w:color="auto"/>
              <w:bottom w:val="single" w:sz="4" w:space="0" w:color="auto"/>
              <w:right w:val="doub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22.982.000,00</w:t>
            </w:r>
          </w:p>
        </w:tc>
      </w:tr>
      <w:tr w:rsidR="00207FCD" w:rsidRPr="00144DD4" w:rsidTr="00923564">
        <w:trPr>
          <w:trHeight w:val="690"/>
        </w:trPr>
        <w:tc>
          <w:tcPr>
            <w:tcW w:w="675" w:type="dxa"/>
            <w:tcBorders>
              <w:top w:val="single" w:sz="4" w:space="0" w:color="auto"/>
              <w:left w:val="double" w:sz="4" w:space="0" w:color="auto"/>
              <w:bottom w:val="single" w:sz="4" w:space="0" w:color="auto"/>
              <w:right w:val="single" w:sz="4" w:space="0" w:color="auto"/>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3.</w:t>
            </w:r>
          </w:p>
        </w:tc>
        <w:tc>
          <w:tcPr>
            <w:tcW w:w="2694"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contextualSpacing/>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Građenje komunalne infrastrukture</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56.963.988,00</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44.514.250,00</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32.678.000,00</w:t>
            </w:r>
          </w:p>
        </w:tc>
        <w:tc>
          <w:tcPr>
            <w:tcW w:w="1701" w:type="dxa"/>
            <w:tcBorders>
              <w:top w:val="single" w:sz="4" w:space="0" w:color="auto"/>
              <w:left w:val="single" w:sz="4" w:space="0" w:color="auto"/>
              <w:bottom w:val="single" w:sz="4" w:space="0" w:color="auto"/>
              <w:right w:val="doub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39.978.000,00</w:t>
            </w:r>
          </w:p>
        </w:tc>
      </w:tr>
      <w:tr w:rsidR="00207FCD" w:rsidRPr="00144DD4" w:rsidTr="00923564">
        <w:trPr>
          <w:trHeight w:val="690"/>
        </w:trPr>
        <w:tc>
          <w:tcPr>
            <w:tcW w:w="675" w:type="dxa"/>
            <w:tcBorders>
              <w:top w:val="single" w:sz="4" w:space="0" w:color="auto"/>
              <w:left w:val="double" w:sz="4" w:space="0" w:color="auto"/>
              <w:bottom w:val="single" w:sz="4" w:space="0" w:color="auto"/>
              <w:right w:val="single" w:sz="4" w:space="0" w:color="auto"/>
            </w:tcBorders>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4.</w:t>
            </w:r>
          </w:p>
        </w:tc>
        <w:tc>
          <w:tcPr>
            <w:tcW w:w="2694"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contextualSpacing/>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Ostala infrastruktura</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7.731.000,00</w:t>
            </w:r>
          </w:p>
        </w:tc>
        <w:tc>
          <w:tcPr>
            <w:tcW w:w="1559" w:type="dxa"/>
            <w:tcBorders>
              <w:top w:val="single" w:sz="4" w:space="0" w:color="auto"/>
              <w:left w:val="single" w:sz="4" w:space="0" w:color="auto"/>
              <w:bottom w:val="sing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15.891.000,00</w:t>
            </w:r>
          </w:p>
        </w:tc>
        <w:tc>
          <w:tcPr>
            <w:tcW w:w="1701" w:type="dxa"/>
            <w:tcBorders>
              <w:top w:val="single" w:sz="4" w:space="0" w:color="auto"/>
              <w:left w:val="single" w:sz="4" w:space="0" w:color="auto"/>
              <w:bottom w:val="single" w:sz="4" w:space="0" w:color="auto"/>
              <w:right w:val="doub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15.891.000,00</w:t>
            </w:r>
          </w:p>
        </w:tc>
      </w:tr>
      <w:tr w:rsidR="00207FCD" w:rsidRPr="00144DD4" w:rsidTr="00923564">
        <w:trPr>
          <w:trHeight w:val="618"/>
        </w:trPr>
        <w:tc>
          <w:tcPr>
            <w:tcW w:w="3369" w:type="dxa"/>
            <w:gridSpan w:val="2"/>
            <w:tcBorders>
              <w:top w:val="single" w:sz="4" w:space="0" w:color="auto"/>
              <w:left w:val="double" w:sz="4" w:space="0" w:color="auto"/>
              <w:bottom w:val="double" w:sz="4" w:space="0" w:color="auto"/>
              <w:right w:val="single" w:sz="4" w:space="0" w:color="auto"/>
            </w:tcBorders>
            <w:vAlign w:val="center"/>
          </w:tcPr>
          <w:p w:rsidR="00207FCD" w:rsidRPr="00144DD4" w:rsidRDefault="00207FCD" w:rsidP="00923564">
            <w:pPr>
              <w:spacing w:after="0" w:line="240" w:lineRule="auto"/>
              <w:contextualSpacing/>
              <w:jc w:val="right"/>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UKUPNO:</w:t>
            </w:r>
          </w:p>
        </w:tc>
        <w:tc>
          <w:tcPr>
            <w:tcW w:w="1559" w:type="dxa"/>
            <w:tcBorders>
              <w:top w:val="single" w:sz="4" w:space="0" w:color="auto"/>
              <w:left w:val="single" w:sz="4" w:space="0" w:color="auto"/>
              <w:bottom w:val="doub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84.880.413,00</w:t>
            </w:r>
          </w:p>
        </w:tc>
        <w:tc>
          <w:tcPr>
            <w:tcW w:w="1559" w:type="dxa"/>
            <w:tcBorders>
              <w:top w:val="single" w:sz="4" w:space="0" w:color="auto"/>
              <w:left w:val="single" w:sz="4" w:space="0" w:color="auto"/>
              <w:bottom w:val="doub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80.000.050,00</w:t>
            </w:r>
          </w:p>
        </w:tc>
        <w:tc>
          <w:tcPr>
            <w:tcW w:w="1559" w:type="dxa"/>
            <w:tcBorders>
              <w:top w:val="single" w:sz="4" w:space="0" w:color="auto"/>
              <w:left w:val="single" w:sz="4" w:space="0" w:color="auto"/>
              <w:bottom w:val="double" w:sz="4" w:space="0" w:color="auto"/>
              <w:right w:val="sing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76.323.800,00</w:t>
            </w:r>
          </w:p>
        </w:tc>
        <w:tc>
          <w:tcPr>
            <w:tcW w:w="1701" w:type="dxa"/>
            <w:tcBorders>
              <w:top w:val="single" w:sz="4" w:space="0" w:color="auto"/>
              <w:left w:val="single" w:sz="4" w:space="0" w:color="auto"/>
              <w:bottom w:val="double" w:sz="4" w:space="0" w:color="auto"/>
              <w:right w:val="double" w:sz="4" w:space="0" w:color="auto"/>
            </w:tcBorders>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83.623.800,00</w:t>
            </w:r>
          </w:p>
        </w:tc>
      </w:tr>
    </w:tbl>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Tijekom 2022. godine planira se realizacija projekata ugrađenih u Proračun, ali i priprema ostalih, isto tako važnih projekata, a sve kako bi se izradila kvalitetna podloga za izvođenje planiranih investicija i povećali prihodi u Proračuna u narednim godinama. </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U Proračunu Grada Poreča – Parenzo za 2022. godinu ovaj upravni odjel sudjeluje sa 80.000.050,00,00 kn.</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Prihvaćanjem smjernica za pripremu i izradu Proračuna Grada Poreča za 2022. godinu određeno je zadržavanje dostignutih standarda komunalnog uređenja te ulaganja po mjesnim odborima. </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Mjesni odbori na području Grada, kao oblik neposrednog sudjelovanja građana u odlučivanju o lokalnim poslovima od neposrednog i svakodnevnog utjecaja na život i rad građana, osnivaju se Statutom Grada Poreča, sukladno zakonu i drugim propisima.</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Na području grada Poreča – Parenzo djeluje 10 mjesnih odbora od čega: </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EA1582">
      <w:pPr>
        <w:numPr>
          <w:ilvl w:val="0"/>
          <w:numId w:val="35"/>
        </w:numPr>
        <w:spacing w:after="0" w:line="240" w:lineRule="auto"/>
        <w:ind w:left="36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5 unutar naselja Poreča:</w:t>
      </w:r>
    </w:p>
    <w:p w:rsidR="00207FCD" w:rsidRPr="00144DD4" w:rsidRDefault="00207FCD" w:rsidP="00EA1582">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Anke Butorac, </w:t>
      </w:r>
    </w:p>
    <w:p w:rsidR="00207FCD" w:rsidRPr="00144DD4" w:rsidRDefault="00207FCD" w:rsidP="00EA1582">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Mate Balota, </w:t>
      </w:r>
    </w:p>
    <w:p w:rsidR="00207FCD" w:rsidRPr="00144DD4" w:rsidRDefault="00207FCD" w:rsidP="00EA1582">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Veli Maj, </w:t>
      </w:r>
    </w:p>
    <w:p w:rsidR="00207FCD" w:rsidRPr="00144DD4" w:rsidRDefault="00207FCD" w:rsidP="00EA1582">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MO Červar Porat</w:t>
      </w:r>
    </w:p>
    <w:p w:rsidR="00207FCD" w:rsidRPr="00144DD4" w:rsidRDefault="00207FCD" w:rsidP="00EA1582">
      <w:pPr>
        <w:numPr>
          <w:ilvl w:val="0"/>
          <w:numId w:val="34"/>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Joakim Rakovac te </w:t>
      </w:r>
    </w:p>
    <w:p w:rsidR="00207FCD" w:rsidRPr="00144DD4" w:rsidRDefault="00207FCD" w:rsidP="00207FCD">
      <w:pPr>
        <w:spacing w:after="0" w:line="240" w:lineRule="auto"/>
        <w:ind w:left="1080"/>
        <w:jc w:val="both"/>
        <w:rPr>
          <w:rFonts w:ascii="Times New Roman" w:eastAsia="Times New Roman" w:hAnsi="Times New Roman" w:cs="Times New Roman"/>
          <w:snapToGrid w:val="0"/>
          <w:sz w:val="24"/>
          <w:szCs w:val="24"/>
          <w:lang w:eastAsia="hr-HR"/>
        </w:rPr>
      </w:pPr>
    </w:p>
    <w:p w:rsidR="00207FCD" w:rsidRPr="00144DD4" w:rsidRDefault="00207FCD" w:rsidP="00EA1582">
      <w:pPr>
        <w:numPr>
          <w:ilvl w:val="0"/>
          <w:numId w:val="35"/>
        </w:numPr>
        <w:spacing w:after="0" w:line="240" w:lineRule="auto"/>
        <w:ind w:left="36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5 mjesnih odbora izvan naselja Poreč:</w:t>
      </w:r>
    </w:p>
    <w:p w:rsidR="00207FCD" w:rsidRPr="00144DD4" w:rsidRDefault="00207FCD" w:rsidP="00EA1582">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Baderna, </w:t>
      </w:r>
    </w:p>
    <w:p w:rsidR="00207FCD" w:rsidRPr="00144DD4" w:rsidRDefault="00207FCD" w:rsidP="00EA1582">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Žbandaj, </w:t>
      </w:r>
    </w:p>
    <w:p w:rsidR="00207FCD" w:rsidRPr="00144DD4" w:rsidRDefault="00207FCD" w:rsidP="00EA1582">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MO Fuškulin, </w:t>
      </w:r>
    </w:p>
    <w:p w:rsidR="00207FCD" w:rsidRPr="00144DD4" w:rsidRDefault="00207FCD" w:rsidP="00EA1582">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MO Nova Vas</w:t>
      </w:r>
    </w:p>
    <w:p w:rsidR="00207FCD" w:rsidRPr="00144DD4" w:rsidRDefault="00207FCD" w:rsidP="00EA1582">
      <w:pPr>
        <w:numPr>
          <w:ilvl w:val="0"/>
          <w:numId w:val="36"/>
        </w:numPr>
        <w:spacing w:after="0" w:line="240" w:lineRule="auto"/>
        <w:ind w:left="1080"/>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MO Vrvari.</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Upravni odjel za komunalni sustav od Vijeća mjesnih odbora svake godine zatražuje Programe investiranja. Programi mjesnih odbora sačinjeni su na temelju raspoloživih sredstava, iskazanih potreba i prioriteta te se, u skladu s mogućnostima, predložene investicije ugrađuju u Proračun.</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Financijski plan Upravnog odjela za komunalni sustav za 2022. godinu sadrži četiri Programa:</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EA1582">
      <w:pPr>
        <w:numPr>
          <w:ilvl w:val="0"/>
          <w:numId w:val="37"/>
        </w:num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bCs/>
          <w:sz w:val="24"/>
          <w:szCs w:val="24"/>
          <w:lang w:eastAsia="hr-HR"/>
        </w:rPr>
        <w:t>Javna uprava i administracija</w:t>
      </w:r>
    </w:p>
    <w:p w:rsidR="00207FCD" w:rsidRPr="00144DD4" w:rsidRDefault="00207FCD" w:rsidP="00EA1582">
      <w:pPr>
        <w:numPr>
          <w:ilvl w:val="0"/>
          <w:numId w:val="37"/>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bCs/>
          <w:sz w:val="24"/>
          <w:szCs w:val="24"/>
          <w:lang w:eastAsia="hr-HR"/>
        </w:rPr>
        <w:t>Održavanje</w:t>
      </w:r>
      <w:r w:rsidRPr="00144DD4">
        <w:rPr>
          <w:rFonts w:ascii="Times New Roman" w:eastAsia="Times New Roman" w:hAnsi="Times New Roman" w:cs="Times New Roman"/>
          <w:sz w:val="24"/>
          <w:szCs w:val="24"/>
          <w:lang w:eastAsia="hr-HR"/>
        </w:rPr>
        <w:t xml:space="preserve"> komunalne infrastrukture</w:t>
      </w:r>
    </w:p>
    <w:p w:rsidR="00207FCD" w:rsidRPr="00144DD4" w:rsidRDefault="00207FCD" w:rsidP="00EA1582">
      <w:pPr>
        <w:numPr>
          <w:ilvl w:val="0"/>
          <w:numId w:val="37"/>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Građenje komunalne infrastrukture</w:t>
      </w:r>
    </w:p>
    <w:p w:rsidR="00207FCD" w:rsidRPr="00144DD4" w:rsidRDefault="00207FCD" w:rsidP="00EA1582">
      <w:pPr>
        <w:numPr>
          <w:ilvl w:val="0"/>
          <w:numId w:val="37"/>
        </w:num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Ostala infrastruktura</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Sredstva se raspoređuju prema namjenama, poslovima i lokacijama, a sve prema priloženom tekstualnom obrazloženju.</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207FCD" w:rsidRPr="00144DD4" w:rsidTr="00923564">
        <w:tc>
          <w:tcPr>
            <w:tcW w:w="8954" w:type="dxa"/>
            <w:shd w:val="clear" w:color="auto" w:fill="D9D9D9" w:themeFill="background1" w:themeFillShade="D9"/>
            <w:vAlign w:val="center"/>
          </w:tcPr>
          <w:p w:rsidR="00207FCD" w:rsidRPr="00144DD4" w:rsidRDefault="00207FCD" w:rsidP="00EA1582">
            <w:pPr>
              <w:numPr>
                <w:ilvl w:val="0"/>
                <w:numId w:val="38"/>
              </w:numPr>
              <w:spacing w:after="60"/>
              <w:jc w:val="both"/>
              <w:outlineLvl w:val="0"/>
              <w:rPr>
                <w:b/>
                <w:iCs/>
                <w:kern w:val="28"/>
                <w:sz w:val="24"/>
                <w:szCs w:val="24"/>
              </w:rPr>
            </w:pPr>
            <w:r w:rsidRPr="00144DD4">
              <w:rPr>
                <w:b/>
                <w:i/>
                <w:iCs/>
                <w:kern w:val="28"/>
                <w:sz w:val="24"/>
                <w:szCs w:val="24"/>
              </w:rPr>
              <w:t>PROGRAM 1001 - JAVNA UPRAVA I ADMINISTRACIJA</w:t>
            </w:r>
          </w:p>
        </w:tc>
      </w:tr>
    </w:tbl>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Osiguravanje trajnog i kvalitetnog obavljanja komunalnih djelatnosti, održavanje komunalnog reda iz nadležnosti komunalnog redarstva, upravljanje i nadzor nad cestovnim prometom iz nadležnosti prometnog redarstva odnosno obavljanje poslova, praćenje i rješavanje problematike iz oblasti komunalnog gospodarstva osnovni je cilj ovog Programa.</w:t>
      </w:r>
    </w:p>
    <w:p w:rsidR="00207FCD" w:rsidRPr="00144DD4" w:rsidRDefault="00207FCD" w:rsidP="00207FCD">
      <w:pPr>
        <w:spacing w:after="0" w:line="240" w:lineRule="auto"/>
        <w:contextualSpacing/>
        <w:jc w:val="both"/>
        <w:rPr>
          <w:rFonts w:ascii="Times New Roman" w:eastAsia="Calibri" w:hAnsi="Times New Roman" w:cs="Times New Roman"/>
          <w:iCs/>
          <w:sz w:val="24"/>
          <w:szCs w:val="24"/>
          <w:lang w:eastAsia="hr-HR"/>
        </w:rPr>
      </w:pPr>
      <w:r w:rsidRPr="00144DD4">
        <w:rPr>
          <w:rFonts w:ascii="Times New Roman" w:eastAsia="Calibri" w:hAnsi="Times New Roman" w:cs="Times New Roman"/>
          <w:iCs/>
          <w:sz w:val="24"/>
          <w:szCs w:val="24"/>
          <w:lang w:eastAsia="hr-HR"/>
        </w:rPr>
        <w:t>Program se sastoji od 4 aktivnosti i 1 kapitalnog projekta.</w:t>
      </w: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701"/>
        <w:gridCol w:w="1701"/>
      </w:tblGrid>
      <w:tr w:rsidR="00207FCD" w:rsidRPr="00144DD4" w:rsidTr="00923564">
        <w:tc>
          <w:tcPr>
            <w:tcW w:w="675"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R. Br.</w:t>
            </w:r>
          </w:p>
        </w:tc>
        <w:tc>
          <w:tcPr>
            <w:tcW w:w="2694"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Javna uprava i administracija</w:t>
            </w:r>
          </w:p>
        </w:tc>
        <w:tc>
          <w:tcPr>
            <w:tcW w:w="1559"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Proračun</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 xml:space="preserve"> 2021.</w:t>
            </w:r>
          </w:p>
        </w:tc>
        <w:tc>
          <w:tcPr>
            <w:tcW w:w="1559"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 xml:space="preserve">Proračun </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2022.</w:t>
            </w:r>
          </w:p>
        </w:tc>
        <w:tc>
          <w:tcPr>
            <w:tcW w:w="1701"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Projekcija</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2023.</w:t>
            </w:r>
          </w:p>
        </w:tc>
        <w:tc>
          <w:tcPr>
            <w:tcW w:w="1701"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Projekcija</w:t>
            </w:r>
          </w:p>
          <w:p w:rsidR="00207FCD" w:rsidRPr="00144DD4" w:rsidRDefault="00207FCD" w:rsidP="00923564">
            <w:pPr>
              <w:spacing w:after="0" w:line="240" w:lineRule="auto"/>
              <w:contextualSpacing/>
              <w:jc w:val="center"/>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2024.</w:t>
            </w:r>
          </w:p>
        </w:tc>
      </w:tr>
      <w:tr w:rsidR="00207FCD" w:rsidRPr="00144DD4" w:rsidTr="00923564">
        <w:trPr>
          <w:trHeight w:val="226"/>
        </w:trPr>
        <w:tc>
          <w:tcPr>
            <w:tcW w:w="675"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1.</w:t>
            </w:r>
          </w:p>
        </w:tc>
        <w:tc>
          <w:tcPr>
            <w:tcW w:w="2694" w:type="dxa"/>
            <w:vAlign w:val="center"/>
          </w:tcPr>
          <w:p w:rsidR="00207FCD" w:rsidRPr="00144DD4" w:rsidRDefault="00207FCD" w:rsidP="00923564">
            <w:pPr>
              <w:spacing w:after="0" w:line="240" w:lineRule="auto"/>
              <w:jc w:val="both"/>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Administrativno, tehničko i stručno osoblje</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4.042.800,00</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4.340.800,00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4.340.800,00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4.340.800,00</w:t>
            </w:r>
          </w:p>
        </w:tc>
      </w:tr>
      <w:tr w:rsidR="00207FCD" w:rsidRPr="00144DD4" w:rsidTr="00923564">
        <w:trPr>
          <w:trHeight w:val="70"/>
        </w:trPr>
        <w:tc>
          <w:tcPr>
            <w:tcW w:w="675"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2.</w:t>
            </w:r>
          </w:p>
        </w:tc>
        <w:tc>
          <w:tcPr>
            <w:tcW w:w="2694" w:type="dxa"/>
            <w:vAlign w:val="center"/>
          </w:tcPr>
          <w:p w:rsidR="00207FCD" w:rsidRPr="00144DD4" w:rsidRDefault="00207FCD" w:rsidP="00923564">
            <w:pPr>
              <w:spacing w:after="0" w:line="240" w:lineRule="auto"/>
              <w:contextualSpacing/>
              <w:jc w:val="both"/>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Upravno administrativni poslovi Odsjeka za komunalni sustav</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54.000,00</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54.000,00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54.000,00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54.000,00</w:t>
            </w:r>
          </w:p>
        </w:tc>
      </w:tr>
      <w:tr w:rsidR="00207FCD" w:rsidRPr="00144DD4" w:rsidTr="00923564">
        <w:tc>
          <w:tcPr>
            <w:tcW w:w="675"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3.</w:t>
            </w:r>
          </w:p>
        </w:tc>
        <w:tc>
          <w:tcPr>
            <w:tcW w:w="2694" w:type="dxa"/>
            <w:vAlign w:val="center"/>
          </w:tcPr>
          <w:p w:rsidR="00207FCD" w:rsidRPr="00144DD4" w:rsidRDefault="00207FCD" w:rsidP="00923564">
            <w:pPr>
              <w:spacing w:after="0" w:line="240" w:lineRule="auto"/>
              <w:contextualSpacing/>
              <w:jc w:val="both"/>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Osnovna djelatnost komunalnog i prometnog redarstva</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132.000,00</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127.000,00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127.000,00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127.000,00</w:t>
            </w:r>
          </w:p>
        </w:tc>
      </w:tr>
      <w:tr w:rsidR="00207FCD" w:rsidRPr="00144DD4" w:rsidTr="00923564">
        <w:trPr>
          <w:trHeight w:val="264"/>
        </w:trPr>
        <w:tc>
          <w:tcPr>
            <w:tcW w:w="675"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4.</w:t>
            </w:r>
          </w:p>
        </w:tc>
        <w:tc>
          <w:tcPr>
            <w:tcW w:w="2694" w:type="dxa"/>
            <w:vAlign w:val="center"/>
          </w:tcPr>
          <w:p w:rsidR="00207FCD" w:rsidRPr="00144DD4" w:rsidRDefault="00207FCD" w:rsidP="00923564">
            <w:pPr>
              <w:spacing w:after="0" w:line="240" w:lineRule="auto"/>
              <w:contextualSpacing/>
              <w:jc w:val="both"/>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Nadzor prometa u mirovanju</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174.000,00</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209.000,00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209.000,00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209.000,00</w:t>
            </w:r>
          </w:p>
        </w:tc>
      </w:tr>
      <w:tr w:rsidR="00207FCD" w:rsidRPr="00144DD4" w:rsidTr="00923564">
        <w:trPr>
          <w:trHeight w:val="265"/>
        </w:trPr>
        <w:tc>
          <w:tcPr>
            <w:tcW w:w="675" w:type="dxa"/>
            <w:vAlign w:val="center"/>
          </w:tcPr>
          <w:p w:rsidR="00207FCD" w:rsidRPr="00144DD4" w:rsidRDefault="00207FCD" w:rsidP="00923564">
            <w:pPr>
              <w:spacing w:after="0" w:line="240" w:lineRule="auto"/>
              <w:contextualSpacing/>
              <w:jc w:val="center"/>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5.</w:t>
            </w:r>
          </w:p>
        </w:tc>
        <w:tc>
          <w:tcPr>
            <w:tcW w:w="2694" w:type="dxa"/>
            <w:vAlign w:val="center"/>
          </w:tcPr>
          <w:p w:rsidR="00207FCD" w:rsidRPr="00144DD4" w:rsidRDefault="00207FCD" w:rsidP="00923564">
            <w:pPr>
              <w:spacing w:after="0" w:line="240" w:lineRule="auto"/>
              <w:contextualSpacing/>
              <w:jc w:val="both"/>
              <w:rPr>
                <w:rFonts w:ascii="Times New Roman" w:eastAsia="Times New Roman" w:hAnsi="Times New Roman" w:cs="Times New Roman"/>
                <w:sz w:val="20"/>
                <w:szCs w:val="20"/>
                <w:lang w:eastAsia="hr-HR"/>
              </w:rPr>
            </w:pPr>
            <w:r w:rsidRPr="00144DD4">
              <w:rPr>
                <w:rFonts w:ascii="Times New Roman" w:eastAsia="Times New Roman" w:hAnsi="Times New Roman" w:cs="Times New Roman"/>
                <w:sz w:val="20"/>
                <w:szCs w:val="20"/>
                <w:lang w:eastAsia="hr-HR"/>
              </w:rPr>
              <w:t>Nabava opreme za komunalno I prometno redarstvo</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42.000,00</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42.000,00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42.000,00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Cs/>
                <w:sz w:val="20"/>
                <w:szCs w:val="20"/>
                <w:lang w:eastAsia="hr-HR"/>
              </w:rPr>
            </w:pPr>
            <w:r w:rsidRPr="00144DD4">
              <w:rPr>
                <w:rFonts w:ascii="Times New Roman" w:eastAsia="Times New Roman" w:hAnsi="Times New Roman" w:cs="Times New Roman"/>
                <w:bCs/>
                <w:sz w:val="20"/>
                <w:szCs w:val="20"/>
                <w:lang w:eastAsia="hr-HR"/>
              </w:rPr>
              <w:t>42.000,00</w:t>
            </w:r>
          </w:p>
        </w:tc>
      </w:tr>
      <w:tr w:rsidR="00207FCD" w:rsidRPr="00144DD4" w:rsidTr="00923564">
        <w:trPr>
          <w:trHeight w:val="200"/>
        </w:trPr>
        <w:tc>
          <w:tcPr>
            <w:tcW w:w="3369" w:type="dxa"/>
            <w:gridSpan w:val="2"/>
            <w:vAlign w:val="center"/>
          </w:tcPr>
          <w:p w:rsidR="00207FCD" w:rsidRPr="00144DD4" w:rsidRDefault="00207FCD" w:rsidP="00923564">
            <w:pPr>
              <w:spacing w:after="0" w:line="240" w:lineRule="auto"/>
              <w:contextualSpacing/>
              <w:jc w:val="right"/>
              <w:rPr>
                <w:rFonts w:ascii="Times New Roman" w:eastAsia="Times New Roman" w:hAnsi="Times New Roman" w:cs="Times New Roman"/>
                <w:b/>
                <w:sz w:val="20"/>
                <w:szCs w:val="20"/>
                <w:lang w:eastAsia="hr-HR"/>
              </w:rPr>
            </w:pPr>
            <w:r w:rsidRPr="00144DD4">
              <w:rPr>
                <w:rFonts w:ascii="Times New Roman" w:eastAsia="Times New Roman" w:hAnsi="Times New Roman" w:cs="Times New Roman"/>
                <w:b/>
                <w:sz w:val="20"/>
                <w:szCs w:val="20"/>
                <w:lang w:eastAsia="hr-HR"/>
              </w:rPr>
              <w:t>UKUPNO:</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4.444.800,00</w:t>
            </w:r>
          </w:p>
        </w:tc>
        <w:tc>
          <w:tcPr>
            <w:tcW w:w="1559" w:type="dxa"/>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4.772.800,00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4.772.800,00</w:t>
            </w:r>
          </w:p>
        </w:tc>
        <w:tc>
          <w:tcPr>
            <w:tcW w:w="1701" w:type="dxa"/>
            <w:vAlign w:val="center"/>
          </w:tcPr>
          <w:p w:rsidR="00207FCD" w:rsidRPr="00144DD4" w:rsidRDefault="00207FCD" w:rsidP="00923564">
            <w:pPr>
              <w:spacing w:after="0" w:line="240" w:lineRule="auto"/>
              <w:jc w:val="right"/>
              <w:rPr>
                <w:rFonts w:ascii="Times New Roman" w:eastAsia="Times New Roman" w:hAnsi="Times New Roman" w:cs="Times New Roman"/>
                <w:b/>
                <w:bCs/>
                <w:sz w:val="20"/>
                <w:szCs w:val="20"/>
                <w:lang w:eastAsia="hr-HR"/>
              </w:rPr>
            </w:pPr>
            <w:r w:rsidRPr="00144DD4">
              <w:rPr>
                <w:rFonts w:ascii="Times New Roman" w:eastAsia="Times New Roman" w:hAnsi="Times New Roman" w:cs="Times New Roman"/>
                <w:b/>
                <w:bCs/>
                <w:sz w:val="20"/>
                <w:szCs w:val="20"/>
                <w:lang w:eastAsia="hr-HR"/>
              </w:rPr>
              <w:t>4.772.800,00</w:t>
            </w:r>
          </w:p>
        </w:tc>
      </w:tr>
    </w:tbl>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Administrativno, tehničko i stručno osoblje</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rsidR="00207FCD" w:rsidRPr="00144DD4" w:rsidRDefault="00207FCD" w:rsidP="00207FCD">
      <w:pPr>
        <w:pBdr>
          <w:bottom w:val="single" w:sz="4" w:space="4" w:color="4F81BD"/>
        </w:pBdr>
        <w:spacing w:before="200" w:after="280" w:line="240" w:lineRule="auto"/>
        <w:ind w:lef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Upravno administrativni poslovi Odsjeka za upravno – administrativne poslove</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Ova Aktivnost sadrži rashode poslovanja koji se odnose na materijalne rashode za materijal, energiju i usluge, te ostale nespomenute rashode poslovanja. Izvor financiranja za ovu Aktovnost su opći prihodi i primici te ostali prihodi za posebne namjene.</w:t>
      </w:r>
    </w:p>
    <w:p w:rsidR="00207FCD" w:rsidRPr="00144DD4" w:rsidRDefault="00207FCD" w:rsidP="00207FCD">
      <w:pPr>
        <w:pBdr>
          <w:bottom w:val="single" w:sz="4" w:space="4" w:color="4F81BD"/>
        </w:pBdr>
        <w:spacing w:before="200" w:after="0" w:line="240" w:lineRule="auto"/>
        <w:ind w:lef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Aktivnost: </w:t>
      </w:r>
      <w:r w:rsidRPr="00144DD4">
        <w:rPr>
          <w:rFonts w:ascii="Times New Roman" w:eastAsia="Times New Roman" w:hAnsi="Times New Roman" w:cs="Times New Roman"/>
          <w:b/>
          <w:bCs/>
          <w:i/>
          <w:iCs/>
          <w:sz w:val="24"/>
          <w:szCs w:val="24"/>
          <w:lang w:eastAsia="hr-HR"/>
        </w:rPr>
        <w:t>Osnovna djelatnost komunalnog i prometnog redarstva</w:t>
      </w:r>
    </w:p>
    <w:p w:rsidR="00207FCD" w:rsidRPr="00144DD4" w:rsidRDefault="00207FCD" w:rsidP="00207FCD">
      <w:pPr>
        <w:spacing w:after="0" w:line="240" w:lineRule="auto"/>
        <w:contextualSpacing/>
        <w:jc w:val="both"/>
        <w:rPr>
          <w:rFonts w:ascii="Times New Roman" w:eastAsia="Times New Roman" w:hAnsi="Times New Roman" w:cs="Times New Roman"/>
          <w:b/>
          <w:bCs/>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Provedba ove Aktivnosti podrazumijeva rashode za materijal, energiju i usluge te ostale nespomenute rashode poslovanja. Izvor financiranja za ovaj Program su ostali prihodi za posebne namjene.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Nadzor prometa u mirovanju</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Nadzor prometa u mirovanju odnosi se na rashode za materijal i energiju, rashode za usluge te ostale nespomenute rashode poslovanja. Planira se sredstva iz općih prihoda i primitaka.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 xml:space="preserve">      Kapitalni projekt: Nabava opreme za komunalno i prometno redarstvo</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Nabava opreme za prometno redarstvo podrazumijeva rashode za nabavu proizvedene imovine i opreme. Za provedbu ovog Kapitalnog projekta planira se iznos sa izvorom financiranja iz ostalih prihoda za posebne namjene.</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207FCD" w:rsidRPr="00144DD4" w:rsidTr="00923564">
        <w:tc>
          <w:tcPr>
            <w:tcW w:w="8954" w:type="dxa"/>
            <w:shd w:val="clear" w:color="auto" w:fill="D9D9D9" w:themeFill="background1" w:themeFillShade="D9"/>
            <w:vAlign w:val="center"/>
          </w:tcPr>
          <w:p w:rsidR="00207FCD" w:rsidRPr="00144DD4" w:rsidRDefault="00207FCD" w:rsidP="00EA1582">
            <w:pPr>
              <w:numPr>
                <w:ilvl w:val="0"/>
                <w:numId w:val="38"/>
              </w:numPr>
              <w:spacing w:after="60"/>
              <w:ind w:left="34"/>
              <w:jc w:val="center"/>
              <w:outlineLvl w:val="0"/>
              <w:rPr>
                <w:b/>
                <w:iCs/>
                <w:kern w:val="28"/>
                <w:sz w:val="24"/>
                <w:szCs w:val="24"/>
              </w:rPr>
            </w:pPr>
            <w:r w:rsidRPr="00144DD4">
              <w:rPr>
                <w:b/>
                <w:i/>
                <w:iCs/>
                <w:kern w:val="28"/>
                <w:sz w:val="24"/>
                <w:szCs w:val="24"/>
              </w:rPr>
              <w:t>PROGRAM 1035 - ODRŽAVANJE KOMUNALNE INFRASTRUKTURE</w:t>
            </w:r>
          </w:p>
        </w:tc>
      </w:tr>
    </w:tbl>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Važno načelo komunalnog gospodarstva je da se komunalne djelatnosti obavljaju kao javna služba, obzirom da su prijeko potrebne za zadovoljenje općih društvenih potreba, te je Upravni odjel za komunalni sustav Grada Poreča – Parenzo i za ovu je godinu osigurao trajno i kvalitetno obavljanje istih.</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Temeljem odredbi Zakona o komunalnom gospodarstvu utvrđena je obveza jedinica lokalne samouprave da za kalendarsku godinu u skladu s predvidivim sredstvima i izvorima financiranja, donosi Program održavanja komunalne infrastrukture.</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Ovim Programom određuje se provedba održavanja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207FCD" w:rsidRPr="00144DD4" w:rsidTr="00923564">
        <w:trPr>
          <w:trHeight w:val="298"/>
        </w:trPr>
        <w:tc>
          <w:tcPr>
            <w:tcW w:w="9513" w:type="dxa"/>
            <w:tcBorders>
              <w:top w:val="nil"/>
              <w:left w:val="nil"/>
              <w:bottom w:val="nil"/>
              <w:right w:val="nil"/>
            </w:tcBorders>
            <w:shd w:val="clear" w:color="auto" w:fill="auto"/>
          </w:tcPr>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nerazvrstanih cesta,</w:t>
            </w:r>
          </w:p>
        </w:tc>
      </w:tr>
      <w:tr w:rsidR="00207FCD" w:rsidRPr="00144DD4" w:rsidTr="00923564">
        <w:trPr>
          <w:trHeight w:val="298"/>
        </w:trPr>
        <w:tc>
          <w:tcPr>
            <w:tcW w:w="9513" w:type="dxa"/>
            <w:tcBorders>
              <w:top w:val="nil"/>
              <w:left w:val="nil"/>
              <w:bottom w:val="nil"/>
              <w:right w:val="nil"/>
            </w:tcBorders>
            <w:shd w:val="clear" w:color="auto" w:fill="auto"/>
          </w:tcPr>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javnih površina na kojima nije dopušten promet motornih vozila,</w:t>
            </w:r>
          </w:p>
        </w:tc>
      </w:tr>
      <w:tr w:rsidR="00207FCD" w:rsidRPr="00144DD4" w:rsidTr="00923564">
        <w:trPr>
          <w:trHeight w:val="298"/>
        </w:trPr>
        <w:tc>
          <w:tcPr>
            <w:tcW w:w="9513" w:type="dxa"/>
            <w:tcBorders>
              <w:top w:val="nil"/>
              <w:left w:val="nil"/>
              <w:bottom w:val="nil"/>
              <w:right w:val="nil"/>
            </w:tcBorders>
            <w:shd w:val="clear" w:color="auto" w:fill="auto"/>
          </w:tcPr>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građevina javne odvodnje oborinskih voda,</w:t>
            </w:r>
          </w:p>
        </w:tc>
      </w:tr>
      <w:tr w:rsidR="00207FCD" w:rsidRPr="00144DD4" w:rsidTr="00923564">
        <w:trPr>
          <w:trHeight w:val="298"/>
        </w:trPr>
        <w:tc>
          <w:tcPr>
            <w:tcW w:w="9513" w:type="dxa"/>
            <w:tcBorders>
              <w:top w:val="nil"/>
              <w:left w:val="nil"/>
              <w:bottom w:val="nil"/>
              <w:right w:val="nil"/>
            </w:tcBorders>
            <w:shd w:val="clear" w:color="auto" w:fill="auto"/>
          </w:tcPr>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javnih zelenih površina,</w:t>
            </w:r>
          </w:p>
        </w:tc>
      </w:tr>
      <w:tr w:rsidR="00207FCD" w:rsidRPr="00144DD4" w:rsidTr="00923564">
        <w:trPr>
          <w:trHeight w:val="298"/>
        </w:trPr>
        <w:tc>
          <w:tcPr>
            <w:tcW w:w="9513" w:type="dxa"/>
            <w:tcBorders>
              <w:top w:val="nil"/>
              <w:left w:val="nil"/>
              <w:bottom w:val="nil"/>
              <w:right w:val="nil"/>
            </w:tcBorders>
            <w:shd w:val="clear" w:color="auto" w:fill="auto"/>
          </w:tcPr>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održavanje građevina, uređaja i predmeta javne namjene, </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čistoće javnih površina i</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javne rasvjete.</w:t>
            </w:r>
          </w:p>
        </w:tc>
      </w:tr>
    </w:tbl>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Za ostvarenje ovog Programa, potrebno je r</w:t>
      </w:r>
      <w:r>
        <w:rPr>
          <w:rFonts w:ascii="Times New Roman" w:eastAsia="Times New Roman" w:hAnsi="Times New Roman" w:cs="Times New Roman"/>
          <w:sz w:val="24"/>
          <w:szCs w:val="24"/>
          <w:lang w:eastAsia="hr-HR"/>
        </w:rPr>
        <w:t>ealizirati slijedeće aktivnosti:</w:t>
      </w:r>
    </w:p>
    <w:tbl>
      <w:tblPr>
        <w:tblStyle w:val="Reetkatablice"/>
        <w:tblW w:w="9067" w:type="dxa"/>
        <w:tblLayout w:type="fixed"/>
        <w:tblLook w:val="04A0" w:firstRow="1" w:lastRow="0" w:firstColumn="1" w:lastColumn="0" w:noHBand="0" w:noVBand="1"/>
      </w:tblPr>
      <w:tblGrid>
        <w:gridCol w:w="846"/>
        <w:gridCol w:w="3690"/>
        <w:gridCol w:w="1510"/>
        <w:gridCol w:w="1510"/>
        <w:gridCol w:w="1511"/>
      </w:tblGrid>
      <w:tr w:rsidR="00207FCD" w:rsidRPr="00144DD4" w:rsidTr="00923564">
        <w:trPr>
          <w:trHeight w:val="255"/>
        </w:trPr>
        <w:tc>
          <w:tcPr>
            <w:tcW w:w="846" w:type="dxa"/>
            <w:noWrap/>
            <w:vAlign w:val="center"/>
          </w:tcPr>
          <w:p w:rsidR="00207FCD" w:rsidRPr="00144DD4" w:rsidRDefault="00207FCD" w:rsidP="00923564">
            <w:pPr>
              <w:contextualSpacing/>
              <w:jc w:val="center"/>
              <w:rPr>
                <w:b/>
              </w:rPr>
            </w:pPr>
            <w:r w:rsidRPr="00144DD4">
              <w:rPr>
                <w:b/>
              </w:rPr>
              <w:t>R. Br.</w:t>
            </w:r>
          </w:p>
        </w:tc>
        <w:tc>
          <w:tcPr>
            <w:tcW w:w="3690" w:type="dxa"/>
            <w:vAlign w:val="center"/>
          </w:tcPr>
          <w:p w:rsidR="00207FCD" w:rsidRPr="00144DD4" w:rsidRDefault="00207FCD" w:rsidP="00923564">
            <w:pPr>
              <w:contextualSpacing/>
              <w:jc w:val="center"/>
              <w:rPr>
                <w:b/>
              </w:rPr>
            </w:pPr>
            <w:r w:rsidRPr="00144DD4">
              <w:rPr>
                <w:b/>
              </w:rPr>
              <w:t>Naziv</w:t>
            </w:r>
          </w:p>
        </w:tc>
        <w:tc>
          <w:tcPr>
            <w:tcW w:w="1510" w:type="dxa"/>
            <w:noWrap/>
            <w:vAlign w:val="center"/>
          </w:tcPr>
          <w:p w:rsidR="00207FCD" w:rsidRPr="00144DD4" w:rsidRDefault="00207FCD" w:rsidP="00923564">
            <w:pPr>
              <w:contextualSpacing/>
              <w:jc w:val="center"/>
              <w:rPr>
                <w:b/>
              </w:rPr>
            </w:pPr>
            <w:r w:rsidRPr="00144DD4">
              <w:rPr>
                <w:b/>
              </w:rPr>
              <w:t xml:space="preserve">Proračun </w:t>
            </w:r>
          </w:p>
          <w:p w:rsidR="00207FCD" w:rsidRPr="00144DD4" w:rsidRDefault="00207FCD" w:rsidP="00923564">
            <w:pPr>
              <w:contextualSpacing/>
              <w:jc w:val="center"/>
              <w:rPr>
                <w:b/>
              </w:rPr>
            </w:pPr>
            <w:r w:rsidRPr="00144DD4">
              <w:rPr>
                <w:b/>
              </w:rPr>
              <w:t>2022.</w:t>
            </w:r>
          </w:p>
        </w:tc>
        <w:tc>
          <w:tcPr>
            <w:tcW w:w="1510" w:type="dxa"/>
            <w:noWrap/>
            <w:vAlign w:val="center"/>
          </w:tcPr>
          <w:p w:rsidR="00207FCD" w:rsidRPr="00144DD4" w:rsidRDefault="00207FCD" w:rsidP="00923564">
            <w:pPr>
              <w:contextualSpacing/>
              <w:jc w:val="center"/>
              <w:rPr>
                <w:b/>
              </w:rPr>
            </w:pPr>
            <w:r w:rsidRPr="00144DD4">
              <w:rPr>
                <w:b/>
              </w:rPr>
              <w:t>Projekcija</w:t>
            </w:r>
          </w:p>
          <w:p w:rsidR="00207FCD" w:rsidRPr="00144DD4" w:rsidRDefault="00207FCD" w:rsidP="00923564">
            <w:pPr>
              <w:contextualSpacing/>
              <w:jc w:val="center"/>
              <w:rPr>
                <w:b/>
              </w:rPr>
            </w:pPr>
            <w:r w:rsidRPr="00144DD4">
              <w:rPr>
                <w:b/>
              </w:rPr>
              <w:t>2023.</w:t>
            </w:r>
          </w:p>
        </w:tc>
        <w:tc>
          <w:tcPr>
            <w:tcW w:w="1511" w:type="dxa"/>
            <w:noWrap/>
            <w:vAlign w:val="center"/>
          </w:tcPr>
          <w:p w:rsidR="00207FCD" w:rsidRPr="00144DD4" w:rsidRDefault="00207FCD" w:rsidP="00923564">
            <w:pPr>
              <w:contextualSpacing/>
              <w:jc w:val="center"/>
              <w:rPr>
                <w:b/>
              </w:rPr>
            </w:pPr>
            <w:r w:rsidRPr="00144DD4">
              <w:rPr>
                <w:b/>
              </w:rPr>
              <w:t>Projekcija</w:t>
            </w:r>
          </w:p>
          <w:p w:rsidR="00207FCD" w:rsidRPr="00144DD4" w:rsidRDefault="00207FCD" w:rsidP="00923564">
            <w:pPr>
              <w:contextualSpacing/>
              <w:jc w:val="center"/>
              <w:rPr>
                <w:b/>
              </w:rPr>
            </w:pPr>
            <w:r w:rsidRPr="00144DD4">
              <w:rPr>
                <w:b/>
              </w:rPr>
              <w:t>2024.</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A100101 Redovno održavanje cesta, nogostupa i puteva</w:t>
            </w:r>
          </w:p>
        </w:tc>
        <w:tc>
          <w:tcPr>
            <w:tcW w:w="1510" w:type="dxa"/>
            <w:noWrap/>
            <w:vAlign w:val="center"/>
            <w:hideMark/>
          </w:tcPr>
          <w:p w:rsidR="00207FCD" w:rsidRPr="00144DD4" w:rsidRDefault="00207FCD" w:rsidP="00923564">
            <w:pPr>
              <w:contextualSpacing/>
              <w:jc w:val="right"/>
              <w:rPr>
                <w:bCs/>
              </w:rPr>
            </w:pPr>
            <w:r w:rsidRPr="00144DD4">
              <w:rPr>
                <w:bCs/>
              </w:rPr>
              <w:t>500.000,00</w:t>
            </w:r>
          </w:p>
        </w:tc>
        <w:tc>
          <w:tcPr>
            <w:tcW w:w="1510" w:type="dxa"/>
            <w:noWrap/>
            <w:vAlign w:val="center"/>
            <w:hideMark/>
          </w:tcPr>
          <w:p w:rsidR="00207FCD" w:rsidRPr="00144DD4" w:rsidRDefault="00207FCD" w:rsidP="00923564">
            <w:pPr>
              <w:contextualSpacing/>
              <w:jc w:val="right"/>
              <w:rPr>
                <w:bCs/>
              </w:rPr>
            </w:pPr>
            <w:r w:rsidRPr="00144DD4">
              <w:rPr>
                <w:bCs/>
              </w:rPr>
              <w:t>500.000,00</w:t>
            </w:r>
          </w:p>
        </w:tc>
        <w:tc>
          <w:tcPr>
            <w:tcW w:w="1511" w:type="dxa"/>
            <w:noWrap/>
            <w:vAlign w:val="center"/>
            <w:hideMark/>
          </w:tcPr>
          <w:p w:rsidR="00207FCD" w:rsidRPr="00144DD4" w:rsidRDefault="00207FCD" w:rsidP="00923564">
            <w:pPr>
              <w:contextualSpacing/>
              <w:jc w:val="right"/>
              <w:rPr>
                <w:bCs/>
              </w:rPr>
            </w:pPr>
            <w:r w:rsidRPr="00144DD4">
              <w:rPr>
                <w:bCs/>
              </w:rPr>
              <w:t>500.000,00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A100102 Pojačano održavanje cesta, nogostupa i puteva</w:t>
            </w:r>
          </w:p>
        </w:tc>
        <w:tc>
          <w:tcPr>
            <w:tcW w:w="1510" w:type="dxa"/>
            <w:noWrap/>
            <w:vAlign w:val="center"/>
            <w:hideMark/>
          </w:tcPr>
          <w:p w:rsidR="00207FCD" w:rsidRPr="00144DD4" w:rsidRDefault="00207FCD" w:rsidP="00923564">
            <w:pPr>
              <w:contextualSpacing/>
              <w:jc w:val="right"/>
              <w:rPr>
                <w:bCs/>
              </w:rPr>
            </w:pPr>
            <w:r w:rsidRPr="00144DD4">
              <w:rPr>
                <w:bCs/>
              </w:rPr>
              <w:t>325.000,00</w:t>
            </w:r>
          </w:p>
        </w:tc>
        <w:tc>
          <w:tcPr>
            <w:tcW w:w="1510" w:type="dxa"/>
            <w:noWrap/>
            <w:vAlign w:val="center"/>
            <w:hideMark/>
          </w:tcPr>
          <w:p w:rsidR="00207FCD" w:rsidRPr="00144DD4" w:rsidRDefault="00207FCD" w:rsidP="00923564">
            <w:pPr>
              <w:contextualSpacing/>
              <w:jc w:val="right"/>
              <w:rPr>
                <w:bCs/>
              </w:rPr>
            </w:pPr>
            <w:r w:rsidRPr="00144DD4">
              <w:rPr>
                <w:bCs/>
              </w:rPr>
              <w:t>325.000,00</w:t>
            </w:r>
          </w:p>
        </w:tc>
        <w:tc>
          <w:tcPr>
            <w:tcW w:w="1511" w:type="dxa"/>
            <w:noWrap/>
            <w:vAlign w:val="center"/>
            <w:hideMark/>
          </w:tcPr>
          <w:p w:rsidR="00207FCD" w:rsidRPr="00144DD4" w:rsidRDefault="00207FCD" w:rsidP="00923564">
            <w:pPr>
              <w:contextualSpacing/>
              <w:jc w:val="right"/>
              <w:rPr>
                <w:bCs/>
              </w:rPr>
            </w:pPr>
            <w:r w:rsidRPr="00144DD4">
              <w:rPr>
                <w:bCs/>
              </w:rPr>
              <w:t>325.000,00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A100103 Sječa uz ceste i prometnice</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A100104 Održavanje vodoravne i vertikalne signalizacije</w:t>
            </w:r>
          </w:p>
        </w:tc>
        <w:tc>
          <w:tcPr>
            <w:tcW w:w="1510" w:type="dxa"/>
            <w:noWrap/>
            <w:vAlign w:val="center"/>
            <w:hideMark/>
          </w:tcPr>
          <w:p w:rsidR="00207FCD" w:rsidRPr="00144DD4" w:rsidRDefault="00207FCD" w:rsidP="00923564">
            <w:pPr>
              <w:contextualSpacing/>
              <w:jc w:val="right"/>
              <w:rPr>
                <w:bCs/>
              </w:rPr>
            </w:pPr>
            <w:r w:rsidRPr="00144DD4">
              <w:rPr>
                <w:bCs/>
              </w:rPr>
              <w:t>1.100.000,00</w:t>
            </w:r>
          </w:p>
        </w:tc>
        <w:tc>
          <w:tcPr>
            <w:tcW w:w="1510" w:type="dxa"/>
            <w:noWrap/>
            <w:vAlign w:val="center"/>
            <w:hideMark/>
          </w:tcPr>
          <w:p w:rsidR="00207FCD" w:rsidRPr="00144DD4" w:rsidRDefault="00207FCD" w:rsidP="00923564">
            <w:pPr>
              <w:contextualSpacing/>
              <w:jc w:val="right"/>
              <w:rPr>
                <w:bCs/>
              </w:rPr>
            </w:pPr>
            <w:r w:rsidRPr="00144DD4">
              <w:rPr>
                <w:bCs/>
              </w:rPr>
              <w:t>1.100.000,00</w:t>
            </w:r>
          </w:p>
        </w:tc>
        <w:tc>
          <w:tcPr>
            <w:tcW w:w="1511" w:type="dxa"/>
            <w:noWrap/>
            <w:vAlign w:val="center"/>
            <w:hideMark/>
          </w:tcPr>
          <w:p w:rsidR="00207FCD" w:rsidRPr="00144DD4" w:rsidRDefault="00207FCD" w:rsidP="00923564">
            <w:pPr>
              <w:contextualSpacing/>
              <w:jc w:val="right"/>
              <w:rPr>
                <w:bCs/>
              </w:rPr>
            </w:pPr>
            <w:r w:rsidRPr="00144DD4">
              <w:rPr>
                <w:bCs/>
              </w:rPr>
              <w:t>1.100.000,00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A100105 Održavanje makadamskih cesta i pristupnih puteva</w:t>
            </w:r>
          </w:p>
        </w:tc>
        <w:tc>
          <w:tcPr>
            <w:tcW w:w="1510" w:type="dxa"/>
            <w:noWrap/>
            <w:vAlign w:val="center"/>
            <w:hideMark/>
          </w:tcPr>
          <w:p w:rsidR="00207FCD" w:rsidRPr="00144DD4" w:rsidRDefault="00207FCD" w:rsidP="00923564">
            <w:pPr>
              <w:contextualSpacing/>
              <w:jc w:val="right"/>
              <w:rPr>
                <w:bCs/>
              </w:rPr>
            </w:pPr>
            <w:r w:rsidRPr="00144DD4">
              <w:rPr>
                <w:bCs/>
              </w:rPr>
              <w:t>565.000,00</w:t>
            </w:r>
          </w:p>
        </w:tc>
        <w:tc>
          <w:tcPr>
            <w:tcW w:w="1510" w:type="dxa"/>
            <w:noWrap/>
            <w:vAlign w:val="center"/>
            <w:hideMark/>
          </w:tcPr>
          <w:p w:rsidR="00207FCD" w:rsidRPr="00144DD4" w:rsidRDefault="00207FCD" w:rsidP="00923564">
            <w:pPr>
              <w:contextualSpacing/>
              <w:jc w:val="right"/>
              <w:rPr>
                <w:bCs/>
              </w:rPr>
            </w:pPr>
            <w:r w:rsidRPr="00144DD4">
              <w:rPr>
                <w:bCs/>
              </w:rPr>
              <w:t>565.000,00</w:t>
            </w:r>
          </w:p>
        </w:tc>
        <w:tc>
          <w:tcPr>
            <w:tcW w:w="1511" w:type="dxa"/>
            <w:noWrap/>
            <w:vAlign w:val="center"/>
            <w:hideMark/>
          </w:tcPr>
          <w:p w:rsidR="00207FCD" w:rsidRPr="00144DD4" w:rsidRDefault="00207FCD" w:rsidP="00923564">
            <w:pPr>
              <w:contextualSpacing/>
              <w:jc w:val="right"/>
              <w:rPr>
                <w:bCs/>
              </w:rPr>
            </w:pPr>
            <w:r w:rsidRPr="00144DD4">
              <w:rPr>
                <w:bCs/>
              </w:rPr>
              <w:t>565.000,00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A100106 Postavljanje stupića i čunjeva</w:t>
            </w:r>
          </w:p>
        </w:tc>
        <w:tc>
          <w:tcPr>
            <w:tcW w:w="1510" w:type="dxa"/>
            <w:noWrap/>
            <w:vAlign w:val="center"/>
            <w:hideMark/>
          </w:tcPr>
          <w:p w:rsidR="00207FCD" w:rsidRPr="00144DD4" w:rsidRDefault="00207FCD" w:rsidP="00923564">
            <w:pPr>
              <w:contextualSpacing/>
              <w:jc w:val="right"/>
              <w:rPr>
                <w:bCs/>
              </w:rPr>
            </w:pPr>
            <w:r w:rsidRPr="00144DD4">
              <w:rPr>
                <w:bCs/>
              </w:rPr>
              <w:t>50.000,00</w:t>
            </w:r>
          </w:p>
        </w:tc>
        <w:tc>
          <w:tcPr>
            <w:tcW w:w="1510" w:type="dxa"/>
            <w:noWrap/>
            <w:vAlign w:val="center"/>
            <w:hideMark/>
          </w:tcPr>
          <w:p w:rsidR="00207FCD" w:rsidRPr="00144DD4" w:rsidRDefault="00207FCD" w:rsidP="00923564">
            <w:pPr>
              <w:contextualSpacing/>
              <w:jc w:val="right"/>
              <w:rPr>
                <w:bCs/>
              </w:rPr>
            </w:pPr>
            <w:r w:rsidRPr="00144DD4">
              <w:rPr>
                <w:bCs/>
              </w:rPr>
              <w:t>50.000,00</w:t>
            </w:r>
          </w:p>
        </w:tc>
        <w:tc>
          <w:tcPr>
            <w:tcW w:w="1511" w:type="dxa"/>
            <w:noWrap/>
            <w:vAlign w:val="center"/>
            <w:hideMark/>
          </w:tcPr>
          <w:p w:rsidR="00207FCD" w:rsidRPr="00144DD4" w:rsidRDefault="00207FCD" w:rsidP="00923564">
            <w:pPr>
              <w:contextualSpacing/>
              <w:jc w:val="right"/>
              <w:rPr>
                <w:bCs/>
              </w:rPr>
            </w:pPr>
            <w:r w:rsidRPr="00144DD4">
              <w:rPr>
                <w:bCs/>
              </w:rPr>
              <w:t>50.000,00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A100201 Čišćenje priobalja i održavanje gradskih plaža</w:t>
            </w:r>
          </w:p>
        </w:tc>
        <w:tc>
          <w:tcPr>
            <w:tcW w:w="1510" w:type="dxa"/>
            <w:noWrap/>
            <w:vAlign w:val="center"/>
            <w:hideMark/>
          </w:tcPr>
          <w:p w:rsidR="00207FCD" w:rsidRPr="00144DD4" w:rsidRDefault="00207FCD" w:rsidP="00923564">
            <w:pPr>
              <w:contextualSpacing/>
              <w:jc w:val="right"/>
              <w:rPr>
                <w:bCs/>
              </w:rPr>
            </w:pPr>
            <w:r w:rsidRPr="00144DD4">
              <w:rPr>
                <w:bCs/>
              </w:rPr>
              <w:t>675.000,00</w:t>
            </w:r>
          </w:p>
        </w:tc>
        <w:tc>
          <w:tcPr>
            <w:tcW w:w="1510" w:type="dxa"/>
            <w:noWrap/>
            <w:vAlign w:val="center"/>
            <w:hideMark/>
          </w:tcPr>
          <w:p w:rsidR="00207FCD" w:rsidRPr="00144DD4" w:rsidRDefault="00207FCD" w:rsidP="00923564">
            <w:pPr>
              <w:contextualSpacing/>
              <w:jc w:val="right"/>
              <w:rPr>
                <w:bCs/>
              </w:rPr>
            </w:pPr>
            <w:r w:rsidRPr="00144DD4">
              <w:rPr>
                <w:bCs/>
              </w:rPr>
              <w:t>675.000,00</w:t>
            </w:r>
          </w:p>
        </w:tc>
        <w:tc>
          <w:tcPr>
            <w:tcW w:w="1511" w:type="dxa"/>
            <w:noWrap/>
            <w:vAlign w:val="center"/>
            <w:hideMark/>
          </w:tcPr>
          <w:p w:rsidR="00207FCD" w:rsidRPr="00144DD4" w:rsidRDefault="00207FCD" w:rsidP="00923564">
            <w:pPr>
              <w:contextualSpacing/>
              <w:jc w:val="right"/>
              <w:rPr>
                <w:bCs/>
              </w:rPr>
            </w:pPr>
            <w:r w:rsidRPr="00144DD4">
              <w:rPr>
                <w:bCs/>
              </w:rPr>
              <w:t>675.000,00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A100202 Uređenje gradskih plaža frezanjem</w:t>
            </w:r>
          </w:p>
        </w:tc>
        <w:tc>
          <w:tcPr>
            <w:tcW w:w="1510" w:type="dxa"/>
            <w:noWrap/>
            <w:vAlign w:val="center"/>
            <w:hideMark/>
          </w:tcPr>
          <w:p w:rsidR="00207FCD" w:rsidRPr="00144DD4" w:rsidRDefault="00207FCD" w:rsidP="00923564">
            <w:pPr>
              <w:contextualSpacing/>
              <w:jc w:val="right"/>
              <w:rPr>
                <w:bCs/>
              </w:rPr>
            </w:pPr>
            <w:r w:rsidRPr="00144DD4">
              <w:rPr>
                <w:bCs/>
              </w:rPr>
              <w:t>50.000,00</w:t>
            </w:r>
          </w:p>
        </w:tc>
        <w:tc>
          <w:tcPr>
            <w:tcW w:w="1510" w:type="dxa"/>
            <w:noWrap/>
            <w:vAlign w:val="center"/>
            <w:hideMark/>
          </w:tcPr>
          <w:p w:rsidR="00207FCD" w:rsidRPr="00144DD4" w:rsidRDefault="00207FCD" w:rsidP="00923564">
            <w:pPr>
              <w:contextualSpacing/>
              <w:jc w:val="right"/>
              <w:rPr>
                <w:bCs/>
              </w:rPr>
            </w:pPr>
            <w:r w:rsidRPr="00144DD4">
              <w:rPr>
                <w:bCs/>
              </w:rPr>
              <w:t>50.000,00</w:t>
            </w:r>
          </w:p>
        </w:tc>
        <w:tc>
          <w:tcPr>
            <w:tcW w:w="1511" w:type="dxa"/>
            <w:noWrap/>
            <w:vAlign w:val="center"/>
            <w:hideMark/>
          </w:tcPr>
          <w:p w:rsidR="00207FCD" w:rsidRPr="00144DD4" w:rsidRDefault="00207FCD" w:rsidP="00923564">
            <w:pPr>
              <w:contextualSpacing/>
              <w:jc w:val="right"/>
              <w:rPr>
                <w:bCs/>
              </w:rPr>
            </w:pPr>
            <w:r w:rsidRPr="00144DD4">
              <w:rPr>
                <w:bCs/>
              </w:rPr>
              <w:t>50.000,00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A100301 Redovno održavanje oborinske kanalizacije</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A100302 Održavanje oborinske kanalizacije na više lokacija</w:t>
            </w:r>
          </w:p>
        </w:tc>
        <w:tc>
          <w:tcPr>
            <w:tcW w:w="1510" w:type="dxa"/>
            <w:noWrap/>
            <w:vAlign w:val="center"/>
            <w:hideMark/>
          </w:tcPr>
          <w:p w:rsidR="00207FCD" w:rsidRPr="00144DD4" w:rsidRDefault="00207FCD" w:rsidP="00923564">
            <w:pPr>
              <w:contextualSpacing/>
              <w:jc w:val="right"/>
              <w:rPr>
                <w:bCs/>
              </w:rPr>
            </w:pPr>
            <w:r w:rsidRPr="00144DD4">
              <w:rPr>
                <w:bCs/>
              </w:rPr>
              <w:t>350.000,00</w:t>
            </w:r>
          </w:p>
        </w:tc>
        <w:tc>
          <w:tcPr>
            <w:tcW w:w="1510" w:type="dxa"/>
            <w:noWrap/>
            <w:vAlign w:val="center"/>
            <w:hideMark/>
          </w:tcPr>
          <w:p w:rsidR="00207FCD" w:rsidRPr="00144DD4" w:rsidRDefault="00207FCD" w:rsidP="00923564">
            <w:pPr>
              <w:contextualSpacing/>
              <w:jc w:val="right"/>
              <w:rPr>
                <w:bCs/>
              </w:rPr>
            </w:pPr>
            <w:r w:rsidRPr="00144DD4">
              <w:rPr>
                <w:bCs/>
              </w:rPr>
              <w:t>350.000,00</w:t>
            </w:r>
          </w:p>
        </w:tc>
        <w:tc>
          <w:tcPr>
            <w:tcW w:w="1511" w:type="dxa"/>
            <w:noWrap/>
            <w:vAlign w:val="center"/>
            <w:hideMark/>
          </w:tcPr>
          <w:p w:rsidR="00207FCD" w:rsidRPr="00144DD4" w:rsidRDefault="00207FCD" w:rsidP="00923564">
            <w:pPr>
              <w:contextualSpacing/>
              <w:jc w:val="right"/>
              <w:rPr>
                <w:bCs/>
              </w:rPr>
            </w:pPr>
            <w:r w:rsidRPr="00144DD4">
              <w:rPr>
                <w:bCs/>
              </w:rPr>
              <w:t>350.000,00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A100401 Redovno održavanje zelenih površina i parkova</w:t>
            </w:r>
          </w:p>
        </w:tc>
        <w:tc>
          <w:tcPr>
            <w:tcW w:w="1510" w:type="dxa"/>
            <w:noWrap/>
            <w:vAlign w:val="center"/>
            <w:hideMark/>
          </w:tcPr>
          <w:p w:rsidR="00207FCD" w:rsidRPr="00144DD4" w:rsidRDefault="00207FCD" w:rsidP="00923564">
            <w:pPr>
              <w:contextualSpacing/>
              <w:jc w:val="right"/>
              <w:rPr>
                <w:bCs/>
              </w:rPr>
            </w:pPr>
            <w:r w:rsidRPr="00144DD4">
              <w:rPr>
                <w:bCs/>
              </w:rPr>
              <w:t>5.150.000,00</w:t>
            </w:r>
          </w:p>
        </w:tc>
        <w:tc>
          <w:tcPr>
            <w:tcW w:w="1510" w:type="dxa"/>
            <w:noWrap/>
            <w:vAlign w:val="center"/>
            <w:hideMark/>
          </w:tcPr>
          <w:p w:rsidR="00207FCD" w:rsidRPr="00144DD4" w:rsidRDefault="00207FCD" w:rsidP="00923564">
            <w:pPr>
              <w:contextualSpacing/>
              <w:jc w:val="right"/>
              <w:rPr>
                <w:bCs/>
              </w:rPr>
            </w:pPr>
            <w:r w:rsidRPr="00144DD4">
              <w:rPr>
                <w:bCs/>
              </w:rPr>
              <w:t>5.150.000,00</w:t>
            </w:r>
          </w:p>
        </w:tc>
        <w:tc>
          <w:tcPr>
            <w:tcW w:w="1511" w:type="dxa"/>
            <w:noWrap/>
            <w:vAlign w:val="center"/>
            <w:hideMark/>
          </w:tcPr>
          <w:p w:rsidR="00207FCD" w:rsidRPr="00144DD4" w:rsidRDefault="00207FCD" w:rsidP="00923564">
            <w:pPr>
              <w:contextualSpacing/>
              <w:jc w:val="right"/>
              <w:rPr>
                <w:bCs/>
              </w:rPr>
            </w:pPr>
            <w:r w:rsidRPr="00144DD4">
              <w:rPr>
                <w:bCs/>
              </w:rPr>
              <w:t>5.150.000,00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A100402 Pojačano održavanje zelenih površina i parkova</w:t>
            </w:r>
          </w:p>
        </w:tc>
        <w:tc>
          <w:tcPr>
            <w:tcW w:w="1510" w:type="dxa"/>
            <w:noWrap/>
            <w:vAlign w:val="center"/>
            <w:hideMark/>
          </w:tcPr>
          <w:p w:rsidR="00207FCD" w:rsidRPr="00144DD4" w:rsidRDefault="00207FCD" w:rsidP="00923564">
            <w:pPr>
              <w:contextualSpacing/>
              <w:jc w:val="right"/>
              <w:rPr>
                <w:bCs/>
              </w:rPr>
            </w:pPr>
            <w:r w:rsidRPr="00144DD4">
              <w:rPr>
                <w:bCs/>
              </w:rPr>
              <w:t>1.264.000,00</w:t>
            </w:r>
          </w:p>
        </w:tc>
        <w:tc>
          <w:tcPr>
            <w:tcW w:w="1510" w:type="dxa"/>
            <w:noWrap/>
            <w:vAlign w:val="center"/>
            <w:hideMark/>
          </w:tcPr>
          <w:p w:rsidR="00207FCD" w:rsidRPr="00144DD4" w:rsidRDefault="00207FCD" w:rsidP="00923564">
            <w:pPr>
              <w:contextualSpacing/>
              <w:jc w:val="right"/>
              <w:rPr>
                <w:bCs/>
              </w:rPr>
            </w:pPr>
            <w:r w:rsidRPr="00144DD4">
              <w:rPr>
                <w:bCs/>
              </w:rPr>
              <w:t>1.264.000,00</w:t>
            </w:r>
          </w:p>
        </w:tc>
        <w:tc>
          <w:tcPr>
            <w:tcW w:w="1511" w:type="dxa"/>
            <w:noWrap/>
            <w:vAlign w:val="center"/>
            <w:hideMark/>
          </w:tcPr>
          <w:p w:rsidR="00207FCD" w:rsidRPr="00144DD4" w:rsidRDefault="00207FCD" w:rsidP="00923564">
            <w:pPr>
              <w:contextualSpacing/>
              <w:jc w:val="right"/>
              <w:rPr>
                <w:bCs/>
              </w:rPr>
            </w:pPr>
            <w:r w:rsidRPr="00144DD4">
              <w:rPr>
                <w:bCs/>
              </w:rPr>
              <w:t>1.264.000,00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A100403 Održavanje i opremanje urbane opreme</w:t>
            </w:r>
          </w:p>
        </w:tc>
        <w:tc>
          <w:tcPr>
            <w:tcW w:w="1510" w:type="dxa"/>
            <w:noWrap/>
            <w:vAlign w:val="center"/>
            <w:hideMark/>
          </w:tcPr>
          <w:p w:rsidR="00207FCD" w:rsidRPr="00144DD4" w:rsidRDefault="00207FCD" w:rsidP="00923564">
            <w:pPr>
              <w:contextualSpacing/>
              <w:jc w:val="right"/>
              <w:rPr>
                <w:bCs/>
              </w:rPr>
            </w:pPr>
            <w:r w:rsidRPr="00144DD4">
              <w:rPr>
                <w:bCs/>
              </w:rPr>
              <w:t>220.000,00</w:t>
            </w:r>
          </w:p>
        </w:tc>
        <w:tc>
          <w:tcPr>
            <w:tcW w:w="1510" w:type="dxa"/>
            <w:noWrap/>
            <w:vAlign w:val="center"/>
            <w:hideMark/>
          </w:tcPr>
          <w:p w:rsidR="00207FCD" w:rsidRPr="00144DD4" w:rsidRDefault="00207FCD" w:rsidP="00923564">
            <w:pPr>
              <w:contextualSpacing/>
              <w:jc w:val="right"/>
              <w:rPr>
                <w:bCs/>
              </w:rPr>
            </w:pPr>
            <w:r w:rsidRPr="00144DD4">
              <w:rPr>
                <w:bCs/>
              </w:rPr>
              <w:t>220.000,00</w:t>
            </w:r>
          </w:p>
        </w:tc>
        <w:tc>
          <w:tcPr>
            <w:tcW w:w="1511" w:type="dxa"/>
            <w:noWrap/>
            <w:vAlign w:val="center"/>
            <w:hideMark/>
          </w:tcPr>
          <w:p w:rsidR="00207FCD" w:rsidRPr="00144DD4" w:rsidRDefault="00207FCD" w:rsidP="00923564">
            <w:pPr>
              <w:contextualSpacing/>
              <w:jc w:val="right"/>
              <w:rPr>
                <w:bCs/>
              </w:rPr>
            </w:pPr>
            <w:r w:rsidRPr="00144DD4">
              <w:rPr>
                <w:bCs/>
              </w:rPr>
              <w:t>220.000,00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A100404 Zalijevanje trajnica i stablašica</w:t>
            </w:r>
          </w:p>
        </w:tc>
        <w:tc>
          <w:tcPr>
            <w:tcW w:w="1510" w:type="dxa"/>
            <w:noWrap/>
            <w:vAlign w:val="center"/>
            <w:hideMark/>
          </w:tcPr>
          <w:p w:rsidR="00207FCD" w:rsidRPr="00144DD4" w:rsidRDefault="00207FCD" w:rsidP="00923564">
            <w:pPr>
              <w:contextualSpacing/>
              <w:jc w:val="right"/>
              <w:rPr>
                <w:bCs/>
              </w:rPr>
            </w:pPr>
            <w:r w:rsidRPr="00144DD4">
              <w:rPr>
                <w:bCs/>
              </w:rPr>
              <w:t>220.000,00</w:t>
            </w:r>
          </w:p>
        </w:tc>
        <w:tc>
          <w:tcPr>
            <w:tcW w:w="1510" w:type="dxa"/>
            <w:noWrap/>
            <w:vAlign w:val="center"/>
            <w:hideMark/>
          </w:tcPr>
          <w:p w:rsidR="00207FCD" w:rsidRPr="00144DD4" w:rsidRDefault="00207FCD" w:rsidP="00923564">
            <w:pPr>
              <w:contextualSpacing/>
              <w:jc w:val="right"/>
              <w:rPr>
                <w:bCs/>
              </w:rPr>
            </w:pPr>
            <w:r w:rsidRPr="00144DD4">
              <w:rPr>
                <w:bCs/>
              </w:rPr>
              <w:t>220.000,00</w:t>
            </w:r>
          </w:p>
        </w:tc>
        <w:tc>
          <w:tcPr>
            <w:tcW w:w="1511" w:type="dxa"/>
            <w:noWrap/>
            <w:vAlign w:val="center"/>
            <w:hideMark/>
          </w:tcPr>
          <w:p w:rsidR="00207FCD" w:rsidRPr="00144DD4" w:rsidRDefault="00207FCD" w:rsidP="00923564">
            <w:pPr>
              <w:contextualSpacing/>
              <w:jc w:val="right"/>
              <w:rPr>
                <w:bCs/>
              </w:rPr>
            </w:pPr>
            <w:r w:rsidRPr="00144DD4">
              <w:rPr>
                <w:bCs/>
              </w:rPr>
              <w:t>220.000,00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A100405 Uređenje i opremanje novih zelenih površina</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A100406 Održavanje javnih površina, opreme i igrališta</w:t>
            </w:r>
          </w:p>
        </w:tc>
        <w:tc>
          <w:tcPr>
            <w:tcW w:w="1510" w:type="dxa"/>
            <w:noWrap/>
            <w:vAlign w:val="center"/>
            <w:hideMark/>
          </w:tcPr>
          <w:p w:rsidR="00207FCD" w:rsidRPr="00144DD4" w:rsidRDefault="00207FCD" w:rsidP="00923564">
            <w:pPr>
              <w:contextualSpacing/>
              <w:jc w:val="right"/>
              <w:rPr>
                <w:bCs/>
              </w:rPr>
            </w:pPr>
            <w:r w:rsidRPr="00144DD4">
              <w:rPr>
                <w:bCs/>
              </w:rPr>
              <w:t>850.000,00</w:t>
            </w:r>
          </w:p>
        </w:tc>
        <w:tc>
          <w:tcPr>
            <w:tcW w:w="1510" w:type="dxa"/>
            <w:noWrap/>
            <w:vAlign w:val="center"/>
            <w:hideMark/>
          </w:tcPr>
          <w:p w:rsidR="00207FCD" w:rsidRPr="00144DD4" w:rsidRDefault="00207FCD" w:rsidP="00923564">
            <w:pPr>
              <w:contextualSpacing/>
              <w:jc w:val="right"/>
              <w:rPr>
                <w:bCs/>
              </w:rPr>
            </w:pPr>
            <w:r w:rsidRPr="00144DD4">
              <w:rPr>
                <w:bCs/>
              </w:rPr>
              <w:t>850.000,00</w:t>
            </w:r>
          </w:p>
        </w:tc>
        <w:tc>
          <w:tcPr>
            <w:tcW w:w="1511" w:type="dxa"/>
            <w:noWrap/>
            <w:vAlign w:val="center"/>
            <w:hideMark/>
          </w:tcPr>
          <w:p w:rsidR="00207FCD" w:rsidRPr="00144DD4" w:rsidRDefault="00207FCD" w:rsidP="00923564">
            <w:pPr>
              <w:contextualSpacing/>
              <w:jc w:val="right"/>
              <w:rPr>
                <w:bCs/>
              </w:rPr>
            </w:pPr>
            <w:r w:rsidRPr="00144DD4">
              <w:rPr>
                <w:bCs/>
              </w:rPr>
              <w:t>850.000,00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A100407 Zaštita bilja</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A100408 Pošumljavanje na području Poreča</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A100409 Održavanje rekreacijskih objekata</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A100501 Održavanje autobusnih čekaonica</w:t>
            </w:r>
          </w:p>
        </w:tc>
        <w:tc>
          <w:tcPr>
            <w:tcW w:w="1510" w:type="dxa"/>
            <w:noWrap/>
            <w:vAlign w:val="center"/>
            <w:hideMark/>
          </w:tcPr>
          <w:p w:rsidR="00207FCD" w:rsidRPr="00144DD4" w:rsidRDefault="00207FCD" w:rsidP="00923564">
            <w:pPr>
              <w:contextualSpacing/>
              <w:jc w:val="right"/>
              <w:rPr>
                <w:bCs/>
              </w:rPr>
            </w:pPr>
            <w:r w:rsidRPr="00144DD4">
              <w:rPr>
                <w:bCs/>
              </w:rPr>
              <w:t>50.000,00</w:t>
            </w:r>
          </w:p>
        </w:tc>
        <w:tc>
          <w:tcPr>
            <w:tcW w:w="1510" w:type="dxa"/>
            <w:noWrap/>
            <w:vAlign w:val="center"/>
            <w:hideMark/>
          </w:tcPr>
          <w:p w:rsidR="00207FCD" w:rsidRPr="00144DD4" w:rsidRDefault="00207FCD" w:rsidP="00923564">
            <w:pPr>
              <w:contextualSpacing/>
              <w:jc w:val="right"/>
              <w:rPr>
                <w:bCs/>
              </w:rPr>
            </w:pPr>
            <w:r w:rsidRPr="00144DD4">
              <w:rPr>
                <w:bCs/>
              </w:rPr>
              <w:t>50.000,00</w:t>
            </w:r>
          </w:p>
        </w:tc>
        <w:tc>
          <w:tcPr>
            <w:tcW w:w="1511" w:type="dxa"/>
            <w:noWrap/>
            <w:vAlign w:val="center"/>
            <w:hideMark/>
          </w:tcPr>
          <w:p w:rsidR="00207FCD" w:rsidRPr="00144DD4" w:rsidRDefault="00207FCD" w:rsidP="00923564">
            <w:pPr>
              <w:contextualSpacing/>
              <w:jc w:val="right"/>
              <w:rPr>
                <w:bCs/>
              </w:rPr>
            </w:pPr>
            <w:r w:rsidRPr="00144DD4">
              <w:rPr>
                <w:bCs/>
              </w:rPr>
              <w:t>50.000,00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A100601 Redovito održavanje čistoće i pometanje ulica</w:t>
            </w:r>
          </w:p>
        </w:tc>
        <w:tc>
          <w:tcPr>
            <w:tcW w:w="1510" w:type="dxa"/>
            <w:noWrap/>
            <w:vAlign w:val="center"/>
            <w:hideMark/>
          </w:tcPr>
          <w:p w:rsidR="00207FCD" w:rsidRPr="00144DD4" w:rsidRDefault="00207FCD" w:rsidP="00923564">
            <w:pPr>
              <w:contextualSpacing/>
              <w:jc w:val="right"/>
              <w:rPr>
                <w:bCs/>
              </w:rPr>
            </w:pPr>
            <w:r w:rsidRPr="00144DD4">
              <w:rPr>
                <w:bCs/>
              </w:rPr>
              <w:t>4.506.000,00</w:t>
            </w:r>
          </w:p>
        </w:tc>
        <w:tc>
          <w:tcPr>
            <w:tcW w:w="1510" w:type="dxa"/>
            <w:noWrap/>
            <w:vAlign w:val="center"/>
            <w:hideMark/>
          </w:tcPr>
          <w:p w:rsidR="00207FCD" w:rsidRPr="00144DD4" w:rsidRDefault="00207FCD" w:rsidP="00923564">
            <w:pPr>
              <w:contextualSpacing/>
              <w:jc w:val="right"/>
              <w:rPr>
                <w:bCs/>
              </w:rPr>
            </w:pPr>
            <w:r w:rsidRPr="00144DD4">
              <w:rPr>
                <w:bCs/>
              </w:rPr>
              <w:t>4.506.000,00</w:t>
            </w:r>
          </w:p>
        </w:tc>
        <w:tc>
          <w:tcPr>
            <w:tcW w:w="1511" w:type="dxa"/>
            <w:noWrap/>
            <w:vAlign w:val="center"/>
            <w:hideMark/>
          </w:tcPr>
          <w:p w:rsidR="00207FCD" w:rsidRPr="00144DD4" w:rsidRDefault="00207FCD" w:rsidP="00923564">
            <w:pPr>
              <w:contextualSpacing/>
              <w:jc w:val="right"/>
              <w:rPr>
                <w:bCs/>
              </w:rPr>
            </w:pPr>
            <w:r w:rsidRPr="00144DD4">
              <w:rPr>
                <w:bCs/>
              </w:rPr>
              <w:t>4.506.000,00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A100602 Zaštita i očuvanje okoliša</w:t>
            </w:r>
          </w:p>
        </w:tc>
        <w:tc>
          <w:tcPr>
            <w:tcW w:w="1510" w:type="dxa"/>
            <w:noWrap/>
            <w:vAlign w:val="center"/>
            <w:hideMark/>
          </w:tcPr>
          <w:p w:rsidR="00207FCD" w:rsidRPr="00144DD4" w:rsidRDefault="00207FCD" w:rsidP="00923564">
            <w:pPr>
              <w:contextualSpacing/>
              <w:jc w:val="right"/>
              <w:rPr>
                <w:bCs/>
              </w:rPr>
            </w:pPr>
            <w:r w:rsidRPr="00144DD4">
              <w:rPr>
                <w:bCs/>
              </w:rPr>
              <w:t>292.000,00</w:t>
            </w:r>
          </w:p>
        </w:tc>
        <w:tc>
          <w:tcPr>
            <w:tcW w:w="1510" w:type="dxa"/>
            <w:noWrap/>
            <w:vAlign w:val="center"/>
            <w:hideMark/>
          </w:tcPr>
          <w:p w:rsidR="00207FCD" w:rsidRPr="00144DD4" w:rsidRDefault="00207FCD" w:rsidP="00923564">
            <w:pPr>
              <w:contextualSpacing/>
              <w:jc w:val="right"/>
              <w:rPr>
                <w:bCs/>
              </w:rPr>
            </w:pPr>
            <w:r w:rsidRPr="00144DD4">
              <w:rPr>
                <w:bCs/>
              </w:rPr>
              <w:t>292.000,00</w:t>
            </w:r>
          </w:p>
        </w:tc>
        <w:tc>
          <w:tcPr>
            <w:tcW w:w="1511" w:type="dxa"/>
            <w:noWrap/>
            <w:vAlign w:val="center"/>
            <w:hideMark/>
          </w:tcPr>
          <w:p w:rsidR="00207FCD" w:rsidRPr="00144DD4" w:rsidRDefault="00207FCD" w:rsidP="00923564">
            <w:pPr>
              <w:contextualSpacing/>
              <w:jc w:val="right"/>
              <w:rPr>
                <w:bCs/>
              </w:rPr>
            </w:pPr>
            <w:r w:rsidRPr="00144DD4">
              <w:rPr>
                <w:bCs/>
              </w:rPr>
              <w:t>292.000,00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A100701 Utrošak javne rasvjete</w:t>
            </w:r>
          </w:p>
        </w:tc>
        <w:tc>
          <w:tcPr>
            <w:tcW w:w="1510" w:type="dxa"/>
            <w:noWrap/>
            <w:vAlign w:val="center"/>
            <w:hideMark/>
          </w:tcPr>
          <w:p w:rsidR="00207FCD" w:rsidRPr="00144DD4" w:rsidRDefault="00207FCD" w:rsidP="00923564">
            <w:pPr>
              <w:contextualSpacing/>
              <w:jc w:val="right"/>
              <w:rPr>
                <w:bCs/>
              </w:rPr>
            </w:pPr>
            <w:r w:rsidRPr="00144DD4">
              <w:rPr>
                <w:bCs/>
              </w:rPr>
              <w:t>2.890.000,00</w:t>
            </w:r>
          </w:p>
        </w:tc>
        <w:tc>
          <w:tcPr>
            <w:tcW w:w="1510" w:type="dxa"/>
            <w:noWrap/>
            <w:vAlign w:val="center"/>
            <w:hideMark/>
          </w:tcPr>
          <w:p w:rsidR="00207FCD" w:rsidRPr="00144DD4" w:rsidRDefault="00207FCD" w:rsidP="00923564">
            <w:pPr>
              <w:contextualSpacing/>
              <w:jc w:val="right"/>
              <w:rPr>
                <w:bCs/>
              </w:rPr>
            </w:pPr>
            <w:r w:rsidRPr="00144DD4">
              <w:rPr>
                <w:bCs/>
              </w:rPr>
              <w:t>2.890.000,00</w:t>
            </w:r>
          </w:p>
        </w:tc>
        <w:tc>
          <w:tcPr>
            <w:tcW w:w="1511" w:type="dxa"/>
            <w:noWrap/>
            <w:vAlign w:val="center"/>
            <w:hideMark/>
          </w:tcPr>
          <w:p w:rsidR="00207FCD" w:rsidRPr="00144DD4" w:rsidRDefault="00207FCD" w:rsidP="00923564">
            <w:pPr>
              <w:contextualSpacing/>
              <w:jc w:val="right"/>
              <w:rPr>
                <w:bCs/>
              </w:rPr>
            </w:pPr>
            <w:r w:rsidRPr="00144DD4">
              <w:rPr>
                <w:bCs/>
              </w:rPr>
              <w:t>2.890.000,00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A100702 Održavanje javne rasvjete</w:t>
            </w:r>
          </w:p>
        </w:tc>
        <w:tc>
          <w:tcPr>
            <w:tcW w:w="1510" w:type="dxa"/>
            <w:noWrap/>
            <w:vAlign w:val="center"/>
            <w:hideMark/>
          </w:tcPr>
          <w:p w:rsidR="00207FCD" w:rsidRPr="00144DD4" w:rsidRDefault="00207FCD" w:rsidP="00923564">
            <w:pPr>
              <w:contextualSpacing/>
              <w:jc w:val="right"/>
              <w:rPr>
                <w:bCs/>
              </w:rPr>
            </w:pPr>
            <w:r w:rsidRPr="00144DD4">
              <w:rPr>
                <w:bCs/>
              </w:rPr>
              <w:t>1.575.000,00</w:t>
            </w:r>
          </w:p>
        </w:tc>
        <w:tc>
          <w:tcPr>
            <w:tcW w:w="1510" w:type="dxa"/>
            <w:noWrap/>
            <w:vAlign w:val="center"/>
            <w:hideMark/>
          </w:tcPr>
          <w:p w:rsidR="00207FCD" w:rsidRPr="00144DD4" w:rsidRDefault="00207FCD" w:rsidP="00923564">
            <w:pPr>
              <w:contextualSpacing/>
              <w:jc w:val="right"/>
              <w:rPr>
                <w:bCs/>
              </w:rPr>
            </w:pPr>
            <w:r w:rsidRPr="00144DD4">
              <w:rPr>
                <w:bCs/>
              </w:rPr>
              <w:t>1.575.000,00</w:t>
            </w:r>
          </w:p>
        </w:tc>
        <w:tc>
          <w:tcPr>
            <w:tcW w:w="1511" w:type="dxa"/>
            <w:noWrap/>
            <w:vAlign w:val="center"/>
            <w:hideMark/>
          </w:tcPr>
          <w:p w:rsidR="00207FCD" w:rsidRPr="00144DD4" w:rsidRDefault="00207FCD" w:rsidP="00923564">
            <w:pPr>
              <w:contextualSpacing/>
              <w:jc w:val="right"/>
              <w:rPr>
                <w:bCs/>
              </w:rPr>
            </w:pPr>
            <w:r w:rsidRPr="00144DD4">
              <w:rPr>
                <w:bCs/>
              </w:rPr>
              <w:t>1.575.000,00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A100703 Održavanje semafora i svjetleće signalizacije</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A100704 Utrošak energije za javne površine, opremu i igrališta</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A100705 Energetski pregled javne rasvjete</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0" w:type="dxa"/>
            <w:noWrap/>
            <w:vAlign w:val="center"/>
            <w:hideMark/>
          </w:tcPr>
          <w:p w:rsidR="00207FCD" w:rsidRPr="00144DD4" w:rsidRDefault="00207FCD" w:rsidP="00923564">
            <w:pPr>
              <w:contextualSpacing/>
              <w:jc w:val="right"/>
              <w:rPr>
                <w:bCs/>
              </w:rPr>
            </w:pPr>
            <w:r w:rsidRPr="00144DD4">
              <w:rPr>
                <w:bCs/>
              </w:rPr>
              <w:t>100.000,00</w:t>
            </w:r>
          </w:p>
        </w:tc>
        <w:tc>
          <w:tcPr>
            <w:tcW w:w="151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A100801 Dekoracija grada</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0" w:type="dxa"/>
            <w:noWrap/>
            <w:vAlign w:val="center"/>
            <w:hideMark/>
          </w:tcPr>
          <w:p w:rsidR="00207FCD" w:rsidRPr="00144DD4" w:rsidRDefault="00207FCD" w:rsidP="00923564">
            <w:pPr>
              <w:contextualSpacing/>
              <w:jc w:val="right"/>
              <w:rPr>
                <w:bCs/>
              </w:rPr>
            </w:pPr>
            <w:r w:rsidRPr="00144DD4">
              <w:rPr>
                <w:bCs/>
              </w:rPr>
              <w:t>300.000,00</w:t>
            </w:r>
          </w:p>
        </w:tc>
        <w:tc>
          <w:tcPr>
            <w:tcW w:w="151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noWrap/>
            <w:vAlign w:val="center"/>
          </w:tcPr>
          <w:p w:rsidR="00207FCD" w:rsidRPr="00144DD4" w:rsidRDefault="00207FCD" w:rsidP="00EA1582">
            <w:pPr>
              <w:numPr>
                <w:ilvl w:val="0"/>
                <w:numId w:val="39"/>
              </w:numPr>
              <w:contextualSpacing/>
              <w:jc w:val="center"/>
            </w:pPr>
          </w:p>
        </w:tc>
        <w:tc>
          <w:tcPr>
            <w:tcW w:w="3690" w:type="dxa"/>
            <w:vAlign w:val="center"/>
          </w:tcPr>
          <w:p w:rsidR="00207FCD" w:rsidRPr="00144DD4" w:rsidRDefault="00207FCD" w:rsidP="00923564">
            <w:pPr>
              <w:contextualSpacing/>
              <w:rPr>
                <w:bCs/>
              </w:rPr>
            </w:pPr>
            <w:r w:rsidRPr="00144DD4">
              <w:rPr>
                <w:bCs/>
              </w:rPr>
              <w:t>Aktivnost A100901 Elektroenergetika za štandove i ostale potrebe</w:t>
            </w:r>
          </w:p>
        </w:tc>
        <w:tc>
          <w:tcPr>
            <w:tcW w:w="1510" w:type="dxa"/>
            <w:noWrap/>
            <w:vAlign w:val="center"/>
            <w:hideMark/>
          </w:tcPr>
          <w:p w:rsidR="00207FCD" w:rsidRPr="00144DD4" w:rsidRDefault="00207FCD" w:rsidP="00923564">
            <w:pPr>
              <w:contextualSpacing/>
              <w:jc w:val="right"/>
              <w:rPr>
                <w:bCs/>
              </w:rPr>
            </w:pPr>
            <w:r w:rsidRPr="00144DD4">
              <w:rPr>
                <w:bCs/>
              </w:rPr>
              <w:t>150.000,00</w:t>
            </w:r>
          </w:p>
        </w:tc>
        <w:tc>
          <w:tcPr>
            <w:tcW w:w="1510" w:type="dxa"/>
            <w:noWrap/>
            <w:vAlign w:val="center"/>
            <w:hideMark/>
          </w:tcPr>
          <w:p w:rsidR="00207FCD" w:rsidRPr="00144DD4" w:rsidRDefault="00207FCD" w:rsidP="00923564">
            <w:pPr>
              <w:contextualSpacing/>
              <w:jc w:val="right"/>
              <w:rPr>
                <w:bCs/>
              </w:rPr>
            </w:pPr>
            <w:r w:rsidRPr="00144DD4">
              <w:rPr>
                <w:bCs/>
              </w:rPr>
              <w:t>150.000,00</w:t>
            </w:r>
          </w:p>
        </w:tc>
        <w:tc>
          <w:tcPr>
            <w:tcW w:w="1511" w:type="dxa"/>
            <w:noWrap/>
            <w:vAlign w:val="center"/>
            <w:hideMark/>
          </w:tcPr>
          <w:p w:rsidR="00207FCD" w:rsidRPr="00144DD4" w:rsidRDefault="00207FCD" w:rsidP="00923564">
            <w:pPr>
              <w:contextualSpacing/>
              <w:jc w:val="right"/>
              <w:rPr>
                <w:bCs/>
              </w:rPr>
            </w:pPr>
            <w:r w:rsidRPr="00144DD4">
              <w:rPr>
                <w:bCs/>
              </w:rPr>
              <w:t>150.000,00</w:t>
            </w:r>
          </w:p>
        </w:tc>
      </w:tr>
      <w:tr w:rsidR="00207FCD" w:rsidRPr="00144DD4" w:rsidTr="00923564">
        <w:trPr>
          <w:trHeight w:val="255"/>
        </w:trPr>
        <w:tc>
          <w:tcPr>
            <w:tcW w:w="846" w:type="dxa"/>
            <w:noWrap/>
            <w:vAlign w:val="center"/>
          </w:tcPr>
          <w:p w:rsidR="00207FCD" w:rsidRPr="00144DD4" w:rsidRDefault="00207FCD" w:rsidP="00923564">
            <w:pPr>
              <w:ind w:left="720"/>
              <w:contextualSpacing/>
            </w:pPr>
          </w:p>
        </w:tc>
        <w:tc>
          <w:tcPr>
            <w:tcW w:w="3690" w:type="dxa"/>
            <w:vAlign w:val="center"/>
          </w:tcPr>
          <w:p w:rsidR="00207FCD" w:rsidRPr="00144DD4" w:rsidRDefault="00207FCD" w:rsidP="00923564">
            <w:pPr>
              <w:contextualSpacing/>
              <w:jc w:val="right"/>
              <w:rPr>
                <w:bCs/>
              </w:rPr>
            </w:pPr>
            <w:r w:rsidRPr="00144DD4">
              <w:rPr>
                <w:b/>
              </w:rPr>
              <w:t>UKUPNO:</w:t>
            </w:r>
          </w:p>
        </w:tc>
        <w:tc>
          <w:tcPr>
            <w:tcW w:w="1510" w:type="dxa"/>
            <w:noWrap/>
            <w:vAlign w:val="center"/>
          </w:tcPr>
          <w:p w:rsidR="00207FCD" w:rsidRPr="00144DD4" w:rsidRDefault="00207FCD" w:rsidP="00923564">
            <w:pPr>
              <w:jc w:val="right"/>
              <w:rPr>
                <w:b/>
                <w:bCs/>
              </w:rPr>
            </w:pPr>
            <w:r w:rsidRPr="00144DD4">
              <w:rPr>
                <w:b/>
                <w:bCs/>
              </w:rPr>
              <w:t>22.982.000,00</w:t>
            </w:r>
          </w:p>
        </w:tc>
        <w:tc>
          <w:tcPr>
            <w:tcW w:w="1510" w:type="dxa"/>
            <w:noWrap/>
            <w:vAlign w:val="center"/>
          </w:tcPr>
          <w:p w:rsidR="00207FCD" w:rsidRPr="00144DD4" w:rsidRDefault="00207FCD" w:rsidP="00923564">
            <w:pPr>
              <w:jc w:val="right"/>
              <w:rPr>
                <w:b/>
                <w:bCs/>
              </w:rPr>
            </w:pPr>
            <w:r w:rsidRPr="00144DD4">
              <w:rPr>
                <w:b/>
                <w:bCs/>
              </w:rPr>
              <w:t>22.982.000,00</w:t>
            </w:r>
          </w:p>
        </w:tc>
        <w:tc>
          <w:tcPr>
            <w:tcW w:w="1511" w:type="dxa"/>
            <w:noWrap/>
            <w:vAlign w:val="center"/>
          </w:tcPr>
          <w:p w:rsidR="00207FCD" w:rsidRPr="00144DD4" w:rsidRDefault="00207FCD" w:rsidP="00923564">
            <w:pPr>
              <w:jc w:val="right"/>
              <w:rPr>
                <w:b/>
                <w:bCs/>
              </w:rPr>
            </w:pPr>
            <w:r w:rsidRPr="00144DD4">
              <w:rPr>
                <w:b/>
                <w:bCs/>
              </w:rPr>
              <w:t>22.982.000,00</w:t>
            </w:r>
          </w:p>
        </w:tc>
      </w:tr>
    </w:tbl>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p w:rsidR="00207FCD" w:rsidRPr="00144DD4" w:rsidRDefault="00207FCD" w:rsidP="00207FCD">
      <w:pPr>
        <w:pBdr>
          <w:bottom w:val="single" w:sz="4" w:space="4" w:color="4F81BD"/>
        </w:pBdr>
        <w:spacing w:after="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Redovno održavanje cesta, nogostupa i putova</w:t>
      </w:r>
    </w:p>
    <w:p w:rsidR="00207FCD" w:rsidRPr="00144DD4" w:rsidRDefault="00207FCD" w:rsidP="00207FCD">
      <w:pPr>
        <w:spacing w:after="100" w:afterAutospacing="1"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Redovno održavanje čini skup poslova odnosno mjera i radnji koje se provode tijekom većeg dijela ili cijele godine na cestama uključujući i sve objekte i instalacije, sa svrhom održavanja prohodnosti i tehničke ispravnosti cesta i sigurnosti prometa na njima. Financira se iz prihoda komunalnog doprinosa.</w:t>
      </w:r>
    </w:p>
    <w:p w:rsidR="00207FCD" w:rsidRPr="00144DD4" w:rsidRDefault="00207FCD" w:rsidP="00207FCD">
      <w:pPr>
        <w:pBdr>
          <w:bottom w:val="single" w:sz="4" w:space="4" w:color="4F81BD"/>
        </w:pBdr>
        <w:spacing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Pojačano održavanje cesta, nogostupa i putova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Stavkom su osigurana sredstva komunalne naknade i komunalnog doprinosa za sanacije oštećenih prometnih površina te provedbu mjera zaštite cesta i osiguranje prohodnosti.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Sječa uz ceste i prometnice</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Ova aktivnost održavanja vegetacije uključuje sječu granja uz ceste, prometnice, putove te probijanje novih putova. Izvor financiranja ove aktivnosti je komunalna naknada.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vodoravne i vertikalne signalizacije</w:t>
      </w:r>
    </w:p>
    <w:p w:rsidR="00207FCD" w:rsidRPr="00144DD4" w:rsidRDefault="00207FCD" w:rsidP="00207FCD">
      <w:pPr>
        <w:spacing w:before="100" w:beforeAutospacing="1" w:after="100" w:afterAutospacing="1" w:line="240" w:lineRule="auto"/>
        <w:ind w:right="30"/>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Za financiranje ove aktivnosti koristiti će se sredstva prihoda od sufinanciranja i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makadamskih cesta i pristupnih putova</w:t>
      </w:r>
    </w:p>
    <w:p w:rsidR="00207FCD" w:rsidRPr="00144DD4" w:rsidRDefault="00207FCD" w:rsidP="00207FCD">
      <w:pPr>
        <w:tabs>
          <w:tab w:val="num" w:pos="1200"/>
        </w:tabs>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Kao i svake godine, neophodna su sredstva za nasipavanje nerazvrstanih makadamskih cesta i puteva kamenim materijalom i sanacija udarnih rupa. Sredstva će se osigurati iz komunalnog  doprinosa.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Postavljanje stupića i čunjeva</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 xml:space="preserve">Predložena su sredstva za nabavu i ugradnju stupića i čunjeva za područje grada iz </w:t>
      </w:r>
      <w:r w:rsidRPr="00144DD4">
        <w:rPr>
          <w:rFonts w:ascii="Times New Roman" w:eastAsia="Times New Roman" w:hAnsi="Times New Roman" w:cs="Times New Roman"/>
          <w:sz w:val="24"/>
          <w:szCs w:val="24"/>
          <w:lang w:eastAsia="hr-HR"/>
        </w:rPr>
        <w:t>prihoda komunalne naknade</w:t>
      </w:r>
      <w:r w:rsidRPr="00144DD4">
        <w:rPr>
          <w:rFonts w:ascii="Times New Roman" w:eastAsia="Times New Roman" w:hAnsi="Times New Roman" w:cs="Times New Roman"/>
          <w:snapToGrid w:val="0"/>
          <w:sz w:val="24"/>
          <w:szCs w:val="24"/>
          <w:lang w:eastAsia="hr-HR"/>
        </w:rPr>
        <w:t>.</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Čišćenje priobalja i održavanje gradskih plaža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Čišćenje priobalja i održavanje gradskih plaža podrazumijeva čišćenje priobalnog pojasa i obale neposredno uz more, čišćenje morske trave nakon nevremena uključujući i angažiranje odgovarajućeg plovila. U sklopu te se aktivnosti održavaju tuševi i sanitarni čvorovi na plažama te podmiruje utrošak vode. Sredstva se osiguravaju iz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Održavanja gradskih plaža frezanjem</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Aktivnost održavanja gradskih plaža frezanjem predviđa uređenje plaža na način da se postupkom usitnjavanja pojedini manje pristupačni dijelovi urede i učine pristupačnim za većinu korisnika i kupača. Sredstva za realizaciju ove aktivnosti planiraju se iz komunalne naknade.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Redovno održavanje oborinske kanalizacije</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Redovno održavanje podrazumijeva čiš</w:t>
      </w:r>
      <w:r w:rsidRPr="00144DD4">
        <w:rPr>
          <w:rFonts w:ascii="Times New Roman" w:eastAsia="TimesNewRoman" w:hAnsi="Times New Roman" w:cs="Times New Roman"/>
          <w:sz w:val="24"/>
          <w:szCs w:val="24"/>
          <w:lang w:eastAsia="hr-HR"/>
        </w:rPr>
        <w:t>ć</w:t>
      </w:r>
      <w:r w:rsidRPr="00144DD4">
        <w:rPr>
          <w:rFonts w:ascii="Times New Roman" w:eastAsia="Times New Roman" w:hAnsi="Times New Roman" w:cs="Times New Roman"/>
          <w:sz w:val="24"/>
          <w:szCs w:val="24"/>
          <w:lang w:eastAsia="hr-HR"/>
        </w:rPr>
        <w:t>enje uli</w:t>
      </w:r>
      <w:r w:rsidRPr="00144DD4">
        <w:rPr>
          <w:rFonts w:ascii="Times New Roman" w:eastAsia="TimesNewRoman" w:hAnsi="Times New Roman" w:cs="Times New Roman"/>
          <w:sz w:val="24"/>
          <w:szCs w:val="24"/>
          <w:lang w:eastAsia="hr-HR"/>
        </w:rPr>
        <w:t>č</w:t>
      </w:r>
      <w:r w:rsidRPr="00144DD4">
        <w:rPr>
          <w:rFonts w:ascii="Times New Roman" w:eastAsia="Times New Roman" w:hAnsi="Times New Roman" w:cs="Times New Roman"/>
          <w:sz w:val="24"/>
          <w:szCs w:val="24"/>
          <w:lang w:eastAsia="hr-HR"/>
        </w:rPr>
        <w:t>nih slivnika, kanalskih rešetki, otvorenih rigola, zatvorenih kanala i šahtova, kišnih preljeva i taložnica s deponiranjem izva</w:t>
      </w:r>
      <w:r w:rsidRPr="00144DD4">
        <w:rPr>
          <w:rFonts w:ascii="Times New Roman" w:eastAsia="TimesNewRoman" w:hAnsi="Times New Roman" w:cs="Times New Roman"/>
          <w:sz w:val="24"/>
          <w:szCs w:val="24"/>
          <w:lang w:eastAsia="hr-HR"/>
        </w:rPr>
        <w:t>đ</w:t>
      </w:r>
      <w:r w:rsidRPr="00144DD4">
        <w:rPr>
          <w:rFonts w:ascii="Times New Roman" w:eastAsia="Times New Roman" w:hAnsi="Times New Roman" w:cs="Times New Roman"/>
          <w:sz w:val="24"/>
          <w:szCs w:val="24"/>
          <w:lang w:eastAsia="hr-HR"/>
        </w:rPr>
        <w:t>enog mulja, manje sanacije kanalizacijske mreže zbog dotrajalosti i propuštanja cijevi odnosno sve radove potrebne za normalno funkcioniranje sustava.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napToGrid w:val="0"/>
          <w:sz w:val="24"/>
          <w:szCs w:val="24"/>
          <w:lang w:eastAsia="hr-HR"/>
        </w:rPr>
        <w:t xml:space="preserve">Godišnje održavanje oborinske kanalizacije u proteklom razdoblju povjereno je gradskom komunalnom poduzeću Odvodnja Poreč d.o.o. te se potrebna sredstva planiraju </w:t>
      </w:r>
      <w:r w:rsidRPr="00144DD4">
        <w:rPr>
          <w:rFonts w:ascii="Times New Roman" w:eastAsia="Times New Roman" w:hAnsi="Times New Roman" w:cs="Times New Roman"/>
          <w:sz w:val="24"/>
          <w:szCs w:val="24"/>
          <w:lang w:eastAsia="hr-HR"/>
        </w:rPr>
        <w:t>iz prihoda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oborinske kanalizacije na više lokacija</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Kroz ovu Aktivnost planira se saniranje složenih oštećenja oborinske kanalizacije koja se javljaju tijekom proračunske godine. Planirana sredstva ostvarit će se iz komunalne naknade i prihoda od vodnog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Redovno održavanje zelenih površina i parkova</w:t>
      </w:r>
    </w:p>
    <w:p w:rsidR="00207FCD" w:rsidRPr="00144DD4" w:rsidRDefault="00207FCD" w:rsidP="00207FCD">
      <w:pPr>
        <w:spacing w:after="0" w:line="240" w:lineRule="auto"/>
        <w:jc w:val="both"/>
        <w:rPr>
          <w:rFonts w:ascii="Times New Roman" w:eastAsia="Times New Roman" w:hAnsi="Times New Roman" w:cs="Times New Roman"/>
          <w:bCs/>
          <w:iCs/>
          <w:sz w:val="24"/>
          <w:szCs w:val="24"/>
          <w:lang w:eastAsia="hr-HR"/>
        </w:rPr>
      </w:pPr>
      <w:r w:rsidRPr="00144DD4">
        <w:rPr>
          <w:rFonts w:ascii="Times New Roman" w:eastAsia="Times New Roman" w:hAnsi="Times New Roman" w:cs="Times New Roman"/>
          <w:bCs/>
          <w:iCs/>
          <w:sz w:val="24"/>
          <w:szCs w:val="24"/>
          <w:lang w:eastAsia="hr-HR"/>
        </w:rPr>
        <w:t xml:space="preserve">Održavanje zelenih površina i parkova obuhvaća košnju zelenih površina i parkova, održavanje cvjetnih gredica i korita, okopavanje i održavanje sustava za automatsko navodnjavanje za što se sredstva osiguravaju iz </w:t>
      </w:r>
      <w:r w:rsidRPr="00144DD4">
        <w:rPr>
          <w:rFonts w:ascii="Times New Roman" w:eastAsia="Times New Roman" w:hAnsi="Times New Roman" w:cs="Times New Roman"/>
          <w:sz w:val="24"/>
          <w:szCs w:val="24"/>
          <w:lang w:eastAsia="hr-HR"/>
        </w:rPr>
        <w:t>prihoda od boravišne pristojbe, pomoći iz županijskog proračuna gradu i komunalne naknade</w:t>
      </w:r>
      <w:r w:rsidRPr="00144DD4">
        <w:rPr>
          <w:rFonts w:ascii="Times New Roman" w:eastAsia="Times New Roman" w:hAnsi="Times New Roman" w:cs="Times New Roman"/>
          <w:bCs/>
          <w:iCs/>
          <w:sz w:val="24"/>
          <w:szCs w:val="24"/>
          <w:lang w:eastAsia="hr-HR"/>
        </w:rPr>
        <w:t>.</w:t>
      </w:r>
    </w:p>
    <w:p w:rsidR="00207FCD" w:rsidRPr="00144DD4" w:rsidRDefault="00207FCD" w:rsidP="00207FCD">
      <w:pPr>
        <w:pBdr>
          <w:bottom w:val="single" w:sz="4" w:space="4" w:color="4F81BD"/>
        </w:pBdr>
        <w:spacing w:before="200" w:after="280" w:line="240" w:lineRule="auto"/>
        <w:ind w:left="708"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Pojačano održavanje zelenih površina i parkova</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bCs/>
          <w:iCs/>
          <w:sz w:val="24"/>
          <w:szCs w:val="24"/>
          <w:lang w:eastAsia="hr-HR"/>
        </w:rPr>
      </w:pPr>
      <w:r w:rsidRPr="00144DD4">
        <w:rPr>
          <w:rFonts w:ascii="Times New Roman" w:eastAsia="Times New Roman" w:hAnsi="Times New Roman" w:cs="Times New Roman"/>
          <w:sz w:val="24"/>
          <w:szCs w:val="24"/>
          <w:lang w:eastAsia="hr-HR"/>
        </w:rPr>
        <w:t xml:space="preserve">Pojačano održavanje </w:t>
      </w:r>
      <w:r w:rsidRPr="00144DD4">
        <w:rPr>
          <w:rFonts w:ascii="Times New Roman" w:eastAsia="Times New Roman" w:hAnsi="Times New Roman" w:cs="Times New Roman"/>
          <w:bCs/>
          <w:iCs/>
          <w:sz w:val="24"/>
          <w:szCs w:val="24"/>
          <w:lang w:eastAsia="hr-HR"/>
        </w:rPr>
        <w:t xml:space="preserve">zelenih površina i parkova </w:t>
      </w:r>
      <w:r w:rsidRPr="00144DD4">
        <w:rPr>
          <w:rFonts w:ascii="Times New Roman" w:eastAsia="Times New Roman" w:hAnsi="Times New Roman" w:cs="Times New Roman"/>
          <w:sz w:val="24"/>
          <w:szCs w:val="24"/>
          <w:lang w:eastAsia="hr-HR"/>
        </w:rPr>
        <w:t xml:space="preserve">čine poslovi </w:t>
      </w:r>
      <w:r w:rsidRPr="00144DD4">
        <w:rPr>
          <w:rFonts w:ascii="Times New Roman" w:eastAsia="Times New Roman" w:hAnsi="Times New Roman" w:cs="Times New Roman"/>
          <w:bCs/>
          <w:iCs/>
          <w:sz w:val="24"/>
          <w:szCs w:val="24"/>
          <w:lang w:eastAsia="hr-HR"/>
        </w:rPr>
        <w:t xml:space="preserve">košnje uz nerazvrstane prometnice te sve aktivnosti koje nisu planirane redovnim planom održavanja. To se prvenstveno odnosi na sve mjere i radnje koje se provode nakon olujnih nevremena koje uzrokuju nepredvidive štete. Radovi se financiraju iz </w:t>
      </w:r>
      <w:r w:rsidRPr="00144DD4">
        <w:rPr>
          <w:rFonts w:ascii="Times New Roman" w:eastAsia="Times New Roman" w:hAnsi="Times New Roman" w:cs="Times New Roman"/>
          <w:sz w:val="24"/>
          <w:szCs w:val="24"/>
          <w:lang w:eastAsia="hr-HR"/>
        </w:rPr>
        <w:t>komunalne naknade i naknade za zadržavanje nezakonito izgrađenih zgrada u prostoru</w:t>
      </w:r>
      <w:r w:rsidRPr="00144DD4">
        <w:rPr>
          <w:rFonts w:ascii="Times New Roman" w:eastAsia="Times New Roman" w:hAnsi="Times New Roman" w:cs="Times New Roman"/>
          <w:bCs/>
          <w:iCs/>
          <w:sz w:val="24"/>
          <w:szCs w:val="24"/>
          <w:lang w:eastAsia="hr-HR"/>
        </w:rPr>
        <w:t>.</w:t>
      </w:r>
    </w:p>
    <w:p w:rsidR="00207FCD" w:rsidRPr="00144DD4" w:rsidRDefault="00207FCD" w:rsidP="00207FCD">
      <w:pPr>
        <w:pBdr>
          <w:bottom w:val="single" w:sz="4" w:space="4" w:color="4F81BD"/>
        </w:pBdr>
        <w:spacing w:before="200" w:after="280" w:line="240" w:lineRule="auto"/>
        <w:ind w:left="708"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i opremanje urbane opreme</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Ova aktivnost odnosi se na održavanje urbane opreme – klupa, košarica za otpatke, držača za bicikle, naprava namijenjenih igri djece, opreme za sportske terene, košarica za sme</w:t>
      </w:r>
      <w:r w:rsidRPr="00144DD4">
        <w:rPr>
          <w:rFonts w:ascii="Times New Roman" w:eastAsia="TimesNewRoman" w:hAnsi="Times New Roman" w:cs="Times New Roman"/>
          <w:sz w:val="24"/>
          <w:szCs w:val="24"/>
          <w:lang w:eastAsia="hr-HR"/>
        </w:rPr>
        <w:t>ć</w:t>
      </w:r>
      <w:r w:rsidRPr="00144DD4">
        <w:rPr>
          <w:rFonts w:ascii="Times New Roman" w:eastAsia="Times New Roman" w:hAnsi="Times New Roman" w:cs="Times New Roman"/>
          <w:sz w:val="24"/>
          <w:szCs w:val="24"/>
          <w:lang w:eastAsia="hr-HR"/>
        </w:rPr>
        <w:t xml:space="preserve">e, cvjetnih korita i vaza i sl. Sredstva se osiguravaju </w:t>
      </w:r>
      <w:r w:rsidRPr="00144DD4">
        <w:rPr>
          <w:rFonts w:ascii="Times New Roman" w:eastAsia="Times New Roman" w:hAnsi="Times New Roman" w:cs="Times New Roman"/>
          <w:bCs/>
          <w:iCs/>
          <w:sz w:val="24"/>
          <w:szCs w:val="24"/>
          <w:lang w:eastAsia="hr-HR"/>
        </w:rPr>
        <w:t xml:space="preserve">iz </w:t>
      </w:r>
      <w:r w:rsidRPr="00144DD4">
        <w:rPr>
          <w:rFonts w:ascii="Times New Roman" w:eastAsia="Times New Roman" w:hAnsi="Times New Roman" w:cs="Times New Roman"/>
          <w:sz w:val="24"/>
          <w:szCs w:val="24"/>
          <w:lang w:eastAsia="hr-HR"/>
        </w:rPr>
        <w:t>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Zalijevanje trajnica i stablašica</w:t>
      </w:r>
    </w:p>
    <w:p w:rsidR="00207FCD" w:rsidRPr="00144DD4" w:rsidRDefault="00207FCD" w:rsidP="00207FCD">
      <w:pPr>
        <w:spacing w:after="0" w:line="240" w:lineRule="auto"/>
        <w:ind w:right="-142"/>
        <w:jc w:val="both"/>
        <w:rPr>
          <w:rFonts w:ascii="Times New Roman" w:eastAsia="Times New Roman" w:hAnsi="Times New Roman" w:cs="Times New Roman"/>
          <w:bCs/>
          <w:iCs/>
          <w:sz w:val="24"/>
          <w:szCs w:val="24"/>
          <w:lang w:eastAsia="hr-HR"/>
        </w:rPr>
      </w:pPr>
      <w:r w:rsidRPr="00144DD4">
        <w:rPr>
          <w:rFonts w:ascii="Times New Roman" w:eastAsia="Times New Roman" w:hAnsi="Times New Roman" w:cs="Times New Roman"/>
          <w:sz w:val="24"/>
          <w:szCs w:val="24"/>
          <w:lang w:eastAsia="hr-HR"/>
        </w:rPr>
        <w:t>Aktivnost planira plaćanje utroška vode za zalijevanje bilja, a potrebna se sredstva osiguravaju iz komunalne naknade</w:t>
      </w:r>
      <w:r w:rsidRPr="00144DD4">
        <w:rPr>
          <w:rFonts w:ascii="Times New Roman" w:eastAsia="Times New Roman" w:hAnsi="Times New Roman" w:cs="Times New Roman"/>
          <w:bCs/>
          <w:iCs/>
          <w:sz w:val="24"/>
          <w:szCs w:val="24"/>
          <w:lang w:eastAsia="hr-HR"/>
        </w:rPr>
        <w:t>.</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Uređenje i opremanje novih zelenih površina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Uređenje zelenih površina sadnjom ukrasnog grmlja i trajnica predviđena je ovom aktivnošću čija je realizacija planirana iz prihoda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Održavanja javnih površina, opreme i igrališta</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bCs/>
          <w:iCs/>
          <w:sz w:val="24"/>
          <w:szCs w:val="24"/>
          <w:lang w:eastAsia="hr-HR"/>
        </w:rPr>
      </w:pPr>
      <w:r w:rsidRPr="00144DD4">
        <w:rPr>
          <w:rFonts w:ascii="Times New Roman" w:eastAsia="Times New Roman" w:hAnsi="Times New Roman" w:cs="Times New Roman"/>
          <w:sz w:val="24"/>
          <w:szCs w:val="24"/>
          <w:lang w:eastAsia="hr-HR"/>
        </w:rPr>
        <w:t xml:space="preserve">Aktivnost održavanja javnih površina, opreme i igrališta podrazumijeva izvođenje svih popravaka kojima se osigurava funkcionalna ispravnost objekata, uređaja i opreme na javnim površinama. </w:t>
      </w:r>
      <w:r w:rsidRPr="00144DD4">
        <w:rPr>
          <w:rFonts w:ascii="Times New Roman" w:eastAsia="Times New Roman" w:hAnsi="Times New Roman" w:cs="Times New Roman"/>
          <w:bCs/>
          <w:iCs/>
          <w:sz w:val="24"/>
          <w:szCs w:val="24"/>
          <w:lang w:eastAsia="hr-HR"/>
        </w:rPr>
        <w:t xml:space="preserve">Radovi će se financirati iz </w:t>
      </w:r>
      <w:r w:rsidRPr="00144DD4">
        <w:rPr>
          <w:rFonts w:ascii="Times New Roman" w:eastAsia="Times New Roman" w:hAnsi="Times New Roman" w:cs="Times New Roman"/>
          <w:sz w:val="24"/>
          <w:szCs w:val="24"/>
          <w:lang w:eastAsia="hr-HR"/>
        </w:rPr>
        <w:t>prihoda komunalne naknade</w:t>
      </w:r>
      <w:r w:rsidRPr="00144DD4">
        <w:rPr>
          <w:rFonts w:ascii="Times New Roman" w:eastAsia="Times New Roman" w:hAnsi="Times New Roman" w:cs="Times New Roman"/>
          <w:bCs/>
          <w:iCs/>
          <w:sz w:val="24"/>
          <w:szCs w:val="24"/>
          <w:lang w:eastAsia="hr-HR"/>
        </w:rPr>
        <w:t>.</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Zaštita bilja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Programom provedbe mjera obvezne zaštite bilja obuhvaćene su sve važnije zelene površine grada. Zaštita ukrasnog bilja provodi se primjenom bioloških ili kemijskih mjera uz korištenje pripravaka registriranih za ovu namjenu u Republici Hrvatskoj.</w:t>
      </w:r>
    </w:p>
    <w:p w:rsidR="00207FCD" w:rsidRPr="00144DD4" w:rsidRDefault="00207FCD" w:rsidP="00207FCD">
      <w:pPr>
        <w:tabs>
          <w:tab w:val="left" w:pos="709"/>
        </w:tabs>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Za provedbu ove aktivnosti potrebno je osigurati iznos iz prihoda od naknade za eksploataciju mineralnih sirovina.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Pošumljavanje na području Poreča</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Iz sredstava komunalne naknade realizirati će se aktivnost pošumljavanja na području Poreča kroz akciju „Posadi drvo, ne budi panj“ sukladno potrebama koje iskazuju mjesni odbori.</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rekreacijskih objekata</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Ovom Aktivnošću planiraju se sredstva potrebna za investicijsko održavanje rekreacijskih objekata. Planirana sredstva ostvarit će se iz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autobusnih čekaonica</w:t>
      </w:r>
    </w:p>
    <w:p w:rsidR="00207FCD" w:rsidRPr="00144DD4" w:rsidRDefault="00207FCD" w:rsidP="00207FCD">
      <w:pPr>
        <w:spacing w:after="0" w:line="240" w:lineRule="auto"/>
        <w:jc w:val="both"/>
        <w:rPr>
          <w:rFonts w:ascii="Times New Roman" w:eastAsia="Times New Roman" w:hAnsi="Times New Roman" w:cs="Times New Roman"/>
          <w:snapToGrid w:val="0"/>
          <w:sz w:val="24"/>
          <w:szCs w:val="24"/>
          <w:lang w:eastAsia="hr-HR"/>
        </w:rPr>
      </w:pPr>
      <w:r w:rsidRPr="00144DD4">
        <w:rPr>
          <w:rFonts w:ascii="Times New Roman" w:eastAsia="Times New Roman" w:hAnsi="Times New Roman" w:cs="Times New Roman"/>
          <w:snapToGrid w:val="0"/>
          <w:sz w:val="24"/>
          <w:szCs w:val="24"/>
          <w:lang w:eastAsia="hr-HR"/>
        </w:rPr>
        <w:t>Iz prihoda komunalne naknade predložena su sredstva za redovno održavanje autobusnih čekaonica na autobusnim stajalištima koja uključuju sanaciju oštećenja pogotovo staklenih površina, te farbanje i čišćenje.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Redovito održavanje čistoće i pometanje ulica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Redovno održavanje </w:t>
      </w:r>
      <w:r w:rsidRPr="00144DD4">
        <w:rPr>
          <w:rFonts w:ascii="Times New Roman" w:eastAsia="TimesNewRoman" w:hAnsi="Times New Roman" w:cs="Times New Roman"/>
          <w:sz w:val="24"/>
          <w:szCs w:val="24"/>
          <w:lang w:eastAsia="hr-HR"/>
        </w:rPr>
        <w:t>č</w:t>
      </w:r>
      <w:r w:rsidRPr="00144DD4">
        <w:rPr>
          <w:rFonts w:ascii="Times New Roman" w:eastAsia="Times New Roman" w:hAnsi="Times New Roman" w:cs="Times New Roman"/>
          <w:sz w:val="24"/>
          <w:szCs w:val="24"/>
          <w:lang w:eastAsia="hr-HR"/>
        </w:rPr>
        <w:t>isto</w:t>
      </w:r>
      <w:r w:rsidRPr="00144DD4">
        <w:rPr>
          <w:rFonts w:ascii="Times New Roman" w:eastAsia="TimesNewRoman" w:hAnsi="Times New Roman" w:cs="Times New Roman"/>
          <w:sz w:val="24"/>
          <w:szCs w:val="24"/>
          <w:lang w:eastAsia="hr-HR"/>
        </w:rPr>
        <w:t>ć</w:t>
      </w:r>
      <w:r w:rsidRPr="00144DD4">
        <w:rPr>
          <w:rFonts w:ascii="Times New Roman" w:eastAsia="Times New Roman" w:hAnsi="Times New Roman" w:cs="Times New Roman"/>
          <w:sz w:val="24"/>
          <w:szCs w:val="24"/>
          <w:lang w:eastAsia="hr-HR"/>
        </w:rPr>
        <w:t>e javnih površina odnosi se na ru</w:t>
      </w:r>
      <w:r w:rsidRPr="00144DD4">
        <w:rPr>
          <w:rFonts w:ascii="Times New Roman" w:eastAsia="TimesNewRoman" w:hAnsi="Times New Roman" w:cs="Times New Roman"/>
          <w:sz w:val="24"/>
          <w:szCs w:val="24"/>
          <w:lang w:eastAsia="hr-HR"/>
        </w:rPr>
        <w:t>č</w:t>
      </w:r>
      <w:r w:rsidRPr="00144DD4">
        <w:rPr>
          <w:rFonts w:ascii="Times New Roman" w:eastAsia="Times New Roman" w:hAnsi="Times New Roman" w:cs="Times New Roman"/>
          <w:sz w:val="24"/>
          <w:szCs w:val="24"/>
          <w:lang w:eastAsia="hr-HR"/>
        </w:rPr>
        <w:t>no pometanje i pranje ulica, trgova i pješa</w:t>
      </w:r>
      <w:r w:rsidRPr="00144DD4">
        <w:rPr>
          <w:rFonts w:ascii="Times New Roman" w:eastAsia="TimesNewRoman" w:hAnsi="Times New Roman" w:cs="Times New Roman"/>
          <w:sz w:val="24"/>
          <w:szCs w:val="24"/>
          <w:lang w:eastAsia="hr-HR"/>
        </w:rPr>
        <w:t>č</w:t>
      </w:r>
      <w:r w:rsidRPr="00144DD4">
        <w:rPr>
          <w:rFonts w:ascii="Times New Roman" w:eastAsia="Times New Roman" w:hAnsi="Times New Roman" w:cs="Times New Roman"/>
          <w:sz w:val="24"/>
          <w:szCs w:val="24"/>
          <w:lang w:eastAsia="hr-HR"/>
        </w:rPr>
        <w:t>kih zona, strojno pranje i pometanje javno prometnih površina, trgova, uklanjanje nepoželjne vegetacije uz i na javno prometnim površinama, čiš</w:t>
      </w:r>
      <w:r w:rsidRPr="00144DD4">
        <w:rPr>
          <w:rFonts w:ascii="Times New Roman" w:eastAsia="TimesNewRoman" w:hAnsi="Times New Roman" w:cs="Times New Roman"/>
          <w:sz w:val="24"/>
          <w:szCs w:val="24"/>
          <w:lang w:eastAsia="hr-HR"/>
        </w:rPr>
        <w:t>ć</w:t>
      </w:r>
      <w:r w:rsidRPr="00144DD4">
        <w:rPr>
          <w:rFonts w:ascii="Times New Roman" w:eastAsia="Times New Roman" w:hAnsi="Times New Roman" w:cs="Times New Roman"/>
          <w:sz w:val="24"/>
          <w:szCs w:val="24"/>
          <w:lang w:eastAsia="hr-HR"/>
        </w:rPr>
        <w:t>enje grafita, ulja, maziva i drugih one</w:t>
      </w:r>
      <w:r w:rsidRPr="00144DD4">
        <w:rPr>
          <w:rFonts w:ascii="Times New Roman" w:eastAsia="TimesNewRoman" w:hAnsi="Times New Roman" w:cs="Times New Roman"/>
          <w:sz w:val="24"/>
          <w:szCs w:val="24"/>
          <w:lang w:eastAsia="hr-HR"/>
        </w:rPr>
        <w:t>č</w:t>
      </w:r>
      <w:r w:rsidRPr="00144DD4">
        <w:rPr>
          <w:rFonts w:ascii="Times New Roman" w:eastAsia="Times New Roman" w:hAnsi="Times New Roman" w:cs="Times New Roman"/>
          <w:sz w:val="24"/>
          <w:szCs w:val="24"/>
          <w:lang w:eastAsia="hr-HR"/>
        </w:rPr>
        <w:t>iš</w:t>
      </w:r>
      <w:r w:rsidRPr="00144DD4">
        <w:rPr>
          <w:rFonts w:ascii="Times New Roman" w:eastAsia="TimesNewRoman" w:hAnsi="Times New Roman" w:cs="Times New Roman"/>
          <w:sz w:val="24"/>
          <w:szCs w:val="24"/>
          <w:lang w:eastAsia="hr-HR"/>
        </w:rPr>
        <w:t>ć</w:t>
      </w:r>
      <w:r w:rsidRPr="00144DD4">
        <w:rPr>
          <w:rFonts w:ascii="Times New Roman" w:eastAsia="Times New Roman" w:hAnsi="Times New Roman" w:cs="Times New Roman"/>
          <w:sz w:val="24"/>
          <w:szCs w:val="24"/>
          <w:lang w:eastAsia="hr-HR"/>
        </w:rPr>
        <w:t xml:space="preserve">enja s javnih površina, svakodnevni nadzor i ophodnje, pražnjenje košarica za otpatke i kanti, hitne intervencije - izvanredno </w:t>
      </w:r>
      <w:r w:rsidRPr="00144DD4">
        <w:rPr>
          <w:rFonts w:ascii="Times New Roman" w:eastAsia="TimesNewRoman" w:hAnsi="Times New Roman" w:cs="Times New Roman"/>
          <w:sz w:val="24"/>
          <w:szCs w:val="24"/>
          <w:lang w:eastAsia="hr-HR"/>
        </w:rPr>
        <w:t>č</w:t>
      </w:r>
      <w:r w:rsidRPr="00144DD4">
        <w:rPr>
          <w:rFonts w:ascii="Times New Roman" w:eastAsia="Times New Roman" w:hAnsi="Times New Roman" w:cs="Times New Roman"/>
          <w:sz w:val="24"/>
          <w:szCs w:val="24"/>
          <w:lang w:eastAsia="hr-HR"/>
        </w:rPr>
        <w:t>iš</w:t>
      </w:r>
      <w:r w:rsidRPr="00144DD4">
        <w:rPr>
          <w:rFonts w:ascii="Times New Roman" w:eastAsia="TimesNewRoman" w:hAnsi="Times New Roman" w:cs="Times New Roman"/>
          <w:sz w:val="24"/>
          <w:szCs w:val="24"/>
          <w:lang w:eastAsia="hr-HR"/>
        </w:rPr>
        <w:t>ć</w:t>
      </w:r>
      <w:r w:rsidRPr="00144DD4">
        <w:rPr>
          <w:rFonts w:ascii="Times New Roman" w:eastAsia="Times New Roman" w:hAnsi="Times New Roman" w:cs="Times New Roman"/>
          <w:sz w:val="24"/>
          <w:szCs w:val="24"/>
          <w:lang w:eastAsia="hr-HR"/>
        </w:rPr>
        <w:t>enje javnih površina i neodržavanih površina kao i zbrinjavanje glomaznog otpada koji je nepropisno odbačen na javne površine. Izvor financiranja je iz komunalne naknade i prihoda od naknade za eksploataciju mineralnih sirovina.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Zaštita i očuvanje okoliša</w:t>
      </w:r>
    </w:p>
    <w:p w:rsidR="00207FCD" w:rsidRPr="00144DD4" w:rsidRDefault="00207FCD" w:rsidP="00207FCD">
      <w:pPr>
        <w:spacing w:after="12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bCs/>
          <w:sz w:val="24"/>
          <w:szCs w:val="24"/>
          <w:lang w:eastAsia="hr-HR"/>
        </w:rPr>
        <w:t xml:space="preserve">Temeljem Zakona o zaštiti pučanstva od zaraznih bolesti, Grada Poreč – Parenzo provodi  </w:t>
      </w:r>
      <w:r w:rsidRPr="00144DD4">
        <w:rPr>
          <w:rFonts w:ascii="Times New Roman" w:eastAsia="Times New Roman" w:hAnsi="Times New Roman" w:cs="Times New Roman"/>
          <w:sz w:val="24"/>
          <w:szCs w:val="24"/>
          <w:lang w:eastAsia="hr-HR"/>
        </w:rPr>
        <w:t>Program obvezne preventivne dezinfekcije, dezinsekcije i deratizacije na području grada, a sve u svrhu sprj</w:t>
      </w:r>
      <w:r w:rsidRPr="00144DD4">
        <w:rPr>
          <w:rFonts w:ascii="Times New Roman" w:eastAsia="Times New Roman" w:hAnsi="Times New Roman" w:cs="Times New Roman"/>
          <w:bCs/>
          <w:sz w:val="24"/>
          <w:szCs w:val="24"/>
          <w:lang w:eastAsia="hr-HR"/>
        </w:rPr>
        <w:t>ečavanja pojave zaraznih bolesti. O</w:t>
      </w:r>
      <w:r w:rsidRPr="00144DD4">
        <w:rPr>
          <w:rFonts w:ascii="Times New Roman" w:eastAsia="Times New Roman" w:hAnsi="Times New Roman" w:cs="Times New Roman"/>
          <w:sz w:val="24"/>
          <w:szCs w:val="24"/>
          <w:lang w:eastAsia="hr-HR"/>
        </w:rPr>
        <w:t>buhvaća područje samog grada Poreč – Parenzo i sva naselja unutar mjesnih odbora Nova Vas, Žbandaj, Varvari, Baderna i Fuškulin. Planirana sredstva ostvarit će se iz prihoda od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Utrošak javne rasvjete</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Na području grada Poreča – Parenzo za podmirenje utroška električne energije, planira se iznos kojim se pokriva utrošak javne rasvjete i rasvjete sportskih terena, čija je ukupna instalirana snaga cca 800 kVA. Sredstva za podmirenje ove aktivnosti, planiraju se iz komunalne naknade.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javne rasvjete</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Sredstva za izvršenje radova održavanje javne rasvjete financirat će se iz komunalne naknade i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Održavanje semafora i svjetleće signalizacije</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Grad Poreč – Parenzo na svom području ima 2 semaforizirana raskrižja koja je potrebno redovito održavati. Radi sigurnosti prometa na cestama redovno se održavaju sva ostala svjetleća prometna signalizacija. Za tu aktivnost sredstva će se osigurati iz prihoda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Utrošak energije za javne površine, opremu i igrališta</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Iz sredstava komunalne naknade planirano je plaćanje utrošene električne energije (utrošak i distribucija) za boćališta, sportska igrališta i prateće prostore.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Energetski pregled javne rasvjete</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Energetski pregled javne rasvjete zakonska je obveza koja propisuje da se sustav mora u tom pogledu kontrolirati. Zadnji pregled obavljen je tijekom 2015. godine. Sredstva za provedbu osiguravaju se iz sredstava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Dekoracija grada</w:t>
      </w:r>
    </w:p>
    <w:p w:rsidR="00207FCD" w:rsidRPr="00144DD4" w:rsidRDefault="00207FCD" w:rsidP="00207FC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 prigodno ukrašavanje božićno novogodišnjom dekoracijom i ove godine predviđaju se sredstva za montažu, održavanje te demontažu i nabavu opreme </w:t>
      </w:r>
      <w:r w:rsidRPr="00144DD4">
        <w:rPr>
          <w:rFonts w:ascii="Times New Roman" w:eastAsia="Times New Roman" w:hAnsi="Times New Roman" w:cs="Times New Roman"/>
          <w:bCs/>
          <w:iCs/>
          <w:sz w:val="24"/>
          <w:szCs w:val="24"/>
          <w:lang w:eastAsia="hr-HR"/>
        </w:rPr>
        <w:t xml:space="preserve">iz </w:t>
      </w:r>
      <w:r w:rsidRPr="00144DD4">
        <w:rPr>
          <w:rFonts w:ascii="Times New Roman" w:eastAsia="Times New Roman" w:hAnsi="Times New Roman" w:cs="Times New Roman"/>
          <w:sz w:val="24"/>
          <w:szCs w:val="24"/>
          <w:lang w:eastAsia="hr-HR"/>
        </w:rPr>
        <w:t>prihoda komunalne naknade.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Aktivnost: Elektroenergetika za štandove i ostale potrebe</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9254"/>
      </w:tblGrid>
      <w:tr w:rsidR="00207FCD" w:rsidRPr="00144DD4" w:rsidTr="00923564">
        <w:tc>
          <w:tcPr>
            <w:tcW w:w="9254" w:type="dxa"/>
            <w:shd w:val="clear" w:color="auto" w:fill="D9D9D9" w:themeFill="background1" w:themeFillShade="D9"/>
          </w:tcPr>
          <w:p w:rsidR="00207FCD" w:rsidRPr="00144DD4" w:rsidRDefault="00207FCD" w:rsidP="00EA1582">
            <w:pPr>
              <w:numPr>
                <w:ilvl w:val="0"/>
                <w:numId w:val="38"/>
              </w:numPr>
              <w:spacing w:after="60"/>
              <w:ind w:left="34"/>
              <w:jc w:val="center"/>
              <w:outlineLvl w:val="0"/>
              <w:rPr>
                <w:b/>
                <w:iCs/>
                <w:kern w:val="28"/>
                <w:sz w:val="24"/>
                <w:szCs w:val="24"/>
              </w:rPr>
            </w:pPr>
            <w:r w:rsidRPr="00144DD4">
              <w:rPr>
                <w:b/>
                <w:i/>
                <w:iCs/>
                <w:kern w:val="28"/>
                <w:sz w:val="24"/>
                <w:szCs w:val="24"/>
              </w:rPr>
              <w:t>PROGRAM 1036 - GRAĐENJE KOMUNALNE INFRSTRUKTURE</w:t>
            </w:r>
          </w:p>
        </w:tc>
      </w:tr>
    </w:tbl>
    <w:p w:rsidR="00207FCD" w:rsidRPr="00144DD4" w:rsidRDefault="00207FCD" w:rsidP="00207FCD">
      <w:pPr>
        <w:spacing w:after="0" w:line="240" w:lineRule="auto"/>
        <w:ind w:right="-142"/>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Na temelju Zakona o komunalnom gospodarstvu, Proračuna Grada Poreča – Parenzo, predstavničko tijelo jedinice lokalne samouprave donosi Program građenja komunalne infrastrukture za kalendarsku godinu.</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Donošenjem građenja komunalne infrastrukture, Grad Poreč – Parenzo, Upravni odjel za komunalni sustav, obvezan je izgraditi objekte i uređaje komunalne infrastrukture za kalendarsku godinu sukladno tom Programu, u skladu sa zakonskom regulativom i raspoloživim financijskim sredstvima. </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Realizacija Programa građenja komunalne infrastrukture uključuje poslove i rashode na građevine koje će se graditi i/ili rekonstruirati radi uređenja neuređenih dijelova, u uređenim dijelovima i izvan građevinskog područja za:</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nerazvrstane ceste,</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javne površine na kojima nije dopušten promet motornih vozila,</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građevina javne odvodnje oborinskih voda,</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javne zelene površine,</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građevine, uređaje i predmete javne namjene i</w:t>
      </w:r>
    </w:p>
    <w:p w:rsidR="00207FCD" w:rsidRPr="00144DD4" w:rsidRDefault="00207FCD" w:rsidP="00EA1582">
      <w:pPr>
        <w:numPr>
          <w:ilvl w:val="0"/>
          <w:numId w:val="40"/>
        </w:num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javnu rasvjetu.    </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Za ostvarenje ovog Programa, potrebno je realizirati slijedeće projekte: </w:t>
      </w: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tbl>
      <w:tblPr>
        <w:tblStyle w:val="Reetkatablice"/>
        <w:tblW w:w="9067" w:type="dxa"/>
        <w:tblLayout w:type="fixed"/>
        <w:tblLook w:val="04A0" w:firstRow="1" w:lastRow="0" w:firstColumn="1" w:lastColumn="0" w:noHBand="0" w:noVBand="1"/>
      </w:tblPr>
      <w:tblGrid>
        <w:gridCol w:w="846"/>
        <w:gridCol w:w="4118"/>
        <w:gridCol w:w="1366"/>
        <w:gridCol w:w="1366"/>
        <w:gridCol w:w="1371"/>
      </w:tblGrid>
      <w:tr w:rsidR="00207FCD" w:rsidRPr="00144DD4" w:rsidTr="00923564">
        <w:trPr>
          <w:trHeight w:val="255"/>
        </w:trPr>
        <w:tc>
          <w:tcPr>
            <w:tcW w:w="846" w:type="dxa"/>
            <w:vAlign w:val="center"/>
          </w:tcPr>
          <w:p w:rsidR="00207FCD" w:rsidRPr="00144DD4" w:rsidRDefault="00207FCD" w:rsidP="00923564">
            <w:pPr>
              <w:contextualSpacing/>
              <w:jc w:val="center"/>
              <w:rPr>
                <w:b/>
              </w:rPr>
            </w:pPr>
            <w:r w:rsidRPr="00144DD4">
              <w:rPr>
                <w:b/>
              </w:rPr>
              <w:t>R. Br.</w:t>
            </w:r>
          </w:p>
        </w:tc>
        <w:tc>
          <w:tcPr>
            <w:tcW w:w="4118" w:type="dxa"/>
            <w:noWrap/>
            <w:vAlign w:val="center"/>
          </w:tcPr>
          <w:p w:rsidR="00207FCD" w:rsidRPr="00144DD4" w:rsidRDefault="00207FCD" w:rsidP="00923564">
            <w:pPr>
              <w:contextualSpacing/>
              <w:jc w:val="center"/>
              <w:rPr>
                <w:b/>
              </w:rPr>
            </w:pPr>
            <w:r w:rsidRPr="00144DD4">
              <w:rPr>
                <w:b/>
              </w:rPr>
              <w:t>Naziv</w:t>
            </w:r>
          </w:p>
        </w:tc>
        <w:tc>
          <w:tcPr>
            <w:tcW w:w="1366" w:type="dxa"/>
            <w:noWrap/>
            <w:vAlign w:val="center"/>
          </w:tcPr>
          <w:p w:rsidR="00207FCD" w:rsidRPr="00144DD4" w:rsidRDefault="00207FCD" w:rsidP="00923564">
            <w:pPr>
              <w:contextualSpacing/>
              <w:jc w:val="center"/>
              <w:rPr>
                <w:b/>
              </w:rPr>
            </w:pPr>
            <w:r w:rsidRPr="00144DD4">
              <w:rPr>
                <w:b/>
              </w:rPr>
              <w:t>Proračun</w:t>
            </w:r>
          </w:p>
          <w:p w:rsidR="00207FCD" w:rsidRPr="00144DD4" w:rsidRDefault="00207FCD" w:rsidP="00923564">
            <w:pPr>
              <w:contextualSpacing/>
              <w:jc w:val="center"/>
              <w:rPr>
                <w:b/>
              </w:rPr>
            </w:pPr>
            <w:r w:rsidRPr="00144DD4">
              <w:rPr>
                <w:b/>
              </w:rPr>
              <w:t>2022.</w:t>
            </w:r>
          </w:p>
        </w:tc>
        <w:tc>
          <w:tcPr>
            <w:tcW w:w="1366" w:type="dxa"/>
            <w:noWrap/>
            <w:vAlign w:val="center"/>
          </w:tcPr>
          <w:p w:rsidR="00207FCD" w:rsidRPr="00144DD4" w:rsidRDefault="00207FCD" w:rsidP="00923564">
            <w:pPr>
              <w:contextualSpacing/>
              <w:jc w:val="center"/>
              <w:rPr>
                <w:b/>
              </w:rPr>
            </w:pPr>
            <w:r w:rsidRPr="00144DD4">
              <w:rPr>
                <w:b/>
              </w:rPr>
              <w:t>Projekcija</w:t>
            </w:r>
          </w:p>
          <w:p w:rsidR="00207FCD" w:rsidRPr="00144DD4" w:rsidRDefault="00207FCD" w:rsidP="00923564">
            <w:pPr>
              <w:contextualSpacing/>
              <w:jc w:val="center"/>
              <w:rPr>
                <w:b/>
              </w:rPr>
            </w:pPr>
            <w:r w:rsidRPr="00144DD4">
              <w:rPr>
                <w:b/>
              </w:rPr>
              <w:t>2023.</w:t>
            </w:r>
          </w:p>
        </w:tc>
        <w:tc>
          <w:tcPr>
            <w:tcW w:w="1371" w:type="dxa"/>
            <w:noWrap/>
            <w:vAlign w:val="center"/>
          </w:tcPr>
          <w:p w:rsidR="00207FCD" w:rsidRPr="00144DD4" w:rsidRDefault="00207FCD" w:rsidP="00923564">
            <w:pPr>
              <w:contextualSpacing/>
              <w:jc w:val="center"/>
              <w:rPr>
                <w:b/>
              </w:rPr>
            </w:pPr>
            <w:r w:rsidRPr="00144DD4">
              <w:rPr>
                <w:b/>
              </w:rPr>
              <w:t>Projekcija</w:t>
            </w:r>
          </w:p>
          <w:p w:rsidR="00207FCD" w:rsidRPr="00144DD4" w:rsidRDefault="00207FCD" w:rsidP="00923564">
            <w:pPr>
              <w:contextualSpacing/>
              <w:jc w:val="center"/>
              <w:rPr>
                <w:b/>
              </w:rPr>
            </w:pPr>
            <w:r w:rsidRPr="00144DD4">
              <w:rPr>
                <w:b/>
              </w:rPr>
              <w:t>2024.</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K101001 Rekonstrukcija cesta, nogostupa i puteva</w:t>
            </w:r>
          </w:p>
        </w:tc>
        <w:tc>
          <w:tcPr>
            <w:tcW w:w="1366" w:type="dxa"/>
            <w:noWrap/>
            <w:vAlign w:val="center"/>
            <w:hideMark/>
          </w:tcPr>
          <w:p w:rsidR="00207FCD" w:rsidRPr="00144DD4" w:rsidRDefault="00207FCD" w:rsidP="00923564">
            <w:pPr>
              <w:contextualSpacing/>
              <w:jc w:val="right"/>
              <w:rPr>
                <w:bCs/>
              </w:rPr>
            </w:pPr>
            <w:r w:rsidRPr="00144DD4">
              <w:rPr>
                <w:bCs/>
              </w:rPr>
              <w:t>5.500.000,00</w:t>
            </w:r>
          </w:p>
        </w:tc>
        <w:tc>
          <w:tcPr>
            <w:tcW w:w="1366" w:type="dxa"/>
            <w:noWrap/>
            <w:vAlign w:val="center"/>
            <w:hideMark/>
          </w:tcPr>
          <w:p w:rsidR="00207FCD" w:rsidRPr="00144DD4" w:rsidRDefault="00207FCD" w:rsidP="00923564">
            <w:pPr>
              <w:contextualSpacing/>
              <w:jc w:val="right"/>
              <w:rPr>
                <w:bCs/>
              </w:rPr>
            </w:pPr>
            <w:r w:rsidRPr="00144DD4">
              <w:rPr>
                <w:bCs/>
              </w:rPr>
              <w:t>5.500.000,00</w:t>
            </w:r>
          </w:p>
        </w:tc>
        <w:tc>
          <w:tcPr>
            <w:tcW w:w="1371" w:type="dxa"/>
            <w:noWrap/>
            <w:vAlign w:val="center"/>
            <w:hideMark/>
          </w:tcPr>
          <w:p w:rsidR="00207FCD" w:rsidRPr="00144DD4" w:rsidRDefault="00207FCD" w:rsidP="00923564">
            <w:pPr>
              <w:contextualSpacing/>
              <w:jc w:val="right"/>
              <w:rPr>
                <w:bCs/>
              </w:rPr>
            </w:pPr>
            <w:r w:rsidRPr="00144DD4">
              <w:rPr>
                <w:bCs/>
              </w:rPr>
              <w:t>5.500.000,00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K101002 Imovinsko-pravni odnosi vezani za izgradnju cesta i javno prometnih površina</w:t>
            </w:r>
          </w:p>
        </w:tc>
        <w:tc>
          <w:tcPr>
            <w:tcW w:w="1366" w:type="dxa"/>
            <w:noWrap/>
            <w:vAlign w:val="center"/>
            <w:hideMark/>
          </w:tcPr>
          <w:p w:rsidR="00207FCD" w:rsidRPr="00144DD4" w:rsidRDefault="00207FCD" w:rsidP="00923564">
            <w:pPr>
              <w:contextualSpacing/>
              <w:jc w:val="right"/>
              <w:rPr>
                <w:bCs/>
              </w:rPr>
            </w:pPr>
            <w:r w:rsidRPr="00144DD4">
              <w:rPr>
                <w:bCs/>
              </w:rPr>
              <w:t>1.200.000,00</w:t>
            </w:r>
          </w:p>
        </w:tc>
        <w:tc>
          <w:tcPr>
            <w:tcW w:w="1366" w:type="dxa"/>
            <w:noWrap/>
            <w:vAlign w:val="center"/>
            <w:hideMark/>
          </w:tcPr>
          <w:p w:rsidR="00207FCD" w:rsidRPr="00144DD4" w:rsidRDefault="00207FCD" w:rsidP="00923564">
            <w:pPr>
              <w:contextualSpacing/>
              <w:jc w:val="right"/>
              <w:rPr>
                <w:bCs/>
              </w:rPr>
            </w:pPr>
            <w:r w:rsidRPr="00144DD4">
              <w:rPr>
                <w:bCs/>
              </w:rPr>
              <w:t>1.200.000,00</w:t>
            </w:r>
          </w:p>
        </w:tc>
        <w:tc>
          <w:tcPr>
            <w:tcW w:w="1371" w:type="dxa"/>
            <w:noWrap/>
            <w:vAlign w:val="center"/>
            <w:hideMark/>
          </w:tcPr>
          <w:p w:rsidR="00207FCD" w:rsidRPr="00144DD4" w:rsidRDefault="00207FCD" w:rsidP="00923564">
            <w:pPr>
              <w:contextualSpacing/>
              <w:jc w:val="right"/>
              <w:rPr>
                <w:bCs/>
              </w:rPr>
            </w:pPr>
            <w:r w:rsidRPr="00144DD4">
              <w:rPr>
                <w:bCs/>
              </w:rPr>
              <w:t>1.200.000,00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K101003 Izgradnja infrastrukture i prometnica zone Finida sjever</w:t>
            </w:r>
          </w:p>
        </w:tc>
        <w:tc>
          <w:tcPr>
            <w:tcW w:w="1366" w:type="dxa"/>
            <w:noWrap/>
            <w:vAlign w:val="center"/>
            <w:hideMark/>
          </w:tcPr>
          <w:p w:rsidR="00207FCD" w:rsidRPr="00144DD4" w:rsidRDefault="00207FCD" w:rsidP="00923564">
            <w:pPr>
              <w:contextualSpacing/>
              <w:jc w:val="right"/>
              <w:rPr>
                <w:bCs/>
              </w:rPr>
            </w:pPr>
            <w:r w:rsidRPr="00144DD4">
              <w:rPr>
                <w:bCs/>
              </w:rPr>
              <w:t>1.500.000,00</w:t>
            </w:r>
          </w:p>
        </w:tc>
        <w:tc>
          <w:tcPr>
            <w:tcW w:w="1366" w:type="dxa"/>
            <w:noWrap/>
            <w:vAlign w:val="center"/>
            <w:hideMark/>
          </w:tcPr>
          <w:p w:rsidR="00207FCD" w:rsidRPr="00144DD4" w:rsidRDefault="00207FCD" w:rsidP="00923564">
            <w:pPr>
              <w:contextualSpacing/>
              <w:jc w:val="right"/>
              <w:rPr>
                <w:bCs/>
              </w:rPr>
            </w:pPr>
            <w:r w:rsidRPr="00144DD4">
              <w:rPr>
                <w:bCs/>
              </w:rPr>
              <w:t>1.500.000,00</w:t>
            </w:r>
          </w:p>
        </w:tc>
        <w:tc>
          <w:tcPr>
            <w:tcW w:w="1371" w:type="dxa"/>
            <w:noWrap/>
            <w:vAlign w:val="center"/>
            <w:hideMark/>
          </w:tcPr>
          <w:p w:rsidR="00207FCD" w:rsidRPr="00144DD4" w:rsidRDefault="00207FCD" w:rsidP="00923564">
            <w:pPr>
              <w:contextualSpacing/>
              <w:jc w:val="right"/>
              <w:rPr>
                <w:bCs/>
              </w:rPr>
            </w:pPr>
            <w:r w:rsidRPr="00144DD4">
              <w:rPr>
                <w:bCs/>
              </w:rPr>
              <w:t>1.500.000,00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K101004 Izgradnja infrastrukture i prometnica zone Srednji Špadići</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K101005 Prometnica u Vrvarima (5.krak)</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K101006 Infrastruktura Servisne zone III</w:t>
            </w:r>
          </w:p>
        </w:tc>
        <w:tc>
          <w:tcPr>
            <w:tcW w:w="1366" w:type="dxa"/>
            <w:noWrap/>
            <w:vAlign w:val="center"/>
            <w:hideMark/>
          </w:tcPr>
          <w:p w:rsidR="00207FCD" w:rsidRPr="00144DD4" w:rsidRDefault="00207FCD" w:rsidP="00923564">
            <w:pPr>
              <w:contextualSpacing/>
              <w:jc w:val="right"/>
              <w:rPr>
                <w:bCs/>
              </w:rPr>
            </w:pPr>
            <w:r w:rsidRPr="00144DD4">
              <w:rPr>
                <w:bCs/>
              </w:rPr>
              <w:t>12.000.000,00</w:t>
            </w:r>
          </w:p>
        </w:tc>
        <w:tc>
          <w:tcPr>
            <w:tcW w:w="1366" w:type="dxa"/>
            <w:noWrap/>
            <w:vAlign w:val="center"/>
            <w:hideMark/>
          </w:tcPr>
          <w:p w:rsidR="00207FCD" w:rsidRPr="00144DD4" w:rsidRDefault="00207FCD" w:rsidP="00923564">
            <w:pPr>
              <w:contextualSpacing/>
              <w:jc w:val="right"/>
              <w:rPr>
                <w:bCs/>
              </w:rPr>
            </w:pPr>
            <w:r w:rsidRPr="00144DD4">
              <w:rPr>
                <w:bCs/>
              </w:rPr>
              <w:t>1.000.000,00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K101007 Raskrižje Vlašića - Vrsarska</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7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K101008 Infrastruktura zone Saladinka</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7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K101009 Prometnica Gornji Špadići - škola Finida</w:t>
            </w:r>
          </w:p>
        </w:tc>
        <w:tc>
          <w:tcPr>
            <w:tcW w:w="1366" w:type="dxa"/>
            <w:noWrap/>
            <w:vAlign w:val="center"/>
            <w:hideMark/>
          </w:tcPr>
          <w:p w:rsidR="00207FCD" w:rsidRPr="00144DD4" w:rsidRDefault="00207FCD" w:rsidP="00923564">
            <w:pPr>
              <w:contextualSpacing/>
              <w:jc w:val="right"/>
              <w:rPr>
                <w:bCs/>
              </w:rPr>
            </w:pPr>
            <w:r w:rsidRPr="00144DD4">
              <w:rPr>
                <w:bCs/>
              </w:rPr>
              <w:t>300.000,00</w:t>
            </w:r>
          </w:p>
        </w:tc>
        <w:tc>
          <w:tcPr>
            <w:tcW w:w="1366" w:type="dxa"/>
            <w:noWrap/>
            <w:vAlign w:val="center"/>
            <w:hideMark/>
          </w:tcPr>
          <w:p w:rsidR="00207FCD" w:rsidRPr="00144DD4" w:rsidRDefault="00207FCD" w:rsidP="00923564">
            <w:pPr>
              <w:contextualSpacing/>
              <w:jc w:val="right"/>
              <w:rPr>
                <w:bCs/>
              </w:rPr>
            </w:pPr>
            <w:r w:rsidRPr="00144DD4">
              <w:rPr>
                <w:bCs/>
              </w:rPr>
              <w:t>1.000.000,00</w:t>
            </w:r>
          </w:p>
        </w:tc>
        <w:tc>
          <w:tcPr>
            <w:tcW w:w="1371" w:type="dxa"/>
            <w:noWrap/>
            <w:vAlign w:val="center"/>
            <w:hideMark/>
          </w:tcPr>
          <w:p w:rsidR="00207FCD" w:rsidRPr="00144DD4" w:rsidRDefault="00207FCD" w:rsidP="00923564">
            <w:pPr>
              <w:contextualSpacing/>
              <w:jc w:val="right"/>
              <w:rPr>
                <w:bCs/>
              </w:rPr>
            </w:pPr>
            <w:r w:rsidRPr="00144DD4">
              <w:rPr>
                <w:bCs/>
              </w:rPr>
              <w:t>6.500.000,00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K101010 Izgradnja dijela Glagoljaške ulice</w:t>
            </w:r>
          </w:p>
        </w:tc>
        <w:tc>
          <w:tcPr>
            <w:tcW w:w="1366" w:type="dxa"/>
            <w:noWrap/>
            <w:vAlign w:val="center"/>
            <w:hideMark/>
          </w:tcPr>
          <w:p w:rsidR="00207FCD" w:rsidRPr="00144DD4" w:rsidRDefault="00207FCD" w:rsidP="00923564">
            <w:pPr>
              <w:contextualSpacing/>
              <w:jc w:val="right"/>
              <w:rPr>
                <w:bCs/>
              </w:rPr>
            </w:pPr>
            <w:r w:rsidRPr="00144DD4">
              <w:rPr>
                <w:bCs/>
              </w:rPr>
              <w:t>1.050.000,00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K101011 Infrastruktura zone UPU Špadići</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71" w:type="dxa"/>
            <w:noWrap/>
            <w:vAlign w:val="center"/>
            <w:hideMark/>
          </w:tcPr>
          <w:p w:rsidR="00207FCD" w:rsidRPr="00144DD4" w:rsidRDefault="00207FCD" w:rsidP="00923564">
            <w:pPr>
              <w:contextualSpacing/>
              <w:jc w:val="right"/>
              <w:rPr>
                <w:bCs/>
              </w:rPr>
            </w:pPr>
            <w:r w:rsidRPr="00144DD4">
              <w:rPr>
                <w:bCs/>
              </w:rPr>
              <w:t>200.000,00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K101012 Infrastruktura zone Buići Žbandaj</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71" w:type="dxa"/>
            <w:noWrap/>
            <w:vAlign w:val="center"/>
            <w:hideMark/>
          </w:tcPr>
          <w:p w:rsidR="00207FCD" w:rsidRPr="00144DD4" w:rsidRDefault="00207FCD" w:rsidP="00923564">
            <w:pPr>
              <w:contextualSpacing/>
              <w:jc w:val="right"/>
              <w:rPr>
                <w:bCs/>
              </w:rPr>
            </w:pPr>
            <w:r w:rsidRPr="00144DD4">
              <w:rPr>
                <w:bCs/>
              </w:rPr>
              <w:t>200.000,00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K101013 Izgradnja infrastrukture i prometnica zone Čimižin</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K101014 Kružno raskrižje I.L.Ribara - Somogy</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2.000.000,00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K101015 Rekonstrukcija rotora M.Vlašića - Lidl</w:t>
            </w:r>
          </w:p>
        </w:tc>
        <w:tc>
          <w:tcPr>
            <w:tcW w:w="1366" w:type="dxa"/>
            <w:noWrap/>
            <w:vAlign w:val="center"/>
            <w:hideMark/>
          </w:tcPr>
          <w:p w:rsidR="00207FCD" w:rsidRPr="00144DD4" w:rsidRDefault="00207FCD" w:rsidP="00923564">
            <w:pPr>
              <w:contextualSpacing/>
              <w:jc w:val="right"/>
              <w:rPr>
                <w:bCs/>
              </w:rPr>
            </w:pPr>
            <w:r w:rsidRPr="00144DD4">
              <w:rPr>
                <w:bCs/>
              </w:rPr>
              <w:t>50.000,00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K101016 Prometnica Bašarinka - Kukci</w:t>
            </w:r>
          </w:p>
        </w:tc>
        <w:tc>
          <w:tcPr>
            <w:tcW w:w="1366" w:type="dxa"/>
            <w:noWrap/>
            <w:vAlign w:val="center"/>
            <w:hideMark/>
          </w:tcPr>
          <w:p w:rsidR="00207FCD" w:rsidRPr="00144DD4" w:rsidRDefault="00207FCD" w:rsidP="00923564">
            <w:pPr>
              <w:contextualSpacing/>
              <w:jc w:val="right"/>
              <w:rPr>
                <w:bCs/>
              </w:rPr>
            </w:pPr>
            <w:r w:rsidRPr="00144DD4">
              <w:rPr>
                <w:bCs/>
              </w:rPr>
              <w:t>1.100.000,00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K101017 Prometnica Servisna zona II</w:t>
            </w:r>
          </w:p>
        </w:tc>
        <w:tc>
          <w:tcPr>
            <w:tcW w:w="1366" w:type="dxa"/>
            <w:noWrap/>
            <w:vAlign w:val="center"/>
            <w:hideMark/>
          </w:tcPr>
          <w:p w:rsidR="00207FCD" w:rsidRPr="00144DD4" w:rsidRDefault="00207FCD" w:rsidP="00923564">
            <w:pPr>
              <w:contextualSpacing/>
              <w:jc w:val="right"/>
              <w:rPr>
                <w:bCs/>
              </w:rPr>
            </w:pPr>
            <w:r w:rsidRPr="00144DD4">
              <w:rPr>
                <w:bCs/>
              </w:rPr>
              <w:t>300.000,00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K101018 Obilaznica Starog Červara</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2.000.000,00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K101019 Izgradnja prometnice UPU Vergotini</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1.000.000,00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K101020 Oborinska odvodnja naselja Špadići</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2.000.000,00</w:t>
            </w:r>
          </w:p>
        </w:tc>
        <w:tc>
          <w:tcPr>
            <w:tcW w:w="1371" w:type="dxa"/>
            <w:noWrap/>
            <w:vAlign w:val="center"/>
            <w:hideMark/>
          </w:tcPr>
          <w:p w:rsidR="00207FCD" w:rsidRPr="00144DD4" w:rsidRDefault="00207FCD" w:rsidP="00923564">
            <w:pPr>
              <w:contextualSpacing/>
              <w:jc w:val="right"/>
              <w:rPr>
                <w:bCs/>
              </w:rPr>
            </w:pPr>
            <w:r w:rsidRPr="00144DD4">
              <w:rPr>
                <w:bCs/>
              </w:rPr>
              <w:t>2.000.000,00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K101021 Oborinska kanalizacija na više lokacija</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K101022 Oborinska odvodnja Mate Vlašića</w:t>
            </w:r>
          </w:p>
        </w:tc>
        <w:tc>
          <w:tcPr>
            <w:tcW w:w="1366" w:type="dxa"/>
            <w:noWrap/>
            <w:vAlign w:val="center"/>
            <w:hideMark/>
          </w:tcPr>
          <w:p w:rsidR="00207FCD" w:rsidRPr="00144DD4" w:rsidRDefault="00207FCD" w:rsidP="00923564">
            <w:pPr>
              <w:contextualSpacing/>
              <w:jc w:val="right"/>
              <w:rPr>
                <w:bCs/>
              </w:rPr>
            </w:pPr>
            <w:r w:rsidRPr="00144DD4">
              <w:rPr>
                <w:bCs/>
              </w:rPr>
              <w:t>50.000,00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2.000.000,00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K101023 Oborinska kanalizacija Finida</w:t>
            </w:r>
          </w:p>
        </w:tc>
        <w:tc>
          <w:tcPr>
            <w:tcW w:w="1366" w:type="dxa"/>
            <w:noWrap/>
            <w:vAlign w:val="center"/>
            <w:hideMark/>
          </w:tcPr>
          <w:p w:rsidR="00207FCD" w:rsidRPr="00144DD4" w:rsidRDefault="00207FCD" w:rsidP="00923564">
            <w:pPr>
              <w:contextualSpacing/>
              <w:jc w:val="right"/>
              <w:rPr>
                <w:bCs/>
              </w:rPr>
            </w:pPr>
            <w:r w:rsidRPr="00144DD4">
              <w:rPr>
                <w:bCs/>
              </w:rPr>
              <w:t>2.500.000,00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K101024 Oborinska odvodnja naselja Dračevac</w:t>
            </w:r>
          </w:p>
        </w:tc>
        <w:tc>
          <w:tcPr>
            <w:tcW w:w="1366" w:type="dxa"/>
            <w:noWrap/>
            <w:vAlign w:val="center"/>
            <w:hideMark/>
          </w:tcPr>
          <w:p w:rsidR="00207FCD" w:rsidRPr="00144DD4" w:rsidRDefault="00207FCD" w:rsidP="00923564">
            <w:pPr>
              <w:contextualSpacing/>
              <w:jc w:val="right"/>
              <w:rPr>
                <w:bCs/>
              </w:rPr>
            </w:pPr>
            <w:r w:rsidRPr="00144DD4">
              <w:rPr>
                <w:bCs/>
              </w:rPr>
              <w:t>1.900.000,00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K101025 Izrada projekata za komunalnu infrastrukturu</w:t>
            </w:r>
          </w:p>
        </w:tc>
        <w:tc>
          <w:tcPr>
            <w:tcW w:w="1366" w:type="dxa"/>
            <w:noWrap/>
            <w:vAlign w:val="center"/>
            <w:hideMark/>
          </w:tcPr>
          <w:p w:rsidR="00207FCD" w:rsidRPr="00144DD4" w:rsidRDefault="00207FCD" w:rsidP="00923564">
            <w:pPr>
              <w:contextualSpacing/>
              <w:jc w:val="right"/>
              <w:rPr>
                <w:bCs/>
              </w:rPr>
            </w:pPr>
            <w:r w:rsidRPr="00144DD4">
              <w:rPr>
                <w:bCs/>
              </w:rPr>
              <w:t>400.000,00</w:t>
            </w:r>
          </w:p>
        </w:tc>
        <w:tc>
          <w:tcPr>
            <w:tcW w:w="1366" w:type="dxa"/>
            <w:noWrap/>
            <w:vAlign w:val="center"/>
            <w:hideMark/>
          </w:tcPr>
          <w:p w:rsidR="00207FCD" w:rsidRPr="00144DD4" w:rsidRDefault="00207FCD" w:rsidP="00923564">
            <w:pPr>
              <w:contextualSpacing/>
              <w:jc w:val="right"/>
              <w:rPr>
                <w:bCs/>
              </w:rPr>
            </w:pPr>
            <w:r w:rsidRPr="00144DD4">
              <w:rPr>
                <w:bCs/>
              </w:rPr>
              <w:t>400.000,00</w:t>
            </w:r>
          </w:p>
        </w:tc>
        <w:tc>
          <w:tcPr>
            <w:tcW w:w="1371" w:type="dxa"/>
            <w:noWrap/>
            <w:vAlign w:val="center"/>
            <w:hideMark/>
          </w:tcPr>
          <w:p w:rsidR="00207FCD" w:rsidRPr="00144DD4" w:rsidRDefault="00207FCD" w:rsidP="00923564">
            <w:pPr>
              <w:contextualSpacing/>
              <w:jc w:val="right"/>
              <w:rPr>
                <w:bCs/>
              </w:rPr>
            </w:pPr>
            <w:r w:rsidRPr="00144DD4">
              <w:rPr>
                <w:bCs/>
              </w:rPr>
              <w:t>400.000,00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K101026 Geodetski radovi za komunalnu infrastrukturu</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71" w:type="dxa"/>
            <w:noWrap/>
            <w:vAlign w:val="center"/>
            <w:hideMark/>
          </w:tcPr>
          <w:p w:rsidR="00207FCD" w:rsidRPr="00144DD4" w:rsidRDefault="00207FCD" w:rsidP="00923564">
            <w:pPr>
              <w:contextualSpacing/>
              <w:jc w:val="right"/>
              <w:rPr>
                <w:bCs/>
              </w:rPr>
            </w:pPr>
            <w:r w:rsidRPr="00144DD4">
              <w:rPr>
                <w:bCs/>
              </w:rPr>
              <w:t>250.000,00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K101027 Projekt razvoja infrastrukture širokopojasnog pristupa</w:t>
            </w:r>
          </w:p>
        </w:tc>
        <w:tc>
          <w:tcPr>
            <w:tcW w:w="1366" w:type="dxa"/>
            <w:noWrap/>
            <w:vAlign w:val="center"/>
            <w:hideMark/>
          </w:tcPr>
          <w:p w:rsidR="00207FCD" w:rsidRPr="00144DD4" w:rsidRDefault="00207FCD" w:rsidP="00923564">
            <w:pPr>
              <w:contextualSpacing/>
              <w:jc w:val="right"/>
              <w:rPr>
                <w:bCs/>
              </w:rPr>
            </w:pPr>
            <w:r w:rsidRPr="00144DD4">
              <w:rPr>
                <w:bCs/>
              </w:rPr>
              <w:t>90.000,00</w:t>
            </w:r>
          </w:p>
        </w:tc>
        <w:tc>
          <w:tcPr>
            <w:tcW w:w="1366" w:type="dxa"/>
            <w:noWrap/>
            <w:vAlign w:val="center"/>
            <w:hideMark/>
          </w:tcPr>
          <w:p w:rsidR="00207FCD" w:rsidRPr="00144DD4" w:rsidRDefault="00207FCD" w:rsidP="00923564">
            <w:pPr>
              <w:contextualSpacing/>
              <w:jc w:val="right"/>
              <w:rPr>
                <w:bCs/>
              </w:rPr>
            </w:pPr>
            <w:r w:rsidRPr="00144DD4">
              <w:rPr>
                <w:bCs/>
              </w:rPr>
              <w:t>90.000,00</w:t>
            </w:r>
          </w:p>
        </w:tc>
        <w:tc>
          <w:tcPr>
            <w:tcW w:w="1371" w:type="dxa"/>
            <w:noWrap/>
            <w:vAlign w:val="center"/>
            <w:hideMark/>
          </w:tcPr>
          <w:p w:rsidR="00207FCD" w:rsidRPr="00144DD4" w:rsidRDefault="00207FCD" w:rsidP="00923564">
            <w:pPr>
              <w:contextualSpacing/>
              <w:jc w:val="right"/>
              <w:rPr>
                <w:bCs/>
              </w:rPr>
            </w:pPr>
            <w:r w:rsidRPr="00144DD4">
              <w:rPr>
                <w:bCs/>
              </w:rPr>
              <w:t>90.000,00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K101028 Evidentiranje nerazvrstanih cesta</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71" w:type="dxa"/>
            <w:noWrap/>
            <w:vAlign w:val="center"/>
            <w:hideMark/>
          </w:tcPr>
          <w:p w:rsidR="00207FCD" w:rsidRPr="00144DD4" w:rsidRDefault="00207FCD" w:rsidP="00923564">
            <w:pPr>
              <w:contextualSpacing/>
              <w:jc w:val="right"/>
              <w:rPr>
                <w:bCs/>
              </w:rPr>
            </w:pPr>
            <w:r w:rsidRPr="00144DD4">
              <w:rPr>
                <w:bCs/>
              </w:rPr>
              <w:t>200.000,00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K101029 Izrada evidencija komunalne infrastrukture</w:t>
            </w:r>
          </w:p>
        </w:tc>
        <w:tc>
          <w:tcPr>
            <w:tcW w:w="1366" w:type="dxa"/>
            <w:noWrap/>
            <w:vAlign w:val="center"/>
            <w:hideMark/>
          </w:tcPr>
          <w:p w:rsidR="00207FCD" w:rsidRPr="00144DD4" w:rsidRDefault="00207FCD" w:rsidP="00923564">
            <w:pPr>
              <w:contextualSpacing/>
              <w:jc w:val="right"/>
              <w:rPr>
                <w:bCs/>
              </w:rPr>
            </w:pPr>
            <w:r w:rsidRPr="00144DD4">
              <w:rPr>
                <w:bCs/>
              </w:rPr>
              <w:t>50.000,00</w:t>
            </w:r>
          </w:p>
        </w:tc>
        <w:tc>
          <w:tcPr>
            <w:tcW w:w="1366" w:type="dxa"/>
            <w:noWrap/>
            <w:vAlign w:val="center"/>
            <w:hideMark/>
          </w:tcPr>
          <w:p w:rsidR="00207FCD" w:rsidRPr="00144DD4" w:rsidRDefault="00207FCD" w:rsidP="00923564">
            <w:pPr>
              <w:contextualSpacing/>
              <w:jc w:val="right"/>
              <w:rPr>
                <w:bCs/>
              </w:rPr>
            </w:pPr>
            <w:r w:rsidRPr="00144DD4">
              <w:rPr>
                <w:bCs/>
              </w:rPr>
              <w:t>50.000,00</w:t>
            </w:r>
          </w:p>
        </w:tc>
        <w:tc>
          <w:tcPr>
            <w:tcW w:w="1371" w:type="dxa"/>
            <w:noWrap/>
            <w:vAlign w:val="center"/>
            <w:hideMark/>
          </w:tcPr>
          <w:p w:rsidR="00207FCD" w:rsidRPr="00144DD4" w:rsidRDefault="00207FCD" w:rsidP="00923564">
            <w:pPr>
              <w:contextualSpacing/>
              <w:jc w:val="right"/>
              <w:rPr>
                <w:bCs/>
              </w:rPr>
            </w:pPr>
            <w:r w:rsidRPr="00144DD4">
              <w:rPr>
                <w:bCs/>
              </w:rPr>
              <w:t>50.000,00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K102001 Pješačko biciklističke staze</w:t>
            </w:r>
          </w:p>
        </w:tc>
        <w:tc>
          <w:tcPr>
            <w:tcW w:w="1366" w:type="dxa"/>
            <w:noWrap/>
            <w:vAlign w:val="center"/>
            <w:hideMark/>
          </w:tcPr>
          <w:p w:rsidR="00207FCD" w:rsidRPr="00144DD4" w:rsidRDefault="00207FCD" w:rsidP="00923564">
            <w:pPr>
              <w:contextualSpacing/>
              <w:jc w:val="right"/>
              <w:rPr>
                <w:bCs/>
              </w:rPr>
            </w:pPr>
            <w:r w:rsidRPr="00144DD4">
              <w:rPr>
                <w:bCs/>
              </w:rPr>
              <w:t>1.500.000,00</w:t>
            </w:r>
          </w:p>
        </w:tc>
        <w:tc>
          <w:tcPr>
            <w:tcW w:w="1366" w:type="dxa"/>
            <w:noWrap/>
            <w:vAlign w:val="center"/>
            <w:hideMark/>
          </w:tcPr>
          <w:p w:rsidR="00207FCD" w:rsidRPr="00144DD4" w:rsidRDefault="00207FCD" w:rsidP="00923564">
            <w:pPr>
              <w:contextualSpacing/>
              <w:jc w:val="right"/>
              <w:rPr>
                <w:bCs/>
              </w:rPr>
            </w:pPr>
            <w:r w:rsidRPr="00144DD4">
              <w:rPr>
                <w:bCs/>
              </w:rPr>
              <w:t>1.500.000,00</w:t>
            </w:r>
          </w:p>
        </w:tc>
        <w:tc>
          <w:tcPr>
            <w:tcW w:w="1371" w:type="dxa"/>
            <w:noWrap/>
            <w:vAlign w:val="center"/>
            <w:hideMark/>
          </w:tcPr>
          <w:p w:rsidR="00207FCD" w:rsidRPr="00144DD4" w:rsidRDefault="00207FCD" w:rsidP="00923564">
            <w:pPr>
              <w:contextualSpacing/>
              <w:jc w:val="right"/>
              <w:rPr>
                <w:bCs/>
              </w:rPr>
            </w:pPr>
            <w:r w:rsidRPr="00144DD4">
              <w:rPr>
                <w:bCs/>
              </w:rPr>
              <w:t>1.500.000,00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K102002 Rekonstrukcija Trga Marafor</w:t>
            </w:r>
          </w:p>
        </w:tc>
        <w:tc>
          <w:tcPr>
            <w:tcW w:w="1366" w:type="dxa"/>
            <w:noWrap/>
            <w:vAlign w:val="center"/>
            <w:hideMark/>
          </w:tcPr>
          <w:p w:rsidR="00207FCD" w:rsidRPr="00144DD4" w:rsidRDefault="00207FCD" w:rsidP="00923564">
            <w:pPr>
              <w:contextualSpacing/>
              <w:jc w:val="right"/>
              <w:rPr>
                <w:bCs/>
              </w:rPr>
            </w:pPr>
            <w:r w:rsidRPr="00144DD4">
              <w:rPr>
                <w:bCs/>
              </w:rPr>
              <w:t>1.375.000,00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10.000.000,00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K102003 Rekonstrukcija Pučkog trga u Červar Portu</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1.000.000,00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K102004 Rekonstrukcija Trga sidro u Červar Portu</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K102005 Nogostup Nova Vas - Kukci</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66" w:type="dxa"/>
            <w:noWrap/>
            <w:vAlign w:val="center"/>
            <w:hideMark/>
          </w:tcPr>
          <w:p w:rsidR="00207FCD" w:rsidRPr="00144DD4" w:rsidRDefault="00207FCD" w:rsidP="00923564">
            <w:pPr>
              <w:contextualSpacing/>
              <w:jc w:val="right"/>
              <w:rPr>
                <w:bCs/>
              </w:rPr>
            </w:pPr>
            <w:r w:rsidRPr="00144DD4">
              <w:rPr>
                <w:bCs/>
              </w:rPr>
              <w:t>1.800.000,00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K102006 Uređenje Trga Mate Balota</w:t>
            </w:r>
          </w:p>
        </w:tc>
        <w:tc>
          <w:tcPr>
            <w:tcW w:w="1366" w:type="dxa"/>
            <w:noWrap/>
            <w:vAlign w:val="center"/>
            <w:hideMark/>
          </w:tcPr>
          <w:p w:rsidR="00207FCD" w:rsidRPr="00144DD4" w:rsidRDefault="00207FCD" w:rsidP="00923564">
            <w:pPr>
              <w:contextualSpacing/>
              <w:jc w:val="right"/>
              <w:rPr>
                <w:bCs/>
              </w:rPr>
            </w:pPr>
            <w:r w:rsidRPr="00144DD4">
              <w:rPr>
                <w:bCs/>
              </w:rPr>
              <w:t>50.000,00</w:t>
            </w:r>
          </w:p>
        </w:tc>
        <w:tc>
          <w:tcPr>
            <w:tcW w:w="1366" w:type="dxa"/>
            <w:noWrap/>
            <w:vAlign w:val="center"/>
            <w:hideMark/>
          </w:tcPr>
          <w:p w:rsidR="00207FCD" w:rsidRPr="00144DD4" w:rsidRDefault="00207FCD" w:rsidP="00923564">
            <w:pPr>
              <w:contextualSpacing/>
              <w:jc w:val="right"/>
              <w:rPr>
                <w:bCs/>
              </w:rPr>
            </w:pPr>
            <w:r w:rsidRPr="00144DD4">
              <w:rPr>
                <w:bCs/>
              </w:rPr>
              <w:t>400.000,00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K102007 Pješačko biciklistička staza Bašarinka - Veli Maj</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71" w:type="dxa"/>
            <w:noWrap/>
            <w:vAlign w:val="center"/>
            <w:hideMark/>
          </w:tcPr>
          <w:p w:rsidR="00207FCD" w:rsidRPr="00144DD4" w:rsidRDefault="00207FCD" w:rsidP="00923564">
            <w:pPr>
              <w:contextualSpacing/>
              <w:jc w:val="right"/>
              <w:rPr>
                <w:bCs/>
              </w:rPr>
            </w:pPr>
            <w:r w:rsidRPr="00144DD4">
              <w:rPr>
                <w:bCs/>
              </w:rPr>
              <w:t>200.000,00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K102008 Pješačko biciklistička staza Žbandaj - Radmani</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1.800.000,00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K102009 Uređenje gradskih plaža</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66" w:type="dxa"/>
            <w:noWrap/>
            <w:vAlign w:val="center"/>
            <w:hideMark/>
          </w:tcPr>
          <w:p w:rsidR="00207FCD" w:rsidRPr="00144DD4" w:rsidRDefault="00207FCD" w:rsidP="00923564">
            <w:pPr>
              <w:contextualSpacing/>
              <w:jc w:val="right"/>
              <w:rPr>
                <w:bCs/>
              </w:rPr>
            </w:pPr>
            <w:r w:rsidRPr="00144DD4">
              <w:rPr>
                <w:bCs/>
              </w:rPr>
              <w:t>500.000,00</w:t>
            </w:r>
          </w:p>
        </w:tc>
        <w:tc>
          <w:tcPr>
            <w:tcW w:w="1371" w:type="dxa"/>
            <w:noWrap/>
            <w:vAlign w:val="center"/>
            <w:hideMark/>
          </w:tcPr>
          <w:p w:rsidR="00207FCD" w:rsidRPr="00144DD4" w:rsidRDefault="00207FCD" w:rsidP="00923564">
            <w:pPr>
              <w:contextualSpacing/>
              <w:jc w:val="right"/>
              <w:rPr>
                <w:bCs/>
              </w:rPr>
            </w:pPr>
            <w:r w:rsidRPr="00144DD4">
              <w:rPr>
                <w:bCs/>
              </w:rPr>
              <w:t>500.000,00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K103001 Parkiralište u ulici Baldini</w:t>
            </w:r>
          </w:p>
        </w:tc>
        <w:tc>
          <w:tcPr>
            <w:tcW w:w="1366" w:type="dxa"/>
            <w:noWrap/>
            <w:vAlign w:val="center"/>
            <w:hideMark/>
          </w:tcPr>
          <w:p w:rsidR="00207FCD" w:rsidRPr="00144DD4" w:rsidRDefault="00207FCD" w:rsidP="00923564">
            <w:pPr>
              <w:contextualSpacing/>
              <w:jc w:val="right"/>
              <w:rPr>
                <w:bCs/>
              </w:rPr>
            </w:pPr>
            <w:r w:rsidRPr="00144DD4">
              <w:rPr>
                <w:bCs/>
              </w:rPr>
              <w:t>1.000.000,00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K104001 Nabava igrala za dječja igrališta</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66" w:type="dxa"/>
            <w:noWrap/>
            <w:vAlign w:val="center"/>
            <w:hideMark/>
          </w:tcPr>
          <w:p w:rsidR="00207FCD" w:rsidRPr="00144DD4" w:rsidRDefault="00207FCD" w:rsidP="00923564">
            <w:pPr>
              <w:contextualSpacing/>
              <w:jc w:val="right"/>
              <w:rPr>
                <w:bCs/>
              </w:rPr>
            </w:pPr>
            <w:r w:rsidRPr="00144DD4">
              <w:rPr>
                <w:bCs/>
              </w:rPr>
              <w:t>100.000,00</w:t>
            </w:r>
          </w:p>
        </w:tc>
        <w:tc>
          <w:tcPr>
            <w:tcW w:w="1371" w:type="dxa"/>
            <w:noWrap/>
            <w:vAlign w:val="center"/>
            <w:hideMark/>
          </w:tcPr>
          <w:p w:rsidR="00207FCD" w:rsidRPr="00144DD4" w:rsidRDefault="00207FCD" w:rsidP="00923564">
            <w:pPr>
              <w:contextualSpacing/>
              <w:jc w:val="right"/>
              <w:rPr>
                <w:bCs/>
              </w:rPr>
            </w:pPr>
            <w:r w:rsidRPr="00144DD4">
              <w:rPr>
                <w:bCs/>
              </w:rPr>
              <w:t>100.000,00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K104002 Uređenja po naselju - komunalne akcije</w:t>
            </w:r>
          </w:p>
        </w:tc>
        <w:tc>
          <w:tcPr>
            <w:tcW w:w="1366" w:type="dxa"/>
            <w:noWrap/>
            <w:vAlign w:val="center"/>
            <w:hideMark/>
          </w:tcPr>
          <w:p w:rsidR="00207FCD" w:rsidRPr="00144DD4" w:rsidRDefault="00207FCD" w:rsidP="00923564">
            <w:pPr>
              <w:contextualSpacing/>
              <w:jc w:val="right"/>
              <w:rPr>
                <w:bCs/>
              </w:rPr>
            </w:pPr>
            <w:r w:rsidRPr="00144DD4">
              <w:rPr>
                <w:bCs/>
              </w:rPr>
              <w:t>738.000,00</w:t>
            </w:r>
          </w:p>
        </w:tc>
        <w:tc>
          <w:tcPr>
            <w:tcW w:w="1366" w:type="dxa"/>
            <w:noWrap/>
            <w:vAlign w:val="center"/>
            <w:hideMark/>
          </w:tcPr>
          <w:p w:rsidR="00207FCD" w:rsidRPr="00144DD4" w:rsidRDefault="00207FCD" w:rsidP="00923564">
            <w:pPr>
              <w:contextualSpacing/>
              <w:jc w:val="right"/>
              <w:rPr>
                <w:bCs/>
              </w:rPr>
            </w:pPr>
            <w:r w:rsidRPr="00144DD4">
              <w:rPr>
                <w:bCs/>
              </w:rPr>
              <w:t>738.000,00</w:t>
            </w:r>
          </w:p>
        </w:tc>
        <w:tc>
          <w:tcPr>
            <w:tcW w:w="1371" w:type="dxa"/>
            <w:noWrap/>
            <w:vAlign w:val="center"/>
            <w:hideMark/>
          </w:tcPr>
          <w:p w:rsidR="00207FCD" w:rsidRPr="00144DD4" w:rsidRDefault="00207FCD" w:rsidP="00923564">
            <w:pPr>
              <w:contextualSpacing/>
              <w:jc w:val="right"/>
              <w:rPr>
                <w:bCs/>
              </w:rPr>
            </w:pPr>
            <w:r w:rsidRPr="00144DD4">
              <w:rPr>
                <w:bCs/>
              </w:rPr>
              <w:t>738.000,00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K104003 Izgradnja sportskog igrališta Jasenovica</w:t>
            </w:r>
          </w:p>
        </w:tc>
        <w:tc>
          <w:tcPr>
            <w:tcW w:w="1366" w:type="dxa"/>
            <w:noWrap/>
            <w:vAlign w:val="center"/>
            <w:hideMark/>
          </w:tcPr>
          <w:p w:rsidR="00207FCD" w:rsidRPr="00144DD4" w:rsidRDefault="00207FCD" w:rsidP="00923564">
            <w:pPr>
              <w:contextualSpacing/>
              <w:jc w:val="right"/>
              <w:rPr>
                <w:bCs/>
              </w:rPr>
            </w:pPr>
            <w:r w:rsidRPr="00144DD4">
              <w:rPr>
                <w:bCs/>
              </w:rPr>
              <w:t>150.000,00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K104004 Teretane na otvoremom</w:t>
            </w:r>
          </w:p>
        </w:tc>
        <w:tc>
          <w:tcPr>
            <w:tcW w:w="1366" w:type="dxa"/>
            <w:noWrap/>
            <w:vAlign w:val="center"/>
            <w:hideMark/>
          </w:tcPr>
          <w:p w:rsidR="00207FCD" w:rsidRPr="00144DD4" w:rsidRDefault="00207FCD" w:rsidP="00923564">
            <w:pPr>
              <w:contextualSpacing/>
              <w:jc w:val="right"/>
              <w:rPr>
                <w:bCs/>
              </w:rPr>
            </w:pPr>
            <w:r w:rsidRPr="00144DD4">
              <w:rPr>
                <w:bCs/>
              </w:rPr>
              <w:t>150.000,00</w:t>
            </w:r>
          </w:p>
        </w:tc>
        <w:tc>
          <w:tcPr>
            <w:tcW w:w="1366" w:type="dxa"/>
            <w:noWrap/>
            <w:vAlign w:val="center"/>
            <w:hideMark/>
          </w:tcPr>
          <w:p w:rsidR="00207FCD" w:rsidRPr="00144DD4" w:rsidRDefault="00207FCD" w:rsidP="00923564">
            <w:pPr>
              <w:contextualSpacing/>
              <w:jc w:val="right"/>
              <w:rPr>
                <w:bCs/>
              </w:rPr>
            </w:pPr>
            <w:r w:rsidRPr="00144DD4">
              <w:rPr>
                <w:bCs/>
              </w:rPr>
              <w:t>150.000,00</w:t>
            </w:r>
          </w:p>
        </w:tc>
        <w:tc>
          <w:tcPr>
            <w:tcW w:w="1371" w:type="dxa"/>
            <w:noWrap/>
            <w:vAlign w:val="center"/>
            <w:hideMark/>
          </w:tcPr>
          <w:p w:rsidR="00207FCD" w:rsidRPr="00144DD4" w:rsidRDefault="00207FCD" w:rsidP="00923564">
            <w:pPr>
              <w:contextualSpacing/>
              <w:jc w:val="right"/>
              <w:rPr>
                <w:bCs/>
              </w:rPr>
            </w:pPr>
            <w:r w:rsidRPr="00144DD4">
              <w:rPr>
                <w:bCs/>
              </w:rPr>
              <w:t>150.000,00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K104005 Izgradnja sportskog igrališta St. Vergotini</w:t>
            </w:r>
          </w:p>
        </w:tc>
        <w:tc>
          <w:tcPr>
            <w:tcW w:w="1366" w:type="dxa"/>
            <w:noWrap/>
            <w:vAlign w:val="center"/>
            <w:hideMark/>
          </w:tcPr>
          <w:p w:rsidR="00207FCD" w:rsidRPr="00144DD4" w:rsidRDefault="00207FCD" w:rsidP="00923564">
            <w:pPr>
              <w:contextualSpacing/>
              <w:jc w:val="right"/>
              <w:rPr>
                <w:bCs/>
              </w:rPr>
            </w:pPr>
            <w:r w:rsidRPr="00144DD4">
              <w:rPr>
                <w:bCs/>
              </w:rPr>
              <w:t>50.000,00</w:t>
            </w:r>
          </w:p>
        </w:tc>
        <w:tc>
          <w:tcPr>
            <w:tcW w:w="1366" w:type="dxa"/>
            <w:noWrap/>
            <w:vAlign w:val="center"/>
            <w:hideMark/>
          </w:tcPr>
          <w:p w:rsidR="00207FCD" w:rsidRPr="00144DD4" w:rsidRDefault="00207FCD" w:rsidP="00923564">
            <w:pPr>
              <w:contextualSpacing/>
              <w:jc w:val="right"/>
              <w:rPr>
                <w:bCs/>
              </w:rPr>
            </w:pPr>
            <w:r w:rsidRPr="00144DD4">
              <w:rPr>
                <w:bCs/>
              </w:rPr>
              <w:t>150.000,00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K104006 Vaterpolo igralište na kupalištu</w:t>
            </w:r>
          </w:p>
        </w:tc>
        <w:tc>
          <w:tcPr>
            <w:tcW w:w="1366" w:type="dxa"/>
            <w:noWrap/>
            <w:vAlign w:val="center"/>
            <w:hideMark/>
          </w:tcPr>
          <w:p w:rsidR="00207FCD" w:rsidRPr="00144DD4" w:rsidRDefault="00207FCD" w:rsidP="00923564">
            <w:pPr>
              <w:contextualSpacing/>
              <w:jc w:val="right"/>
              <w:rPr>
                <w:bCs/>
              </w:rPr>
            </w:pPr>
            <w:r w:rsidRPr="00144DD4">
              <w:rPr>
                <w:bCs/>
              </w:rPr>
              <w:t>150.000,00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K104007 Sportsko igralište u Novom naselju</w:t>
            </w:r>
          </w:p>
        </w:tc>
        <w:tc>
          <w:tcPr>
            <w:tcW w:w="1366" w:type="dxa"/>
            <w:noWrap/>
            <w:vAlign w:val="center"/>
            <w:hideMark/>
          </w:tcPr>
          <w:p w:rsidR="00207FCD" w:rsidRPr="00144DD4" w:rsidRDefault="00207FCD" w:rsidP="00923564">
            <w:pPr>
              <w:contextualSpacing/>
              <w:jc w:val="right"/>
              <w:rPr>
                <w:bCs/>
              </w:rPr>
            </w:pPr>
            <w:r w:rsidRPr="00144DD4">
              <w:rPr>
                <w:bCs/>
              </w:rPr>
              <w:t>250.000,00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K104008 Nogometno igralište na Žatici</w:t>
            </w:r>
          </w:p>
        </w:tc>
        <w:tc>
          <w:tcPr>
            <w:tcW w:w="1366" w:type="dxa"/>
            <w:noWrap/>
            <w:vAlign w:val="center"/>
            <w:hideMark/>
          </w:tcPr>
          <w:p w:rsidR="00207FCD" w:rsidRPr="00144DD4" w:rsidRDefault="00207FCD" w:rsidP="00923564">
            <w:pPr>
              <w:contextualSpacing/>
              <w:jc w:val="right"/>
              <w:rPr>
                <w:bCs/>
              </w:rPr>
            </w:pPr>
            <w:r w:rsidRPr="00144DD4">
              <w:rPr>
                <w:bCs/>
              </w:rPr>
              <w:t>1.500.000,00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K104009 Sportsko igralište Vodopija</w:t>
            </w:r>
          </w:p>
        </w:tc>
        <w:tc>
          <w:tcPr>
            <w:tcW w:w="1366" w:type="dxa"/>
            <w:noWrap/>
            <w:vAlign w:val="center"/>
            <w:hideMark/>
          </w:tcPr>
          <w:p w:rsidR="00207FCD" w:rsidRPr="00144DD4" w:rsidRDefault="00207FCD" w:rsidP="00923564">
            <w:pPr>
              <w:contextualSpacing/>
              <w:jc w:val="right"/>
              <w:rPr>
                <w:bCs/>
              </w:rPr>
            </w:pPr>
            <w:r w:rsidRPr="00144DD4">
              <w:rPr>
                <w:bCs/>
              </w:rPr>
              <w:t>150.000,00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K105001 Izgradnja javne rasvjete</w:t>
            </w:r>
          </w:p>
        </w:tc>
        <w:tc>
          <w:tcPr>
            <w:tcW w:w="1366" w:type="dxa"/>
            <w:noWrap/>
            <w:vAlign w:val="center"/>
            <w:hideMark/>
          </w:tcPr>
          <w:p w:rsidR="00207FCD" w:rsidRPr="00144DD4" w:rsidRDefault="00207FCD" w:rsidP="00923564">
            <w:pPr>
              <w:contextualSpacing/>
              <w:jc w:val="right"/>
              <w:rPr>
                <w:bCs/>
              </w:rPr>
            </w:pPr>
            <w:r w:rsidRPr="00144DD4">
              <w:rPr>
                <w:bCs/>
              </w:rPr>
              <w:t>1.200.000,00</w:t>
            </w:r>
          </w:p>
        </w:tc>
        <w:tc>
          <w:tcPr>
            <w:tcW w:w="1366" w:type="dxa"/>
            <w:noWrap/>
            <w:vAlign w:val="center"/>
            <w:hideMark/>
          </w:tcPr>
          <w:p w:rsidR="00207FCD" w:rsidRPr="00144DD4" w:rsidRDefault="00207FCD" w:rsidP="00923564">
            <w:pPr>
              <w:contextualSpacing/>
              <w:jc w:val="right"/>
              <w:rPr>
                <w:bCs/>
              </w:rPr>
            </w:pPr>
            <w:r w:rsidRPr="00144DD4">
              <w:rPr>
                <w:bCs/>
              </w:rPr>
              <w:t>1.200.000,00</w:t>
            </w:r>
          </w:p>
        </w:tc>
        <w:tc>
          <w:tcPr>
            <w:tcW w:w="1371" w:type="dxa"/>
            <w:noWrap/>
            <w:vAlign w:val="center"/>
            <w:hideMark/>
          </w:tcPr>
          <w:p w:rsidR="00207FCD" w:rsidRPr="00144DD4" w:rsidRDefault="00207FCD" w:rsidP="00923564">
            <w:pPr>
              <w:contextualSpacing/>
              <w:jc w:val="right"/>
              <w:rPr>
                <w:bCs/>
              </w:rPr>
            </w:pPr>
            <w:r w:rsidRPr="00144DD4">
              <w:rPr>
                <w:bCs/>
              </w:rPr>
              <w:t>1.200.000,00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K105002 Rekonstrukcija javne rasvjete Červar Porat</w:t>
            </w:r>
          </w:p>
        </w:tc>
        <w:tc>
          <w:tcPr>
            <w:tcW w:w="1366" w:type="dxa"/>
            <w:noWrap/>
            <w:vAlign w:val="center"/>
            <w:hideMark/>
          </w:tcPr>
          <w:p w:rsidR="00207FCD" w:rsidRPr="00144DD4" w:rsidRDefault="00207FCD" w:rsidP="00923564">
            <w:pPr>
              <w:contextualSpacing/>
              <w:jc w:val="right"/>
              <w:rPr>
                <w:bCs/>
              </w:rPr>
            </w:pPr>
            <w:r w:rsidRPr="00144DD4">
              <w:rPr>
                <w:bCs/>
              </w:rPr>
              <w:t>300.000,00</w:t>
            </w:r>
          </w:p>
        </w:tc>
        <w:tc>
          <w:tcPr>
            <w:tcW w:w="1366" w:type="dxa"/>
            <w:noWrap/>
            <w:vAlign w:val="center"/>
            <w:hideMark/>
          </w:tcPr>
          <w:p w:rsidR="00207FCD" w:rsidRPr="00144DD4" w:rsidRDefault="00207FCD" w:rsidP="00923564">
            <w:pPr>
              <w:contextualSpacing/>
              <w:jc w:val="right"/>
              <w:rPr>
                <w:bCs/>
              </w:rPr>
            </w:pPr>
            <w:r w:rsidRPr="00144DD4">
              <w:rPr>
                <w:bCs/>
              </w:rPr>
              <w:t>300.000,00</w:t>
            </w:r>
          </w:p>
        </w:tc>
        <w:tc>
          <w:tcPr>
            <w:tcW w:w="1371" w:type="dxa"/>
            <w:noWrap/>
            <w:vAlign w:val="center"/>
            <w:hideMark/>
          </w:tcPr>
          <w:p w:rsidR="00207FCD" w:rsidRPr="00144DD4" w:rsidRDefault="00207FCD" w:rsidP="00923564">
            <w:pPr>
              <w:contextualSpacing/>
              <w:jc w:val="right"/>
              <w:rPr>
                <w:bCs/>
              </w:rPr>
            </w:pPr>
            <w:r w:rsidRPr="00144DD4">
              <w:rPr>
                <w:bCs/>
              </w:rPr>
              <w:t>300.000,00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K105003 Modernizacija javne rasvjete (zamjena živinih rasvjetnih tijela) ESIF</w:t>
            </w:r>
          </w:p>
        </w:tc>
        <w:tc>
          <w:tcPr>
            <w:tcW w:w="1366" w:type="dxa"/>
            <w:noWrap/>
            <w:vAlign w:val="center"/>
            <w:hideMark/>
          </w:tcPr>
          <w:p w:rsidR="00207FCD" w:rsidRPr="00144DD4" w:rsidRDefault="00207FCD" w:rsidP="00923564">
            <w:pPr>
              <w:contextualSpacing/>
              <w:jc w:val="right"/>
              <w:rPr>
                <w:bCs/>
              </w:rPr>
            </w:pPr>
            <w:r w:rsidRPr="00144DD4">
              <w:rPr>
                <w:bCs/>
              </w:rPr>
              <w:t>2.000.000,00</w:t>
            </w:r>
          </w:p>
        </w:tc>
        <w:tc>
          <w:tcPr>
            <w:tcW w:w="1366" w:type="dxa"/>
            <w:noWrap/>
            <w:vAlign w:val="center"/>
            <w:hideMark/>
          </w:tcPr>
          <w:p w:rsidR="00207FCD" w:rsidRPr="00144DD4" w:rsidRDefault="00207FCD" w:rsidP="00923564">
            <w:pPr>
              <w:contextualSpacing/>
              <w:jc w:val="right"/>
              <w:rPr>
                <w:bCs/>
              </w:rPr>
            </w:pPr>
            <w:r w:rsidRPr="00144DD4">
              <w:rPr>
                <w:bCs/>
              </w:rPr>
              <w:t>3.000.000,00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K106001 EU projekt: Opremanje groblja u Baderni</w:t>
            </w:r>
          </w:p>
        </w:tc>
        <w:tc>
          <w:tcPr>
            <w:tcW w:w="1366" w:type="dxa"/>
            <w:noWrap/>
            <w:vAlign w:val="center"/>
            <w:hideMark/>
          </w:tcPr>
          <w:p w:rsidR="00207FCD" w:rsidRPr="00144DD4" w:rsidRDefault="00207FCD" w:rsidP="00923564">
            <w:pPr>
              <w:contextualSpacing/>
              <w:jc w:val="right"/>
              <w:rPr>
                <w:bCs/>
              </w:rPr>
            </w:pPr>
            <w:r w:rsidRPr="00144DD4">
              <w:rPr>
                <w:bCs/>
              </w:rPr>
              <w:t>161.250,00</w:t>
            </w:r>
          </w:p>
        </w:tc>
        <w:tc>
          <w:tcPr>
            <w:tcW w:w="1366" w:type="dxa"/>
            <w:noWrap/>
            <w:vAlign w:val="center"/>
            <w:hideMark/>
          </w:tcPr>
          <w:p w:rsidR="00207FCD" w:rsidRPr="00144DD4" w:rsidRDefault="00207FCD" w:rsidP="00923564">
            <w:pPr>
              <w:contextualSpacing/>
              <w:jc w:val="right"/>
              <w:rPr>
                <w:bCs/>
              </w:rPr>
            </w:pPr>
            <w:r w:rsidRPr="00144DD4">
              <w:rPr>
                <w:bCs/>
              </w:rPr>
              <w:t>0,00</w:t>
            </w:r>
          </w:p>
        </w:tc>
        <w:tc>
          <w:tcPr>
            <w:tcW w:w="1371" w:type="dxa"/>
            <w:noWrap/>
            <w:vAlign w:val="center"/>
            <w:hideMark/>
          </w:tcPr>
          <w:p w:rsidR="00207FCD" w:rsidRPr="00144DD4" w:rsidRDefault="00207FCD" w:rsidP="00923564">
            <w:pPr>
              <w:contextualSpacing/>
              <w:jc w:val="right"/>
              <w:rPr>
                <w:bCs/>
              </w:rPr>
            </w:pPr>
            <w:r w:rsidRPr="00144DD4">
              <w:rPr>
                <w:bCs/>
              </w:rPr>
              <w:t>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K101001 Sanacija odlagališta komunalnog otpada Košambra</w:t>
            </w:r>
          </w:p>
        </w:tc>
        <w:tc>
          <w:tcPr>
            <w:tcW w:w="1366" w:type="dxa"/>
            <w:noWrap/>
            <w:vAlign w:val="center"/>
            <w:hideMark/>
          </w:tcPr>
          <w:p w:rsidR="00207FCD" w:rsidRPr="00144DD4" w:rsidRDefault="00207FCD" w:rsidP="00923564">
            <w:pPr>
              <w:contextualSpacing/>
              <w:jc w:val="right"/>
              <w:rPr>
                <w:bCs/>
              </w:rPr>
            </w:pPr>
            <w:r w:rsidRPr="00144DD4">
              <w:rPr>
                <w:bCs/>
              </w:rPr>
              <w:t>6.300.000,00</w:t>
            </w:r>
          </w:p>
        </w:tc>
        <w:tc>
          <w:tcPr>
            <w:tcW w:w="1366" w:type="dxa"/>
            <w:noWrap/>
            <w:vAlign w:val="center"/>
            <w:hideMark/>
          </w:tcPr>
          <w:p w:rsidR="00207FCD" w:rsidRPr="00144DD4" w:rsidRDefault="00207FCD" w:rsidP="00923564">
            <w:pPr>
              <w:contextualSpacing/>
              <w:jc w:val="right"/>
              <w:rPr>
                <w:bCs/>
              </w:rPr>
            </w:pPr>
            <w:r w:rsidRPr="00144DD4">
              <w:rPr>
                <w:bCs/>
              </w:rPr>
              <w:t>15.000.000,00</w:t>
            </w:r>
          </w:p>
        </w:tc>
        <w:tc>
          <w:tcPr>
            <w:tcW w:w="1371" w:type="dxa"/>
            <w:noWrap/>
            <w:vAlign w:val="center"/>
            <w:hideMark/>
          </w:tcPr>
          <w:p w:rsidR="00207FCD" w:rsidRPr="00144DD4" w:rsidRDefault="00207FCD" w:rsidP="00923564">
            <w:pPr>
              <w:contextualSpacing/>
              <w:jc w:val="right"/>
              <w:rPr>
                <w:bCs/>
              </w:rPr>
            </w:pPr>
            <w:r w:rsidRPr="00144DD4">
              <w:rPr>
                <w:bCs/>
              </w:rPr>
              <w:t>15.000.000,00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K101003 Kupnja komunalne opreme za sakupljanje komunalnog otpada</w:t>
            </w:r>
          </w:p>
        </w:tc>
        <w:tc>
          <w:tcPr>
            <w:tcW w:w="1366" w:type="dxa"/>
            <w:noWrap/>
            <w:vAlign w:val="center"/>
            <w:hideMark/>
          </w:tcPr>
          <w:p w:rsidR="00207FCD" w:rsidRPr="00144DD4" w:rsidRDefault="00207FCD" w:rsidP="00923564">
            <w:pPr>
              <w:contextualSpacing/>
              <w:jc w:val="right"/>
              <w:rPr>
                <w:bCs/>
              </w:rPr>
            </w:pPr>
            <w:r w:rsidRPr="00144DD4">
              <w:rPr>
                <w:bCs/>
              </w:rPr>
              <w:t>900.000,00</w:t>
            </w:r>
          </w:p>
        </w:tc>
        <w:tc>
          <w:tcPr>
            <w:tcW w:w="1366" w:type="dxa"/>
            <w:noWrap/>
            <w:vAlign w:val="center"/>
            <w:hideMark/>
          </w:tcPr>
          <w:p w:rsidR="00207FCD" w:rsidRPr="00144DD4" w:rsidRDefault="00207FCD" w:rsidP="00923564">
            <w:pPr>
              <w:contextualSpacing/>
              <w:jc w:val="right"/>
              <w:rPr>
                <w:bCs/>
              </w:rPr>
            </w:pPr>
            <w:r w:rsidRPr="00144DD4">
              <w:rPr>
                <w:bCs/>
              </w:rPr>
              <w:t>360.000,00</w:t>
            </w:r>
          </w:p>
        </w:tc>
        <w:tc>
          <w:tcPr>
            <w:tcW w:w="1371" w:type="dxa"/>
            <w:noWrap/>
            <w:vAlign w:val="center"/>
            <w:hideMark/>
          </w:tcPr>
          <w:p w:rsidR="00207FCD" w:rsidRPr="00144DD4" w:rsidRDefault="00207FCD" w:rsidP="00923564">
            <w:pPr>
              <w:contextualSpacing/>
              <w:jc w:val="right"/>
              <w:rPr>
                <w:bCs/>
              </w:rPr>
            </w:pPr>
            <w:r w:rsidRPr="00144DD4">
              <w:rPr>
                <w:bCs/>
              </w:rPr>
              <w:t>360.000,00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Kapitalni projekt K101004 Sufinanciranje izgradnje ŽCGO Kaštijun</w:t>
            </w:r>
          </w:p>
        </w:tc>
        <w:tc>
          <w:tcPr>
            <w:tcW w:w="1366" w:type="dxa"/>
            <w:noWrap/>
            <w:vAlign w:val="center"/>
            <w:hideMark/>
          </w:tcPr>
          <w:p w:rsidR="00207FCD" w:rsidRPr="00144DD4" w:rsidRDefault="00207FCD" w:rsidP="00923564">
            <w:pPr>
              <w:contextualSpacing/>
              <w:jc w:val="right"/>
              <w:rPr>
                <w:bCs/>
              </w:rPr>
            </w:pPr>
            <w:r w:rsidRPr="00144DD4">
              <w:rPr>
                <w:bCs/>
              </w:rPr>
              <w:t>311.000,00</w:t>
            </w:r>
          </w:p>
        </w:tc>
        <w:tc>
          <w:tcPr>
            <w:tcW w:w="1366" w:type="dxa"/>
            <w:noWrap/>
            <w:vAlign w:val="center"/>
            <w:hideMark/>
          </w:tcPr>
          <w:p w:rsidR="00207FCD" w:rsidRPr="00144DD4" w:rsidRDefault="00207FCD" w:rsidP="00923564">
            <w:pPr>
              <w:contextualSpacing/>
              <w:jc w:val="right"/>
              <w:rPr>
                <w:bCs/>
              </w:rPr>
            </w:pPr>
            <w:r w:rsidRPr="00144DD4">
              <w:rPr>
                <w:bCs/>
              </w:rPr>
              <w:t>311.000,00</w:t>
            </w:r>
          </w:p>
        </w:tc>
        <w:tc>
          <w:tcPr>
            <w:tcW w:w="1371" w:type="dxa"/>
            <w:noWrap/>
            <w:vAlign w:val="center"/>
            <w:hideMark/>
          </w:tcPr>
          <w:p w:rsidR="00207FCD" w:rsidRPr="00144DD4" w:rsidRDefault="00207FCD" w:rsidP="00923564">
            <w:pPr>
              <w:contextualSpacing/>
              <w:jc w:val="right"/>
              <w:rPr>
                <w:bCs/>
              </w:rPr>
            </w:pPr>
            <w:r w:rsidRPr="00144DD4">
              <w:rPr>
                <w:bCs/>
              </w:rPr>
              <w:t>311.000,00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Tekući projekt T101001 Izobrazno informativne aktivnosti o održivom gospodarenju otpadom</w:t>
            </w:r>
          </w:p>
        </w:tc>
        <w:tc>
          <w:tcPr>
            <w:tcW w:w="1366" w:type="dxa"/>
            <w:noWrap/>
            <w:vAlign w:val="center"/>
            <w:hideMark/>
          </w:tcPr>
          <w:p w:rsidR="00207FCD" w:rsidRPr="00144DD4" w:rsidRDefault="00207FCD" w:rsidP="00923564">
            <w:pPr>
              <w:contextualSpacing/>
              <w:jc w:val="right"/>
              <w:rPr>
                <w:bCs/>
              </w:rPr>
            </w:pPr>
            <w:r w:rsidRPr="00144DD4">
              <w:rPr>
                <w:bCs/>
              </w:rPr>
              <w:t>20.000,00</w:t>
            </w:r>
          </w:p>
        </w:tc>
        <w:tc>
          <w:tcPr>
            <w:tcW w:w="1366" w:type="dxa"/>
            <w:noWrap/>
            <w:vAlign w:val="center"/>
            <w:hideMark/>
          </w:tcPr>
          <w:p w:rsidR="00207FCD" w:rsidRPr="00144DD4" w:rsidRDefault="00207FCD" w:rsidP="00923564">
            <w:pPr>
              <w:contextualSpacing/>
              <w:jc w:val="right"/>
              <w:rPr>
                <w:bCs/>
              </w:rPr>
            </w:pPr>
            <w:r w:rsidRPr="00144DD4">
              <w:rPr>
                <w:bCs/>
              </w:rPr>
              <w:t>20.000,00</w:t>
            </w:r>
          </w:p>
        </w:tc>
        <w:tc>
          <w:tcPr>
            <w:tcW w:w="1371" w:type="dxa"/>
            <w:noWrap/>
            <w:vAlign w:val="center"/>
            <w:hideMark/>
          </w:tcPr>
          <w:p w:rsidR="00207FCD" w:rsidRPr="00144DD4" w:rsidRDefault="00207FCD" w:rsidP="00923564">
            <w:pPr>
              <w:contextualSpacing/>
              <w:jc w:val="right"/>
              <w:rPr>
                <w:bCs/>
              </w:rPr>
            </w:pPr>
            <w:r w:rsidRPr="00144DD4">
              <w:rPr>
                <w:bCs/>
              </w:rPr>
              <w:t>20.000,00</w:t>
            </w:r>
          </w:p>
        </w:tc>
      </w:tr>
      <w:tr w:rsidR="00207FCD" w:rsidRPr="00144DD4" w:rsidTr="00923564">
        <w:trPr>
          <w:trHeight w:val="255"/>
        </w:trPr>
        <w:tc>
          <w:tcPr>
            <w:tcW w:w="846" w:type="dxa"/>
          </w:tcPr>
          <w:p w:rsidR="00207FCD" w:rsidRPr="00144DD4" w:rsidRDefault="00207FCD" w:rsidP="00EA1582">
            <w:pPr>
              <w:pStyle w:val="Odlomakpopisa"/>
              <w:numPr>
                <w:ilvl w:val="0"/>
                <w:numId w:val="41"/>
              </w:numPr>
              <w:jc w:val="both"/>
              <w:rPr>
                <w:bCs/>
              </w:rPr>
            </w:pPr>
          </w:p>
        </w:tc>
        <w:tc>
          <w:tcPr>
            <w:tcW w:w="4118" w:type="dxa"/>
            <w:noWrap/>
            <w:hideMark/>
          </w:tcPr>
          <w:p w:rsidR="00207FCD" w:rsidRPr="00144DD4" w:rsidRDefault="00207FCD" w:rsidP="00923564">
            <w:pPr>
              <w:contextualSpacing/>
              <w:jc w:val="both"/>
              <w:rPr>
                <w:bCs/>
              </w:rPr>
            </w:pPr>
            <w:r w:rsidRPr="00144DD4">
              <w:rPr>
                <w:bCs/>
              </w:rPr>
              <w:t>Tekući projekt T101002 Smanjenje otpada</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66" w:type="dxa"/>
            <w:noWrap/>
            <w:vAlign w:val="center"/>
            <w:hideMark/>
          </w:tcPr>
          <w:p w:rsidR="00207FCD" w:rsidRPr="00144DD4" w:rsidRDefault="00207FCD" w:rsidP="00923564">
            <w:pPr>
              <w:contextualSpacing/>
              <w:jc w:val="right"/>
              <w:rPr>
                <w:bCs/>
              </w:rPr>
            </w:pPr>
            <w:r w:rsidRPr="00144DD4">
              <w:rPr>
                <w:bCs/>
              </w:rPr>
              <w:t>200.000,00</w:t>
            </w:r>
          </w:p>
        </w:tc>
        <w:tc>
          <w:tcPr>
            <w:tcW w:w="1371" w:type="dxa"/>
            <w:noWrap/>
            <w:vAlign w:val="center"/>
            <w:hideMark/>
          </w:tcPr>
          <w:p w:rsidR="00207FCD" w:rsidRPr="00144DD4" w:rsidRDefault="00207FCD" w:rsidP="00923564">
            <w:pPr>
              <w:contextualSpacing/>
              <w:jc w:val="right"/>
              <w:rPr>
                <w:bCs/>
              </w:rPr>
            </w:pPr>
            <w:r w:rsidRPr="00144DD4">
              <w:rPr>
                <w:bCs/>
              </w:rPr>
              <w:t>200.000,00</w:t>
            </w:r>
          </w:p>
        </w:tc>
      </w:tr>
    </w:tbl>
    <w:p w:rsidR="00207FCD" w:rsidRPr="00144DD4" w:rsidRDefault="00207FCD" w:rsidP="00207FCD">
      <w:pPr>
        <w:jc w:val="both"/>
        <w:rPr>
          <w:rFonts w:ascii="Times New Roman" w:hAnsi="Times New Roman" w:cs="Times New Roman"/>
        </w:rPr>
      </w:pP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Rekonstrukcija cesta, nogostupa i putova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snapToGrid w:val="0"/>
        </w:rPr>
        <w:t xml:space="preserve">Ulaganja u sklopu ovog Kapitalnog projekta odnose se na ulaganja u uređenje prometnica po komunalnom doprinosu odnosno </w:t>
      </w:r>
      <w:r w:rsidRPr="00144DD4">
        <w:rPr>
          <w:rFonts w:ascii="Times New Roman" w:hAnsi="Times New Roman" w:cs="Times New Roman"/>
        </w:rPr>
        <w:t xml:space="preserve">obuhvaća izgradnju cesta, nogostupa i puteva na </w:t>
      </w:r>
      <w:r w:rsidRPr="00144DD4">
        <w:rPr>
          <w:rFonts w:ascii="Times New Roman" w:hAnsi="Times New Roman" w:cs="Times New Roman"/>
          <w:snapToGrid w:val="0"/>
        </w:rPr>
        <w:t xml:space="preserve">područjima na kojima postoji obveza Grada po </w:t>
      </w:r>
      <w:r w:rsidRPr="00144DD4">
        <w:rPr>
          <w:rFonts w:ascii="Times New Roman" w:hAnsi="Times New Roman" w:cs="Times New Roman"/>
        </w:rPr>
        <w:t>izdanim rješenjima za komunalni doprinos. Ulaganja se odnosi na 5 izvangradskih mjesnih odbora te mjesne odbor unutar grada. Izvor financiranja ovog kapitalnog projekta je iz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Imovinsko - pravni odnosi vezani za izgradnju cesta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vaj kapitalni projekt planiran je za rješavanje imovinsko - pravnih odnosa za potrebe izgradnje cesta, nogostupa i putova koji nisu u vlasništvu Grada Poreča – Parenzo. Predvidivi iznosi osigurat će se od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infrastrukture i prometnica zone Finida sjever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T</w:t>
      </w:r>
      <w:r w:rsidRPr="00144DD4">
        <w:rPr>
          <w:rFonts w:ascii="Times New Roman" w:hAnsi="Times New Roman" w:cs="Times New Roman"/>
        </w:rPr>
        <w:t>ijekom 2015. godine izrađena je projektna dokumentacije i ishođena lokacijska dozvola za novu zonu stambene namjene Finida sjever koja obuhvaća područje između postojećeg naselja Finida, ceste Vodopija - Molindrio, makadamske ceste za Guliće i novoplanirane ceste Facinka- Finida – Gulići. Projekt predviđa izgradnju prometnica i kompletne infrastrukture podijeljeno po fazama. Predvidivi iznosi osigurat će se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infrastrukture i prometnica zone Srednji Špadići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P</w:t>
      </w:r>
      <w:r w:rsidRPr="00144DD4">
        <w:rPr>
          <w:rFonts w:ascii="Times New Roman" w:hAnsi="Times New Roman" w:cs="Times New Roman"/>
        </w:rPr>
        <w:t>rostorno planskom dokumentacijom definirano je stambeno naselje Srednji Špadići. Za realizaciju infrastrukture kao nužnog preduvjeta za razvoj zone izrađena je idejna projektna dokumentacija te je ishođena lokacijske dozvole. Po dovršetku projektiranja i ishođenju potrebnih dozvola pristupiti će se početku radova po fazama. Predviđeni iznos planiran je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Kapitalni projekt: Prometnica u Vrvarima (5. krak)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vaj Kapitalni projekt predstavlja spoj naselja Vrvari na državnu cestu D302, odnosno rotor „Vrvari“. Budući da je na tom raskrižju predviđen 5. krak koji nije bio predmet izgradnje samog rotora, neophodno je izvođenje istoga kako bi se povezalo naselje Vrvari te osigurao siguran izlaz na državnu cestu. Na ovom projektu postoji problematika magistralnog plinovoda Vodnjan – Umag kojeg je potrebno upustiti. Financiranje je predviđeno iz sredstava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Infrastruktura Servisne zone III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S</w:t>
      </w:r>
      <w:r w:rsidRPr="00144DD4">
        <w:rPr>
          <w:rFonts w:ascii="Times New Roman" w:hAnsi="Times New Roman" w:cs="Times New Roman"/>
        </w:rPr>
        <w:t>redstvima prihoda od prodaje nefinancijske imovine planiran je dovršetak izrade projektne dokumentacije, ishođenje potrebnih dozvola te početak izgradnje infrastrukture područja UPU Servisna zona Poreč – područje III.</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Raskrižje Vlašića – Vrsarska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N</w:t>
      </w:r>
      <w:r w:rsidRPr="00144DD4">
        <w:rPr>
          <w:rFonts w:ascii="Times New Roman" w:hAnsi="Times New Roman" w:cs="Times New Roman"/>
        </w:rPr>
        <w:t>a raskrižju ulice Mate Vlašića sa ulicom Tina Ujevića i Vrsarskom ulicom (kod “Remonta”) planirana je rekonstrukcija postojećeg raskrižja u kružno. Predviđena sredstva potrebna za realizaciju planiraju se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Infrastruktura zone Saladinka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 xml:space="preserve">d prihoda od prodaje nefinancijske imovine planirana su sredstva za dovršetak izrade projektne dokumentacije, ishođenje potrebnih dozvola te početak fazne izgradnje infrastrukture područja UPU „Saladinka – Sveti Martin“.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Prometnica Gornji Špadići – škola Finida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Ovim kapitalnim projektom se iz sredstava komunalnog doprinosa planiraju sredstva za izradu projektne dokumentacije spojne ceste od kružnog raskrižja u Gornjim Špadićima („Rident“) do kružnog raskrižja kod Osnovne škole Finida.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dijela Glagoljaške ulice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Iz prihoda od prodaje nefinancijske imovine planirana je izgradnja južnog nastavka Glagoljaške ulice na području naselja Finida.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Infrastruktura zone UPU Špadići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d prihoda komunalnog doprinosa planirana su sredstva za dovršetak izrade projektne dokumentacije, ishođenje potrebnih dozvola te početak fazne izgradnje infrastrukture područja područja UPU Špadići.</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Infrastruktura zone Buići – Žbandaj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S</w:t>
      </w:r>
      <w:r w:rsidRPr="00144DD4">
        <w:rPr>
          <w:rFonts w:ascii="Times New Roman" w:hAnsi="Times New Roman" w:cs="Times New Roman"/>
        </w:rPr>
        <w:t>redstva u iznosu od 200.000,00 kn iz prihoda od komunalnog doprinosa planirana su za dovršetak izrade projektne dokumentacije, ishođenje potrebnih dozvola te početak fazne izgradnje infrastrukture područja.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infrastrukture i prometnica zone Čimižin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d prihoda od prihoda od prodaje nefinancijske imovine planirana su sredstva za početak fazne izgradnje infrastrukture područja obuhvaćenog urbanističkim planom uređenja dijela stambenog naselja Čimižin.</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Rotor I.L.Ribara – Somogy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N</w:t>
      </w:r>
      <w:r w:rsidRPr="00144DD4">
        <w:rPr>
          <w:rFonts w:ascii="Times New Roman" w:hAnsi="Times New Roman" w:cs="Times New Roman"/>
        </w:rPr>
        <w:t>a raskrižju ulice županije Somogy sa ulicom I.L.Ribara planirana je rekonstrukcija postojećeg raskrižja u kružno. Predviđena sredstva potrebna za realizaciju planiraju se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Rekonstrukcija raskrižja M. Vlašića – Lidl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Na</w:t>
      </w:r>
      <w:r w:rsidRPr="00144DD4">
        <w:rPr>
          <w:rFonts w:ascii="Times New Roman" w:hAnsi="Times New Roman" w:cs="Times New Roman"/>
          <w:snapToGrid w:val="0"/>
        </w:rPr>
        <w:t xml:space="preserve"> montažnom kružnom raskrižju M. Vlašića – Lidl predviđeno je postavljanje dodatne opreme.</w:t>
      </w:r>
      <w:r w:rsidRPr="00144DD4">
        <w:rPr>
          <w:rFonts w:ascii="Times New Roman" w:hAnsi="Times New Roman" w:cs="Times New Roman"/>
        </w:rPr>
        <w:t xml:space="preserve"> Radovi će se financirati sredstvima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Prometnica Bašarinka – Kukci</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 xml:space="preserve">Sredstvima komunalnog doprinosa planirano je asfaltiranje obilazne ceste od Bašarinke prema naselju Kukci za koju je izrađena projektna dokumentacija te ishođena građevinska dozvola.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Prometnica Servisna zona II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Sredstvima prihoda od sufinanciranja planirana je izgradnja pristupne ceste na području Servisne zone II („Eurospin“).</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Obilaznica Starog Červara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Sredstvima prihoda od prodaje nefinancijske imovine planirana je izrada projektne dokumentacije, rješavanje imovinsko pravnih odnosa te ishođenje dozvola potrebnih za izgradnju obilazne ceste sukladno planskoj dokumentaciji koja će rasteretiti promet kroz centar naselja.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prometnica UPU Vergotini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Za prometnicu u naselju Vergotini izrađena je projektna dokumentacija  i ishođena lokacijska dozvola. Sredstvima komunalnog doprinosa planirano je rješavanje imovinsko pravnih odnosa i izrada glavnog projekta.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Oborinska odvodnja naselja Špadići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vim se kapitalnim projektom predviđa dovršetak izrade projektne dokumentacije, rješavanje imovinsko pravnih odnosa i ishođenje dozvola za gradnju sustava odvodnje oborinske vode naselja Špadići. Sredstva su osigurana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Oborinska kanalizacija na više lokacija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P</w:t>
      </w:r>
      <w:r w:rsidRPr="00144DD4">
        <w:rPr>
          <w:rFonts w:ascii="Times New Roman" w:hAnsi="Times New Roman" w:cs="Times New Roman"/>
        </w:rPr>
        <w:t xml:space="preserve">lanira se izgradnja odnosno rekonstrukcija oborinske kanalizacije </w:t>
      </w:r>
      <w:r w:rsidRPr="00144DD4">
        <w:rPr>
          <w:rFonts w:ascii="Times New Roman" w:hAnsi="Times New Roman" w:cs="Times New Roman"/>
          <w:snapToGrid w:val="0"/>
        </w:rPr>
        <w:t>na lokacijama gdje se pokazalo da, uslijed intenzivnih oborina koje u posljednje vrijeme zahvaćaju naše područje, postojeća oborinska kanalizacija u potpunosti ne zadovoljava prihvat svih slivnih voda. Isto se planira iz sredstava komunalnog i vodnog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Oborinska odvodnja Mate Vlašića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Oborinska kanalizacija Finida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vim se kapitalnim projektom predviđa izrada projektne dokumentacije, rješavanje imovinsko pravnih odnosa i ishođenje dozvola za gradnju sustava odvodnje oborinske vode dijela naselja Finida. Sredstva su planirana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Oborinska odvodnja naselja Dračevac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O</w:t>
      </w:r>
      <w:r w:rsidRPr="00144DD4">
        <w:rPr>
          <w:rFonts w:ascii="Times New Roman" w:hAnsi="Times New Roman" w:cs="Times New Roman"/>
        </w:rPr>
        <w:t>vim se kapitalnim projektom predviđa dovršetak izrade projektne dokumentacije, rješavanje imovinsko pravnih odnosa i ishođenje dozvola za gradnju sustava odvodnje oborinske vode naselja Dračevac. Sredstva su planirana iz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 xml:space="preserve">Kapitalni projekt: Izrada projekata za komunalnu infrastrukturu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T</w:t>
      </w:r>
      <w:r w:rsidRPr="00144DD4">
        <w:rPr>
          <w:rFonts w:ascii="Times New Roman"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Geodetski radovi za komunalnu infrastrukturu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S</w:t>
      </w:r>
      <w:r w:rsidRPr="00144DD4">
        <w:rPr>
          <w:rFonts w:ascii="Times New Roman" w:hAnsi="Times New Roman" w:cs="Times New Roman"/>
        </w:rPr>
        <w:t xml:space="preserve">redstva komunalnog doprinosa predviđena su za geodetske radove koji uključuju izradu posebnih geodetskih podloga, snimaka stanja, snimaka poprečnih profila, situacija, iskolčenja i ostalog neophodnog za izradu projektne dokumentacije i provođenje projekata.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Projekt razvoja širokopojasnog pristupa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N</w:t>
      </w:r>
      <w:r w:rsidRPr="00144DD4">
        <w:rPr>
          <w:rFonts w:ascii="Times New Roman" w:hAnsi="Times New Roman" w:cs="Times New Roman"/>
        </w:rPr>
        <w:t>a temelju Sporazuma o suradnji na projektu razvoja infrastrukture širokopojasnog pristupa u područjima u kojima ne postoji dostatan komercijalni interes za ulaganja prihvatljivog za financiranje iz EU strukturnih fondova za područje Grada Poreča i općina Funtana, Kaštelir – Labinci, Sveti Lovreč, Tar – Vabriga, Vižinada, Vrsar i Tinjan potrebno je osigurati sredstva za provedbu istoga iz prihoda od komunalnog doprinosa, pomoći iz državnog i općinskog proračuna gradu.</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Evidentiranje nerazvrstanih cesta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S</w:t>
      </w:r>
      <w:r w:rsidRPr="00144DD4">
        <w:rPr>
          <w:rFonts w:ascii="Times New Roman" w:hAnsi="Times New Roman" w:cs="Times New Roman"/>
        </w:rPr>
        <w:t xml:space="preserve">redstva komunalnog doprinosa predviđena su za radnje potrebne za postupke evidentiranja nerazvrstanih cesta koji se provode sukladno odredbama Zakona o cestama.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 xml:space="preserve">Kapitalni projekt: Izrada evidencije komunalne infrastrukture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S</w:t>
      </w:r>
      <w:r w:rsidRPr="00144DD4">
        <w:rPr>
          <w:rFonts w:ascii="Times New Roman" w:hAnsi="Times New Roman" w:cs="Times New Roman"/>
        </w:rPr>
        <w:t xml:space="preserve">redstva komunalnog doprinosa predviđena su za radnje u cilju evidentiranja komunalne infrastrukture koji se provode sukladno odredbama Zakona o komunalnom gospodarstvu.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Pješačko biciklističke staze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Z</w:t>
      </w:r>
      <w:r w:rsidRPr="00144DD4">
        <w:rPr>
          <w:rFonts w:ascii="Times New Roman" w:hAnsi="Times New Roman" w:cs="Times New Roman"/>
        </w:rPr>
        <w:t xml:space="preserve">a uređenje pješačko biciklističke staze uz  spojnu cestu Creske i ulice Gašpara Kalčića, predviđena su sredstva iz prihoda od prodaje nefinancijske imovine.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Uređenje Trga Marafor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Iz sredstava prihoda od prodaje nefinancijske imovine planira se izrada projektne dokumentacije infrastrukture i parternog popločenja trga.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Rekonstrukcija Pučkog trga u Červar Portu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Sredstva prihoda od prodaje nefinancijske imovine planiraju se utrošiti u obnovu partera i hortikulturno uređenje Pučkog trga u naselju Červar Porat.</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Rekonstrukcija Trga sidro u Červar Portu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Sredstva komunalnog doprinosa planiraju se utrošiti u obnovu partera i rješavanje problema oborinske odvodnje Trga sidro u naselju Červar Porat.</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Uređenje nogostupa Nova Vas – Kukci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Iz sredstava komunalnog doprinosa planirana je izrada projektne dokumentacije, rješavanje imovinsko pravnih odnosa i ishođenje dozvola potrebnih za izgradnju nogostupa od rotora Kukci do naselja Nova Vas.</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 xml:space="preserve">Kapitalni projekt: Uređenje Trga Mate Balota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Sredstva komunalnog doprinosa planiraju se za izradu projektne dokumentacije potrebne za uređenje centralnog trga u naselju Mate Balota.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Uređenje pješačko biciklističke staze Bašarinka – Veli Maj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Iz sredstava prihoda od prodaje nefinancijske imovine planirana je izrada projektne dokumentacije, rješavanje imovinsko pravnih odnosa te ishođenje dozvola potrebnih za izgradnju pješačko biciklističke staze od Velog Maja do Bašarinke.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Pješačko biciklistička staza Žbandaj – Radmani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Iz sredstava komunalnog doprinosa planirano je rješavanje imovinsko pravnih odnosa te ishođenje dozvola potrebnih za izgradnju pješačko biciklističke staze od naselja Žbandaj do naselja Radmani.</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Uređenje gradskih plaža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Sredstvima prihoda od prodaje nefinancijske imovine planirano je uređenje gradskih plaža.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Parkiralište u Ulici Baldini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Sredstvima komunalnog doprinosa planirana je rekonstrukcija ceste i izgradnja parkirališta u Ulici Baldini u naselju Varvari.</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Nabava igrala za dječja igrališta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snapToGrid w:val="0"/>
        </w:rPr>
        <w:t>Grad Poreč - Parenzo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144DD4">
        <w:rPr>
          <w:rFonts w:ascii="Times New Roman" w:hAnsi="Times New Roman" w:cs="Times New Roman"/>
        </w:rPr>
        <w:t>.</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Uređenja po naselju - komunalne akcije </w:t>
      </w:r>
    </w:p>
    <w:p w:rsidR="00207FCD" w:rsidRPr="00144DD4" w:rsidRDefault="00207FCD" w:rsidP="00207FCD">
      <w:pPr>
        <w:jc w:val="both"/>
        <w:rPr>
          <w:rFonts w:ascii="Times New Roman" w:hAnsi="Times New Roman" w:cs="Times New Roman"/>
          <w:snapToGrid w:val="0"/>
        </w:rPr>
      </w:pPr>
      <w:r w:rsidRPr="00144DD4">
        <w:rPr>
          <w:rFonts w:ascii="Times New Roman" w:hAnsi="Times New Roman" w:cs="Times New Roman"/>
          <w:bCs/>
          <w:iCs/>
        </w:rPr>
        <w:t>O</w:t>
      </w:r>
      <w:r w:rsidRPr="00144DD4">
        <w:rPr>
          <w:rFonts w:ascii="Times New Roman" w:hAnsi="Times New Roman" w:cs="Times New Roman"/>
          <w:snapToGrid w:val="0"/>
        </w:rPr>
        <w:t>vim kapitalnim projektom riješit će se neki od prioriteta mjesnih odbora. Iz sredstava komunalnog doprinosa  planiraju se sredstva u iznosu od po 60.000,00 kn za komunalne akcije na područjima mjesnih odbora Baderna, Žbandaj, Nova Vas, Fuškulin i Vrvari te 438.000,00 za mjesne odbore unutar naselja Poreč.</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sportskog igrališta u naselju Jasenovica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Z</w:t>
      </w:r>
      <w:r w:rsidRPr="00144DD4">
        <w:rPr>
          <w:rFonts w:ascii="Times New Roman" w:hAnsi="Times New Roman" w:cs="Times New Roman"/>
        </w:rPr>
        <w:t>a potrebe stanovnika naselja Jasenovica planira se izgradnja sportskog igrališta u cilju podizanja kvalitete života te aktivnog bavljenja sportom. Financiranje je predviđeno sredstvima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Teretane na otvorenom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Grad Poreč – Parenzo je unazad nekoliko godina postavio sprave za vježbanje na otvorenom na više lokacija te se i za slijedeću godinu planiraju sredstva komunalnog doprinosa koja će se utrošiti za uređenje podloge te nabavu i postavu potrebne opreme.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sportskog igrališta St. Vergotini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Z</w:t>
      </w:r>
      <w:r w:rsidRPr="00144DD4">
        <w:rPr>
          <w:rFonts w:ascii="Times New Roman" w:hAnsi="Times New Roman" w:cs="Times New Roman"/>
        </w:rPr>
        <w:t>a potrebe stanovnika naselja St. Vergotini planira se izgradnja sportskog igrališta u cilju podizanja kvalitete života te aktivnog bavljenja sportom. Financiranje je predviđeno sredstvima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Vaterpolo igralište na kupalištu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Za potrebe ljetne rekreacije mladih planirana su sredstva prihoda od prodaje nefinancijske imovine za uređenje vaterpolo igrališta u akvatoriju uvale Val di preti na Gradskom kupalištu.</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Sportsko igralište u Novom naselju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U</w:t>
      </w:r>
      <w:r w:rsidRPr="00144DD4">
        <w:rPr>
          <w:rFonts w:ascii="Times New Roman" w:hAnsi="Times New Roman" w:cs="Times New Roman"/>
        </w:rPr>
        <w:t xml:space="preserve"> cilju podizanja kvalitete života posebice mladih stanovnika Novog naselja, daje se naglasak aktivnom i rekreativnom bavljenju sportom te su planirana sredstva za izgradnju sportskog igrališta. Financiranje je predviđeno sredstvima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Nogometno igralište na Žatici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U</w:t>
      </w:r>
      <w:r w:rsidRPr="00144DD4">
        <w:rPr>
          <w:rFonts w:ascii="Times New Roman" w:hAnsi="Times New Roman" w:cs="Times New Roman"/>
        </w:rPr>
        <w:t xml:space="preserve"> zoni Žatika u tijeku je izgradnja sportskih objekata. Planiranim sredstvima predviđen je dovršetak izgradnje novog nogometnog igrališta i pratećih objekata. Rashod je planiran iz prihoda od prodaje nefinancijske imovine.</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sportskog igrališta Vodopija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bCs/>
          <w:iCs/>
        </w:rPr>
        <w:t>Z</w:t>
      </w:r>
      <w:r w:rsidRPr="00144DD4">
        <w:rPr>
          <w:rFonts w:ascii="Times New Roman" w:hAnsi="Times New Roman" w:cs="Times New Roman"/>
        </w:rPr>
        <w:t>a potrebe stanovnika Stancije Vodopija planira se izgradnja sportskog igrališta u cilju podizanja kvalitete života te aktivnog i rekreativnog bavljenja sportom. Financiranje je predviđeno sredstvima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Izgradnja javne rasvjete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144DD4">
        <w:rPr>
          <w:rFonts w:ascii="Times New Roman" w:hAnsi="Times New Roman" w:cs="Times New Roman"/>
          <w:bCs/>
          <w:iCs/>
        </w:rPr>
        <w:t xml:space="preserve">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Rekonstrukcija JR Červar Porat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Naselje Červar Porat izgrađeno je kao turističko rezidencijalno naselje. Tijekom godina, isto je djelomično promijenilo namjenu u prostor sa stalnim boravkom mještana Červar Porta. Budući da je od izgradnje naselja prošlo puno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Modernizacija javne rasvjete – ESIF </w:t>
      </w:r>
    </w:p>
    <w:p w:rsidR="00207FCD" w:rsidRPr="00144DD4" w:rsidRDefault="00207FCD" w:rsidP="00207FCD">
      <w:pPr>
        <w:jc w:val="both"/>
        <w:rPr>
          <w:rFonts w:ascii="Times New Roman" w:hAnsi="Times New Roman" w:cs="Times New Roman"/>
        </w:rPr>
      </w:pPr>
      <w:r w:rsidRPr="00144DD4">
        <w:rPr>
          <w:rFonts w:ascii="Times New Roman" w:hAnsi="Times New Roman" w:cs="Times New Roman"/>
        </w:rPr>
        <w:t>Temeljem zakonskih odredbi tijekom 2020. godine započeti su radovi modernizacije javne rasvjete koji uključuju zamjenu živinih rasvjetnih tijela ekološki prihvatljivim i energetski učinkovitima lampama. Realizacija ovog projekta predviđa nastavak aktivnosti kroz ESIF program kreditiranja, iz primitaka od zaduživanja.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EU projekt </w:t>
      </w:r>
      <w:r w:rsidRPr="00144DD4">
        <w:rPr>
          <w:rFonts w:ascii="Times New Roman" w:eastAsia="Times New Roman" w:hAnsi="Times New Roman" w:cs="Times New Roman"/>
          <w:b/>
          <w:bCs/>
          <w:i/>
          <w:iCs/>
          <w:sz w:val="24"/>
          <w:szCs w:val="24"/>
          <w:lang w:eastAsia="hr-HR"/>
        </w:rPr>
        <w:t xml:space="preserve">Opremanje groblja u Baderni </w:t>
      </w:r>
    </w:p>
    <w:p w:rsidR="00207FCD" w:rsidRPr="00144DD4" w:rsidRDefault="00207FCD" w:rsidP="00207FCD">
      <w:pPr>
        <w:jc w:val="both"/>
        <w:rPr>
          <w:rFonts w:ascii="Times New Roman" w:hAnsi="Times New Roman" w:cs="Times New Roman"/>
          <w:bCs/>
          <w:iCs/>
        </w:rPr>
      </w:pPr>
      <w:r w:rsidRPr="00144DD4">
        <w:rPr>
          <w:rFonts w:ascii="Times New Roman" w:hAnsi="Times New Roman" w:cs="Times New Roman"/>
          <w:bCs/>
          <w:iCs/>
        </w:rPr>
        <w:t xml:space="preserve">Iz pomoći temeljem prijenosa EU sredstava gradu i prihoda od prodaje nefinancijske imovine planirana su sredstva za </w:t>
      </w:r>
      <w:r>
        <w:rPr>
          <w:rFonts w:ascii="Times New Roman" w:hAnsi="Times New Roman" w:cs="Times New Roman"/>
          <w:bCs/>
          <w:iCs/>
        </w:rPr>
        <w:t>nabavu opreme za potrebe</w:t>
      </w:r>
      <w:r w:rsidRPr="00144DD4">
        <w:rPr>
          <w:rFonts w:ascii="Times New Roman" w:hAnsi="Times New Roman" w:cs="Times New Roman"/>
          <w:bCs/>
          <w:iCs/>
        </w:rPr>
        <w:t xml:space="preserve"> groblja Baderna.</w:t>
      </w: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207FCD" w:rsidRPr="00144DD4" w:rsidTr="00923564">
        <w:tc>
          <w:tcPr>
            <w:tcW w:w="8954" w:type="dxa"/>
            <w:shd w:val="clear" w:color="auto" w:fill="D9D9D9" w:themeFill="background1" w:themeFillShade="D9"/>
            <w:vAlign w:val="center"/>
          </w:tcPr>
          <w:p w:rsidR="00207FCD" w:rsidRPr="00144DD4" w:rsidRDefault="00207FCD" w:rsidP="00923564">
            <w:pPr>
              <w:spacing w:after="60"/>
              <w:ind w:left="1080"/>
              <w:jc w:val="both"/>
              <w:outlineLvl w:val="0"/>
              <w:rPr>
                <w:b/>
                <w:iCs/>
                <w:kern w:val="28"/>
                <w:sz w:val="24"/>
                <w:szCs w:val="24"/>
              </w:rPr>
            </w:pPr>
            <w:r w:rsidRPr="00144DD4">
              <w:rPr>
                <w:b/>
                <w:i/>
                <w:iCs/>
                <w:kern w:val="28"/>
                <w:sz w:val="24"/>
                <w:szCs w:val="24"/>
              </w:rPr>
              <w:t>4. PROGRAM 1004 – OSTALA INFRASTRUKTURA</w:t>
            </w:r>
          </w:p>
        </w:tc>
      </w:tr>
    </w:tbl>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p>
    <w:p w:rsidR="00207FCD" w:rsidRPr="00144DD4" w:rsidRDefault="00207FCD" w:rsidP="00207FCD">
      <w:pPr>
        <w:spacing w:after="0" w:line="240" w:lineRule="auto"/>
        <w:contextualSpacing/>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Ostala infrastruktura podrazumijeva sve objekte, opremu i uređaje čija je realizacija i provođenje neophodno za kvalitetno i zakonito uređenje potreba, a koje nije definirana ostalim propisima.</w:t>
      </w:r>
    </w:p>
    <w:p w:rsidR="00207FCD" w:rsidRPr="00144DD4" w:rsidRDefault="00207FCD" w:rsidP="00207FCD">
      <w:pPr>
        <w:spacing w:after="0" w:line="240" w:lineRule="auto"/>
        <w:contextualSpacing/>
        <w:jc w:val="both"/>
        <w:rPr>
          <w:rFonts w:ascii="Times New Roman" w:eastAsia="Calibri" w:hAnsi="Times New Roman" w:cs="Times New Roman"/>
          <w:iCs/>
          <w:sz w:val="24"/>
          <w:szCs w:val="24"/>
          <w:lang w:eastAsia="hr-HR"/>
        </w:rPr>
      </w:pPr>
      <w:r w:rsidRPr="00144DD4">
        <w:rPr>
          <w:rFonts w:ascii="Times New Roman" w:eastAsia="Calibri" w:hAnsi="Times New Roman" w:cs="Times New Roman"/>
          <w:iCs/>
          <w:sz w:val="24"/>
          <w:szCs w:val="24"/>
          <w:lang w:eastAsia="hr-HR"/>
        </w:rPr>
        <w:t>Program se sastoji od 3 kapitalna i 2 tekuća projekta.</w:t>
      </w:r>
    </w:p>
    <w:tbl>
      <w:tblPr>
        <w:tblStyle w:val="Reetkatablice"/>
        <w:tblW w:w="0" w:type="auto"/>
        <w:tblLook w:val="04A0" w:firstRow="1" w:lastRow="0" w:firstColumn="1" w:lastColumn="0" w:noHBand="0" w:noVBand="1"/>
      </w:tblPr>
      <w:tblGrid>
        <w:gridCol w:w="846"/>
        <w:gridCol w:w="4218"/>
        <w:gridCol w:w="1266"/>
        <w:gridCol w:w="1366"/>
        <w:gridCol w:w="1366"/>
      </w:tblGrid>
      <w:tr w:rsidR="00207FCD" w:rsidRPr="00144DD4" w:rsidTr="00923564">
        <w:trPr>
          <w:trHeight w:val="255"/>
        </w:trPr>
        <w:tc>
          <w:tcPr>
            <w:tcW w:w="846" w:type="dxa"/>
            <w:vAlign w:val="center"/>
          </w:tcPr>
          <w:p w:rsidR="00207FCD" w:rsidRPr="00144DD4" w:rsidRDefault="00207FCD" w:rsidP="00923564">
            <w:pPr>
              <w:contextualSpacing/>
              <w:jc w:val="center"/>
              <w:rPr>
                <w:b/>
              </w:rPr>
            </w:pPr>
            <w:r w:rsidRPr="00144DD4">
              <w:rPr>
                <w:b/>
              </w:rPr>
              <w:t>R. Br.</w:t>
            </w:r>
          </w:p>
        </w:tc>
        <w:tc>
          <w:tcPr>
            <w:tcW w:w="4218" w:type="dxa"/>
            <w:noWrap/>
            <w:vAlign w:val="center"/>
          </w:tcPr>
          <w:p w:rsidR="00207FCD" w:rsidRPr="00144DD4" w:rsidRDefault="00207FCD" w:rsidP="00923564">
            <w:pPr>
              <w:contextualSpacing/>
              <w:jc w:val="center"/>
              <w:rPr>
                <w:b/>
              </w:rPr>
            </w:pPr>
            <w:r w:rsidRPr="00144DD4">
              <w:rPr>
                <w:b/>
              </w:rPr>
              <w:t>Naziv</w:t>
            </w:r>
          </w:p>
        </w:tc>
        <w:tc>
          <w:tcPr>
            <w:tcW w:w="1266" w:type="dxa"/>
            <w:noWrap/>
            <w:vAlign w:val="center"/>
          </w:tcPr>
          <w:p w:rsidR="00207FCD" w:rsidRPr="00144DD4" w:rsidRDefault="00207FCD" w:rsidP="00923564">
            <w:pPr>
              <w:contextualSpacing/>
              <w:jc w:val="center"/>
              <w:rPr>
                <w:b/>
              </w:rPr>
            </w:pPr>
            <w:r w:rsidRPr="00144DD4">
              <w:rPr>
                <w:b/>
              </w:rPr>
              <w:t>Proračun</w:t>
            </w:r>
          </w:p>
          <w:p w:rsidR="00207FCD" w:rsidRPr="00144DD4" w:rsidRDefault="00207FCD" w:rsidP="00923564">
            <w:pPr>
              <w:contextualSpacing/>
              <w:jc w:val="center"/>
              <w:rPr>
                <w:b/>
              </w:rPr>
            </w:pPr>
            <w:r w:rsidRPr="00144DD4">
              <w:rPr>
                <w:b/>
              </w:rPr>
              <w:t>2022.</w:t>
            </w:r>
          </w:p>
        </w:tc>
        <w:tc>
          <w:tcPr>
            <w:tcW w:w="1366" w:type="dxa"/>
            <w:noWrap/>
            <w:vAlign w:val="center"/>
          </w:tcPr>
          <w:p w:rsidR="00207FCD" w:rsidRPr="00144DD4" w:rsidRDefault="00207FCD" w:rsidP="00923564">
            <w:pPr>
              <w:contextualSpacing/>
              <w:jc w:val="center"/>
              <w:rPr>
                <w:b/>
              </w:rPr>
            </w:pPr>
            <w:r w:rsidRPr="00144DD4">
              <w:rPr>
                <w:b/>
              </w:rPr>
              <w:t>Projekcija</w:t>
            </w:r>
          </w:p>
          <w:p w:rsidR="00207FCD" w:rsidRPr="00144DD4" w:rsidRDefault="00207FCD" w:rsidP="00923564">
            <w:pPr>
              <w:contextualSpacing/>
              <w:jc w:val="center"/>
              <w:rPr>
                <w:b/>
              </w:rPr>
            </w:pPr>
            <w:r w:rsidRPr="00144DD4">
              <w:rPr>
                <w:b/>
              </w:rPr>
              <w:t>2023.</w:t>
            </w:r>
          </w:p>
        </w:tc>
        <w:tc>
          <w:tcPr>
            <w:tcW w:w="1366" w:type="dxa"/>
            <w:noWrap/>
            <w:vAlign w:val="center"/>
          </w:tcPr>
          <w:p w:rsidR="00207FCD" w:rsidRPr="00144DD4" w:rsidRDefault="00207FCD" w:rsidP="00923564">
            <w:pPr>
              <w:contextualSpacing/>
              <w:jc w:val="center"/>
              <w:rPr>
                <w:b/>
              </w:rPr>
            </w:pPr>
            <w:r w:rsidRPr="00144DD4">
              <w:rPr>
                <w:b/>
              </w:rPr>
              <w:t>Projekcija</w:t>
            </w:r>
          </w:p>
          <w:p w:rsidR="00207FCD" w:rsidRPr="00144DD4" w:rsidRDefault="00207FCD" w:rsidP="00923564">
            <w:pPr>
              <w:contextualSpacing/>
              <w:jc w:val="center"/>
              <w:rPr>
                <w:b/>
              </w:rPr>
            </w:pPr>
            <w:r w:rsidRPr="00144DD4">
              <w:rPr>
                <w:b/>
              </w:rPr>
              <w:t>2024.</w:t>
            </w:r>
          </w:p>
        </w:tc>
      </w:tr>
      <w:tr w:rsidR="00207FCD" w:rsidRPr="00144DD4" w:rsidTr="00923564">
        <w:trPr>
          <w:trHeight w:val="255"/>
        </w:trPr>
        <w:tc>
          <w:tcPr>
            <w:tcW w:w="846" w:type="dxa"/>
          </w:tcPr>
          <w:p w:rsidR="00207FCD" w:rsidRPr="00144DD4" w:rsidRDefault="00207FCD" w:rsidP="00EA1582">
            <w:pPr>
              <w:pStyle w:val="Odlomakpopisa"/>
              <w:numPr>
                <w:ilvl w:val="0"/>
                <w:numId w:val="42"/>
              </w:numPr>
              <w:jc w:val="both"/>
              <w:rPr>
                <w:bCs/>
              </w:rPr>
            </w:pPr>
          </w:p>
        </w:tc>
        <w:tc>
          <w:tcPr>
            <w:tcW w:w="4218" w:type="dxa"/>
            <w:noWrap/>
            <w:hideMark/>
          </w:tcPr>
          <w:p w:rsidR="00207FCD" w:rsidRPr="00144DD4" w:rsidRDefault="00207FCD" w:rsidP="00923564">
            <w:pPr>
              <w:jc w:val="both"/>
              <w:rPr>
                <w:bCs/>
              </w:rPr>
            </w:pPr>
            <w:r w:rsidRPr="00144DD4">
              <w:rPr>
                <w:bCs/>
              </w:rPr>
              <w:t>Kapitalni projekt K101001 Sanacija odlagališta komunalnog otpada Košambra</w:t>
            </w:r>
          </w:p>
        </w:tc>
        <w:tc>
          <w:tcPr>
            <w:tcW w:w="1266" w:type="dxa"/>
            <w:noWrap/>
            <w:vAlign w:val="center"/>
            <w:hideMark/>
          </w:tcPr>
          <w:p w:rsidR="00207FCD" w:rsidRPr="00144DD4" w:rsidRDefault="00207FCD" w:rsidP="00923564">
            <w:pPr>
              <w:jc w:val="right"/>
              <w:rPr>
                <w:bCs/>
              </w:rPr>
            </w:pPr>
            <w:r w:rsidRPr="00144DD4">
              <w:rPr>
                <w:bCs/>
              </w:rPr>
              <w:t>6.300.000,00</w:t>
            </w:r>
          </w:p>
        </w:tc>
        <w:tc>
          <w:tcPr>
            <w:tcW w:w="1366" w:type="dxa"/>
            <w:noWrap/>
            <w:vAlign w:val="center"/>
            <w:hideMark/>
          </w:tcPr>
          <w:p w:rsidR="00207FCD" w:rsidRPr="00144DD4" w:rsidRDefault="00207FCD" w:rsidP="00923564">
            <w:pPr>
              <w:jc w:val="right"/>
              <w:rPr>
                <w:bCs/>
              </w:rPr>
            </w:pPr>
            <w:r w:rsidRPr="00144DD4">
              <w:rPr>
                <w:bCs/>
              </w:rPr>
              <w:t>15.000.000,00</w:t>
            </w:r>
          </w:p>
        </w:tc>
        <w:tc>
          <w:tcPr>
            <w:tcW w:w="1366" w:type="dxa"/>
            <w:noWrap/>
            <w:vAlign w:val="center"/>
            <w:hideMark/>
          </w:tcPr>
          <w:p w:rsidR="00207FCD" w:rsidRPr="00144DD4" w:rsidRDefault="00207FCD" w:rsidP="00923564">
            <w:pPr>
              <w:jc w:val="right"/>
              <w:rPr>
                <w:bCs/>
              </w:rPr>
            </w:pPr>
            <w:r w:rsidRPr="00144DD4">
              <w:rPr>
                <w:bCs/>
              </w:rPr>
              <w:t>15.000.000,00</w:t>
            </w:r>
          </w:p>
        </w:tc>
      </w:tr>
      <w:tr w:rsidR="00207FCD" w:rsidRPr="00144DD4" w:rsidTr="00923564">
        <w:trPr>
          <w:trHeight w:val="255"/>
        </w:trPr>
        <w:tc>
          <w:tcPr>
            <w:tcW w:w="846" w:type="dxa"/>
          </w:tcPr>
          <w:p w:rsidR="00207FCD" w:rsidRPr="00144DD4" w:rsidRDefault="00207FCD" w:rsidP="00EA1582">
            <w:pPr>
              <w:pStyle w:val="Odlomakpopisa"/>
              <w:numPr>
                <w:ilvl w:val="0"/>
                <w:numId w:val="42"/>
              </w:numPr>
              <w:jc w:val="both"/>
              <w:rPr>
                <w:bCs/>
              </w:rPr>
            </w:pPr>
          </w:p>
        </w:tc>
        <w:tc>
          <w:tcPr>
            <w:tcW w:w="4218" w:type="dxa"/>
            <w:noWrap/>
            <w:hideMark/>
          </w:tcPr>
          <w:p w:rsidR="00207FCD" w:rsidRPr="00144DD4" w:rsidRDefault="00207FCD" w:rsidP="00923564">
            <w:pPr>
              <w:jc w:val="both"/>
              <w:rPr>
                <w:bCs/>
              </w:rPr>
            </w:pPr>
            <w:r w:rsidRPr="00144DD4">
              <w:rPr>
                <w:bCs/>
              </w:rPr>
              <w:t>Kapitalni projekt K101003 Kupnja komunalne opreme za sakupljanje komunalnog otpada</w:t>
            </w:r>
          </w:p>
        </w:tc>
        <w:tc>
          <w:tcPr>
            <w:tcW w:w="1266" w:type="dxa"/>
            <w:noWrap/>
            <w:vAlign w:val="center"/>
            <w:hideMark/>
          </w:tcPr>
          <w:p w:rsidR="00207FCD" w:rsidRPr="00144DD4" w:rsidRDefault="00207FCD" w:rsidP="00923564">
            <w:pPr>
              <w:jc w:val="right"/>
              <w:rPr>
                <w:bCs/>
              </w:rPr>
            </w:pPr>
            <w:r w:rsidRPr="00144DD4">
              <w:rPr>
                <w:bCs/>
              </w:rPr>
              <w:t>900.000,00</w:t>
            </w:r>
          </w:p>
        </w:tc>
        <w:tc>
          <w:tcPr>
            <w:tcW w:w="1366" w:type="dxa"/>
            <w:noWrap/>
            <w:vAlign w:val="center"/>
            <w:hideMark/>
          </w:tcPr>
          <w:p w:rsidR="00207FCD" w:rsidRPr="00144DD4" w:rsidRDefault="00207FCD" w:rsidP="00923564">
            <w:pPr>
              <w:jc w:val="right"/>
              <w:rPr>
                <w:bCs/>
              </w:rPr>
            </w:pPr>
            <w:r w:rsidRPr="00144DD4">
              <w:rPr>
                <w:bCs/>
              </w:rPr>
              <w:t>360.000,00</w:t>
            </w:r>
          </w:p>
        </w:tc>
        <w:tc>
          <w:tcPr>
            <w:tcW w:w="1366" w:type="dxa"/>
            <w:noWrap/>
            <w:vAlign w:val="center"/>
            <w:hideMark/>
          </w:tcPr>
          <w:p w:rsidR="00207FCD" w:rsidRPr="00144DD4" w:rsidRDefault="00207FCD" w:rsidP="00923564">
            <w:pPr>
              <w:jc w:val="right"/>
              <w:rPr>
                <w:bCs/>
              </w:rPr>
            </w:pPr>
            <w:r w:rsidRPr="00144DD4">
              <w:rPr>
                <w:bCs/>
              </w:rPr>
              <w:t>360.000,00</w:t>
            </w:r>
          </w:p>
        </w:tc>
      </w:tr>
      <w:tr w:rsidR="00207FCD" w:rsidRPr="00144DD4" w:rsidTr="00923564">
        <w:trPr>
          <w:trHeight w:val="255"/>
        </w:trPr>
        <w:tc>
          <w:tcPr>
            <w:tcW w:w="846" w:type="dxa"/>
          </w:tcPr>
          <w:p w:rsidR="00207FCD" w:rsidRPr="00144DD4" w:rsidRDefault="00207FCD" w:rsidP="00EA1582">
            <w:pPr>
              <w:pStyle w:val="Odlomakpopisa"/>
              <w:numPr>
                <w:ilvl w:val="0"/>
                <w:numId w:val="42"/>
              </w:numPr>
              <w:jc w:val="both"/>
              <w:rPr>
                <w:bCs/>
              </w:rPr>
            </w:pPr>
          </w:p>
        </w:tc>
        <w:tc>
          <w:tcPr>
            <w:tcW w:w="4218" w:type="dxa"/>
            <w:noWrap/>
            <w:hideMark/>
          </w:tcPr>
          <w:p w:rsidR="00207FCD" w:rsidRPr="00144DD4" w:rsidRDefault="00207FCD" w:rsidP="00923564">
            <w:pPr>
              <w:jc w:val="both"/>
              <w:rPr>
                <w:bCs/>
              </w:rPr>
            </w:pPr>
            <w:r w:rsidRPr="00144DD4">
              <w:rPr>
                <w:bCs/>
              </w:rPr>
              <w:t>Kapitalni projekt K101004 Sufinanciranje izgradnje ŽCGO Kaštijun</w:t>
            </w:r>
          </w:p>
        </w:tc>
        <w:tc>
          <w:tcPr>
            <w:tcW w:w="1266" w:type="dxa"/>
            <w:noWrap/>
            <w:vAlign w:val="center"/>
            <w:hideMark/>
          </w:tcPr>
          <w:p w:rsidR="00207FCD" w:rsidRPr="00144DD4" w:rsidRDefault="00207FCD" w:rsidP="00923564">
            <w:pPr>
              <w:jc w:val="right"/>
              <w:rPr>
                <w:bCs/>
              </w:rPr>
            </w:pPr>
            <w:r w:rsidRPr="00144DD4">
              <w:rPr>
                <w:bCs/>
              </w:rPr>
              <w:t>311.000,00</w:t>
            </w:r>
          </w:p>
        </w:tc>
        <w:tc>
          <w:tcPr>
            <w:tcW w:w="1366" w:type="dxa"/>
            <w:noWrap/>
            <w:vAlign w:val="center"/>
            <w:hideMark/>
          </w:tcPr>
          <w:p w:rsidR="00207FCD" w:rsidRPr="00144DD4" w:rsidRDefault="00207FCD" w:rsidP="00923564">
            <w:pPr>
              <w:jc w:val="right"/>
              <w:rPr>
                <w:bCs/>
              </w:rPr>
            </w:pPr>
            <w:r w:rsidRPr="00144DD4">
              <w:rPr>
                <w:bCs/>
              </w:rPr>
              <w:t>311.000,00</w:t>
            </w:r>
          </w:p>
        </w:tc>
        <w:tc>
          <w:tcPr>
            <w:tcW w:w="1366" w:type="dxa"/>
            <w:noWrap/>
            <w:vAlign w:val="center"/>
            <w:hideMark/>
          </w:tcPr>
          <w:p w:rsidR="00207FCD" w:rsidRPr="00144DD4" w:rsidRDefault="00207FCD" w:rsidP="00923564">
            <w:pPr>
              <w:jc w:val="right"/>
              <w:rPr>
                <w:bCs/>
              </w:rPr>
            </w:pPr>
            <w:r w:rsidRPr="00144DD4">
              <w:rPr>
                <w:bCs/>
              </w:rPr>
              <w:t>311.000,00</w:t>
            </w:r>
          </w:p>
        </w:tc>
      </w:tr>
      <w:tr w:rsidR="00207FCD" w:rsidRPr="00144DD4" w:rsidTr="00923564">
        <w:trPr>
          <w:trHeight w:val="255"/>
        </w:trPr>
        <w:tc>
          <w:tcPr>
            <w:tcW w:w="846" w:type="dxa"/>
          </w:tcPr>
          <w:p w:rsidR="00207FCD" w:rsidRPr="00144DD4" w:rsidRDefault="00207FCD" w:rsidP="00EA1582">
            <w:pPr>
              <w:pStyle w:val="Odlomakpopisa"/>
              <w:numPr>
                <w:ilvl w:val="0"/>
                <w:numId w:val="42"/>
              </w:numPr>
              <w:jc w:val="both"/>
              <w:rPr>
                <w:bCs/>
              </w:rPr>
            </w:pPr>
          </w:p>
        </w:tc>
        <w:tc>
          <w:tcPr>
            <w:tcW w:w="4218" w:type="dxa"/>
            <w:noWrap/>
            <w:hideMark/>
          </w:tcPr>
          <w:p w:rsidR="00207FCD" w:rsidRPr="00144DD4" w:rsidRDefault="00207FCD" w:rsidP="00923564">
            <w:pPr>
              <w:jc w:val="both"/>
              <w:rPr>
                <w:bCs/>
              </w:rPr>
            </w:pPr>
            <w:r w:rsidRPr="00144DD4">
              <w:rPr>
                <w:bCs/>
              </w:rPr>
              <w:t>Tekući projekt T101001 Izobrazno informativne aktivnosti o održivom gospodarenju otpadom</w:t>
            </w:r>
          </w:p>
        </w:tc>
        <w:tc>
          <w:tcPr>
            <w:tcW w:w="1266" w:type="dxa"/>
            <w:noWrap/>
            <w:vAlign w:val="center"/>
            <w:hideMark/>
          </w:tcPr>
          <w:p w:rsidR="00207FCD" w:rsidRPr="00144DD4" w:rsidRDefault="00207FCD" w:rsidP="00923564">
            <w:pPr>
              <w:jc w:val="right"/>
              <w:rPr>
                <w:bCs/>
              </w:rPr>
            </w:pPr>
            <w:r w:rsidRPr="00144DD4">
              <w:rPr>
                <w:bCs/>
              </w:rPr>
              <w:t>20.000,00</w:t>
            </w:r>
          </w:p>
        </w:tc>
        <w:tc>
          <w:tcPr>
            <w:tcW w:w="1366" w:type="dxa"/>
            <w:noWrap/>
            <w:vAlign w:val="center"/>
            <w:hideMark/>
          </w:tcPr>
          <w:p w:rsidR="00207FCD" w:rsidRPr="00144DD4" w:rsidRDefault="00207FCD" w:rsidP="00923564">
            <w:pPr>
              <w:jc w:val="right"/>
              <w:rPr>
                <w:bCs/>
              </w:rPr>
            </w:pPr>
            <w:r w:rsidRPr="00144DD4">
              <w:rPr>
                <w:bCs/>
              </w:rPr>
              <w:t>20.000,00</w:t>
            </w:r>
          </w:p>
        </w:tc>
        <w:tc>
          <w:tcPr>
            <w:tcW w:w="1366" w:type="dxa"/>
            <w:noWrap/>
            <w:vAlign w:val="center"/>
            <w:hideMark/>
          </w:tcPr>
          <w:p w:rsidR="00207FCD" w:rsidRPr="00144DD4" w:rsidRDefault="00207FCD" w:rsidP="00923564">
            <w:pPr>
              <w:jc w:val="right"/>
              <w:rPr>
                <w:bCs/>
              </w:rPr>
            </w:pPr>
            <w:r w:rsidRPr="00144DD4">
              <w:rPr>
                <w:bCs/>
              </w:rPr>
              <w:t>20.000,00</w:t>
            </w:r>
          </w:p>
        </w:tc>
      </w:tr>
      <w:tr w:rsidR="00207FCD" w:rsidRPr="00144DD4" w:rsidTr="00923564">
        <w:trPr>
          <w:trHeight w:val="255"/>
        </w:trPr>
        <w:tc>
          <w:tcPr>
            <w:tcW w:w="846" w:type="dxa"/>
          </w:tcPr>
          <w:p w:rsidR="00207FCD" w:rsidRPr="00144DD4" w:rsidRDefault="00207FCD" w:rsidP="00EA1582">
            <w:pPr>
              <w:pStyle w:val="Odlomakpopisa"/>
              <w:numPr>
                <w:ilvl w:val="0"/>
                <w:numId w:val="42"/>
              </w:numPr>
              <w:jc w:val="both"/>
              <w:rPr>
                <w:bCs/>
              </w:rPr>
            </w:pPr>
          </w:p>
        </w:tc>
        <w:tc>
          <w:tcPr>
            <w:tcW w:w="4218" w:type="dxa"/>
            <w:noWrap/>
            <w:hideMark/>
          </w:tcPr>
          <w:p w:rsidR="00207FCD" w:rsidRPr="00144DD4" w:rsidRDefault="00207FCD" w:rsidP="00923564">
            <w:pPr>
              <w:jc w:val="both"/>
              <w:rPr>
                <w:bCs/>
              </w:rPr>
            </w:pPr>
            <w:r w:rsidRPr="00144DD4">
              <w:rPr>
                <w:bCs/>
              </w:rPr>
              <w:t>Tekući projekt T101002 Smanjenje otpada</w:t>
            </w:r>
          </w:p>
        </w:tc>
        <w:tc>
          <w:tcPr>
            <w:tcW w:w="1266" w:type="dxa"/>
            <w:noWrap/>
            <w:vAlign w:val="center"/>
            <w:hideMark/>
          </w:tcPr>
          <w:p w:rsidR="00207FCD" w:rsidRPr="00144DD4" w:rsidRDefault="00207FCD" w:rsidP="00923564">
            <w:pPr>
              <w:jc w:val="right"/>
              <w:rPr>
                <w:bCs/>
              </w:rPr>
            </w:pPr>
            <w:r w:rsidRPr="00144DD4">
              <w:rPr>
                <w:bCs/>
              </w:rPr>
              <w:t>200.000,00</w:t>
            </w:r>
          </w:p>
        </w:tc>
        <w:tc>
          <w:tcPr>
            <w:tcW w:w="1366" w:type="dxa"/>
            <w:noWrap/>
            <w:vAlign w:val="center"/>
            <w:hideMark/>
          </w:tcPr>
          <w:p w:rsidR="00207FCD" w:rsidRPr="00144DD4" w:rsidRDefault="00207FCD" w:rsidP="00923564">
            <w:pPr>
              <w:jc w:val="right"/>
              <w:rPr>
                <w:bCs/>
              </w:rPr>
            </w:pPr>
            <w:r w:rsidRPr="00144DD4">
              <w:rPr>
                <w:bCs/>
              </w:rPr>
              <w:t>200.000,00</w:t>
            </w:r>
          </w:p>
        </w:tc>
        <w:tc>
          <w:tcPr>
            <w:tcW w:w="1366" w:type="dxa"/>
            <w:noWrap/>
            <w:vAlign w:val="center"/>
            <w:hideMark/>
          </w:tcPr>
          <w:p w:rsidR="00207FCD" w:rsidRPr="00144DD4" w:rsidRDefault="00207FCD" w:rsidP="00923564">
            <w:pPr>
              <w:jc w:val="right"/>
              <w:rPr>
                <w:bCs/>
              </w:rPr>
            </w:pPr>
            <w:r w:rsidRPr="00144DD4">
              <w:rPr>
                <w:bCs/>
              </w:rPr>
              <w:t>200.000,00</w:t>
            </w:r>
          </w:p>
        </w:tc>
      </w:tr>
      <w:tr w:rsidR="00207FCD" w:rsidRPr="00144DD4" w:rsidTr="00923564">
        <w:trPr>
          <w:trHeight w:val="255"/>
        </w:trPr>
        <w:tc>
          <w:tcPr>
            <w:tcW w:w="846" w:type="dxa"/>
          </w:tcPr>
          <w:p w:rsidR="00207FCD" w:rsidRPr="00144DD4" w:rsidRDefault="00207FCD" w:rsidP="00923564">
            <w:pPr>
              <w:pStyle w:val="Odlomakpopisa"/>
              <w:jc w:val="both"/>
              <w:rPr>
                <w:bCs/>
              </w:rPr>
            </w:pPr>
          </w:p>
        </w:tc>
        <w:tc>
          <w:tcPr>
            <w:tcW w:w="4218" w:type="dxa"/>
            <w:noWrap/>
          </w:tcPr>
          <w:p w:rsidR="00207FCD" w:rsidRPr="00144DD4" w:rsidRDefault="00207FCD" w:rsidP="00923564">
            <w:pPr>
              <w:jc w:val="right"/>
              <w:rPr>
                <w:b/>
                <w:bCs/>
              </w:rPr>
            </w:pPr>
            <w:r w:rsidRPr="00144DD4">
              <w:rPr>
                <w:b/>
                <w:bCs/>
              </w:rPr>
              <w:t>UKUPNO:</w:t>
            </w:r>
          </w:p>
        </w:tc>
        <w:tc>
          <w:tcPr>
            <w:tcW w:w="1266" w:type="dxa"/>
            <w:noWrap/>
            <w:vAlign w:val="center"/>
          </w:tcPr>
          <w:p w:rsidR="00207FCD" w:rsidRPr="00144DD4" w:rsidRDefault="00207FCD" w:rsidP="00923564">
            <w:pPr>
              <w:jc w:val="right"/>
              <w:rPr>
                <w:b/>
                <w:bCs/>
              </w:rPr>
            </w:pPr>
            <w:r w:rsidRPr="00144DD4">
              <w:rPr>
                <w:b/>
                <w:bCs/>
              </w:rPr>
              <w:t>7.731.000,00</w:t>
            </w:r>
          </w:p>
        </w:tc>
        <w:tc>
          <w:tcPr>
            <w:tcW w:w="1366" w:type="dxa"/>
            <w:noWrap/>
            <w:vAlign w:val="center"/>
          </w:tcPr>
          <w:p w:rsidR="00207FCD" w:rsidRPr="00144DD4" w:rsidRDefault="00207FCD" w:rsidP="00923564">
            <w:pPr>
              <w:jc w:val="right"/>
              <w:rPr>
                <w:b/>
                <w:bCs/>
              </w:rPr>
            </w:pPr>
            <w:r w:rsidRPr="00144DD4">
              <w:rPr>
                <w:b/>
                <w:bCs/>
              </w:rPr>
              <w:t>15.891.000,00</w:t>
            </w:r>
          </w:p>
        </w:tc>
        <w:tc>
          <w:tcPr>
            <w:tcW w:w="1366" w:type="dxa"/>
            <w:noWrap/>
            <w:vAlign w:val="center"/>
          </w:tcPr>
          <w:p w:rsidR="00207FCD" w:rsidRPr="00144DD4" w:rsidRDefault="00207FCD" w:rsidP="00923564">
            <w:pPr>
              <w:jc w:val="right"/>
              <w:rPr>
                <w:b/>
                <w:bCs/>
              </w:rPr>
            </w:pPr>
            <w:r w:rsidRPr="00144DD4">
              <w:rPr>
                <w:b/>
                <w:bCs/>
              </w:rPr>
              <w:t>15.891.000,00</w:t>
            </w:r>
          </w:p>
        </w:tc>
      </w:tr>
    </w:tbl>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sidRPr="00144DD4">
        <w:rPr>
          <w:rFonts w:ascii="Times New Roman" w:eastAsia="Times New Roman" w:hAnsi="Times New Roman" w:cs="Times New Roman"/>
          <w:b/>
          <w:bCs/>
          <w:i/>
          <w:iCs/>
          <w:sz w:val="24"/>
          <w:szCs w:val="24"/>
          <w:lang w:eastAsia="hr-HR"/>
        </w:rPr>
        <w:t>Kapitalni projekt: Sanacija odlagališta komunalnog otpada Košambra</w:t>
      </w:r>
    </w:p>
    <w:p w:rsidR="00207FCD" w:rsidRPr="00144DD4" w:rsidRDefault="00207FCD" w:rsidP="00207FCD">
      <w:pPr>
        <w:spacing w:after="0" w:line="240" w:lineRule="auto"/>
        <w:jc w:val="both"/>
        <w:rPr>
          <w:rFonts w:ascii="Times New Roman" w:eastAsia="Times New Roman" w:hAnsi="Times New Roman" w:cs="Times New Roman"/>
          <w:bCs/>
          <w:snapToGrid w:val="0"/>
          <w:sz w:val="24"/>
          <w:szCs w:val="24"/>
          <w:lang w:eastAsia="hr-HR"/>
        </w:rPr>
      </w:pPr>
      <w:r w:rsidRPr="00144DD4">
        <w:rPr>
          <w:rFonts w:ascii="Times New Roman" w:eastAsia="Times New Roman" w:hAnsi="Times New Roman" w:cs="Times New Roman"/>
          <w:bCs/>
          <w:iCs/>
          <w:sz w:val="24"/>
          <w:szCs w:val="24"/>
          <w:lang w:eastAsia="hr-HR"/>
        </w:rPr>
        <w:t>Sanacija odlagališta komunalnog otpada Košambra - g</w:t>
      </w:r>
      <w:r w:rsidRPr="00144DD4">
        <w:rPr>
          <w:rFonts w:ascii="Times New Roman" w:eastAsia="Times New Roman" w:hAnsi="Times New Roman" w:cs="Times New Roman"/>
          <w:bCs/>
          <w:snapToGrid w:val="0"/>
          <w:sz w:val="24"/>
          <w:szCs w:val="24"/>
          <w:lang w:eastAsia="hr-HR"/>
        </w:rPr>
        <w:t>lavni cilj ovog projekta je usklađivanje sustava gospodarenja otpadom sa strateškim dokumentima i zakonskim propisima RH i EU.</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 xml:space="preserve">Planirane aktivnosti uključuju izgradnju objekta za predobradu prethodno izdvojenih sastavnica komunalnog otpada – sortirnicu. Sredstva su predviđena iz posebne naknade za izgradnju komunalne infrastrukture te pomoći temeljem prijenosa EU sredstava </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Kupnja komunalne opreme za sakupljanje komunalnog otpada </w:t>
      </w:r>
    </w:p>
    <w:p w:rsidR="00207FCD" w:rsidRPr="00144DD4" w:rsidRDefault="00207FCD" w:rsidP="00207FCD">
      <w:pPr>
        <w:spacing w:after="0" w:line="240" w:lineRule="auto"/>
        <w:jc w:val="both"/>
        <w:rPr>
          <w:rFonts w:ascii="Times New Roman" w:eastAsia="Times New Roman" w:hAnsi="Times New Roman" w:cs="Times New Roman"/>
          <w:bCs/>
          <w:snapToGrid w:val="0"/>
          <w:sz w:val="24"/>
          <w:szCs w:val="24"/>
          <w:lang w:eastAsia="hr-HR"/>
        </w:rPr>
      </w:pPr>
      <w:r w:rsidRPr="00144DD4">
        <w:rPr>
          <w:rFonts w:ascii="Times New Roman" w:eastAsia="Times New Roman" w:hAnsi="Times New Roman" w:cs="Times New Roman"/>
        </w:rPr>
        <w:t xml:space="preserve">Projekt nabave spremnika za odvojeno prikupljanje otpada provodi se temeljem Odluke Fonda za zaštitu okoliša i energetsku učinkovitost broj: 2021/006840 o odabiru korisnika i dodjeli sredstava Fonda za neposredno sufinanciranje nabave komunalne opreme te će se financirati </w:t>
      </w:r>
      <w:r w:rsidRPr="00144DD4">
        <w:rPr>
          <w:rFonts w:ascii="Times New Roman" w:eastAsia="Times New Roman" w:hAnsi="Times New Roman" w:cs="Times New Roman"/>
          <w:bCs/>
          <w:iCs/>
          <w:sz w:val="24"/>
          <w:szCs w:val="24"/>
          <w:lang w:eastAsia="hr-HR"/>
        </w:rPr>
        <w:t>sredstvima</w:t>
      </w:r>
      <w:r w:rsidRPr="00144DD4">
        <w:rPr>
          <w:rFonts w:ascii="Times New Roman" w:eastAsia="Times New Roman" w:hAnsi="Times New Roman" w:cs="Times New Roman"/>
          <w:bCs/>
          <w:snapToGrid w:val="0"/>
          <w:sz w:val="24"/>
          <w:szCs w:val="24"/>
          <w:lang w:eastAsia="hr-HR"/>
        </w:rPr>
        <w:t xml:space="preserve"> komunalnog doprinosa i pomoći izvanproračunskih korisnika gradu.</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Kapitalni projekt: </w:t>
      </w:r>
      <w:r w:rsidRPr="00144DD4">
        <w:rPr>
          <w:rFonts w:ascii="Times New Roman" w:eastAsia="Times New Roman" w:hAnsi="Times New Roman" w:cs="Times New Roman"/>
          <w:b/>
          <w:bCs/>
          <w:i/>
          <w:iCs/>
          <w:sz w:val="24"/>
          <w:szCs w:val="24"/>
          <w:lang w:eastAsia="hr-HR"/>
        </w:rPr>
        <w:t xml:space="preserve">Sufinanciranje izgradnje ŽCGO Kaštijun </w:t>
      </w: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bCs/>
          <w:iCs/>
          <w:sz w:val="24"/>
          <w:szCs w:val="24"/>
          <w:lang w:eastAsia="hr-HR"/>
        </w:rPr>
        <w:t>N</w:t>
      </w:r>
      <w:r w:rsidRPr="00144DD4">
        <w:rPr>
          <w:rFonts w:ascii="Times New Roman" w:eastAsia="Times New Roman" w:hAnsi="Times New Roman" w:cs="Times New Roman"/>
          <w:bCs/>
          <w:snapToGrid w:val="0"/>
          <w:sz w:val="24"/>
          <w:szCs w:val="24"/>
          <w:lang w:eastAsia="hr-HR"/>
        </w:rPr>
        <w:t>a temelju Sporazuma o zajedničkom sufinanciranju izgradnje Županijskog centra za gospodarenje otpadom “Kaštijun” zaključenog 12. prosinca 2011. godine između Istarske županije i svih JL, potrebno je osigurati potrebna sredstva. Sredstva su planirana iz komunalnog doprinosa.</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Tekući projekt: </w:t>
      </w:r>
      <w:r w:rsidRPr="00144DD4">
        <w:rPr>
          <w:rFonts w:ascii="Times New Roman" w:eastAsia="Times New Roman" w:hAnsi="Times New Roman" w:cs="Times New Roman"/>
          <w:b/>
          <w:bCs/>
          <w:i/>
          <w:iCs/>
          <w:sz w:val="24"/>
          <w:szCs w:val="24"/>
          <w:lang w:eastAsia="hr-HR"/>
        </w:rPr>
        <w:t>Izobrazno informativne aktivnosti o održivom gospodarenju otpadom</w:t>
      </w:r>
    </w:p>
    <w:p w:rsidR="00207FCD" w:rsidRPr="00144DD4" w:rsidRDefault="00207FCD" w:rsidP="00207FCD">
      <w:pPr>
        <w:spacing w:after="0" w:line="240" w:lineRule="auto"/>
        <w:jc w:val="both"/>
        <w:rPr>
          <w:rFonts w:ascii="Times New Roman" w:eastAsia="Calibri" w:hAnsi="Times New Roman" w:cs="Times New Roman"/>
          <w:bCs/>
          <w:sz w:val="23"/>
          <w:szCs w:val="23"/>
          <w:lang w:val="en-US" w:eastAsia="hr-HR"/>
        </w:rPr>
      </w:pPr>
      <w:r w:rsidRPr="00144DD4">
        <w:rPr>
          <w:rFonts w:ascii="Times New Roman" w:eastAsia="Times New Roman" w:hAnsi="Times New Roman" w:cs="Times New Roman"/>
          <w:bCs/>
          <w:iCs/>
          <w:sz w:val="24"/>
          <w:szCs w:val="24"/>
          <w:lang w:eastAsia="hr-HR"/>
        </w:rPr>
        <w:t xml:space="preserve">Na temelju obveza proizašlih temeljem Zakona o gospodarenju otpadom </w:t>
      </w:r>
      <w:r w:rsidRPr="00144DD4">
        <w:rPr>
          <w:rFonts w:ascii="Times New Roman" w:eastAsia="Calibri" w:hAnsi="Times New Roman" w:cs="Times New Roman"/>
          <w:bCs/>
          <w:sz w:val="23"/>
          <w:szCs w:val="23"/>
          <w:lang w:val="en-US" w:eastAsia="hr-HR"/>
        </w:rPr>
        <w:t>planiraju se sredstva općih prihoda i primitaka za provedbu informativnih i obrazovnih aktivnosti na temu održivog gospodarenja otpadom.</w:t>
      </w:r>
    </w:p>
    <w:p w:rsidR="00207FCD" w:rsidRPr="00144DD4" w:rsidRDefault="00207FCD" w:rsidP="00207FCD">
      <w:pPr>
        <w:pBdr>
          <w:bottom w:val="single" w:sz="4" w:space="4" w:color="4F81BD"/>
        </w:pBdr>
        <w:spacing w:before="200" w:after="280" w:line="240" w:lineRule="auto"/>
        <w:ind w:left="936" w:right="936"/>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 xml:space="preserve">Tekući projekt: </w:t>
      </w:r>
      <w:r w:rsidRPr="00144DD4">
        <w:rPr>
          <w:rFonts w:ascii="Times New Roman" w:eastAsia="Times New Roman" w:hAnsi="Times New Roman" w:cs="Times New Roman"/>
          <w:b/>
          <w:bCs/>
          <w:i/>
          <w:iCs/>
          <w:sz w:val="24"/>
          <w:szCs w:val="24"/>
          <w:lang w:eastAsia="hr-HR"/>
        </w:rPr>
        <w:t>Smanjenje otpada</w:t>
      </w:r>
    </w:p>
    <w:p w:rsidR="00207FCD" w:rsidRPr="00144DD4" w:rsidRDefault="00207FCD" w:rsidP="00207FCD">
      <w:pPr>
        <w:spacing w:after="0" w:line="240" w:lineRule="auto"/>
        <w:jc w:val="both"/>
        <w:rPr>
          <w:rFonts w:ascii="Times New Roman" w:eastAsia="Calibri" w:hAnsi="Times New Roman" w:cs="Times New Roman"/>
          <w:bCs/>
          <w:sz w:val="23"/>
          <w:szCs w:val="23"/>
          <w:lang w:val="en-US" w:eastAsia="hr-HR"/>
        </w:rPr>
      </w:pPr>
      <w:r w:rsidRPr="00144DD4">
        <w:rPr>
          <w:rFonts w:ascii="Times New Roman" w:eastAsia="Times New Roman" w:hAnsi="Times New Roman" w:cs="Times New Roman"/>
          <w:bCs/>
          <w:iCs/>
          <w:sz w:val="24"/>
          <w:szCs w:val="24"/>
          <w:lang w:eastAsia="hr-HR"/>
        </w:rPr>
        <w:t xml:space="preserve">Na temelju obveza proizašlih temeljem Zakona o gospodarenju otpadom i Uredbe o gospodarenju komunalnim otpadom, </w:t>
      </w:r>
      <w:r w:rsidRPr="00144DD4">
        <w:rPr>
          <w:rFonts w:ascii="Times New Roman" w:eastAsia="Calibri" w:hAnsi="Times New Roman" w:cs="Times New Roman"/>
          <w:bCs/>
          <w:sz w:val="23"/>
          <w:szCs w:val="23"/>
          <w:lang w:val="en-US" w:eastAsia="hr-HR"/>
        </w:rPr>
        <w:t>planiraju se sredstva komunalne naknade za plaćanje poticajna naknade za smanjenje količine miješanog komunalnog otpada.</w:t>
      </w:r>
    </w:p>
    <w:p w:rsidR="00207FCD" w:rsidRPr="00144DD4" w:rsidRDefault="00207FCD" w:rsidP="00207FCD">
      <w:pPr>
        <w:spacing w:after="0" w:line="240" w:lineRule="auto"/>
        <w:jc w:val="center"/>
        <w:rPr>
          <w:rFonts w:ascii="Times New Roman" w:eastAsia="Times New Roman" w:hAnsi="Times New Roman" w:cs="Times New Roman"/>
          <w:b/>
          <w:sz w:val="24"/>
          <w:szCs w:val="24"/>
          <w:lang w:eastAsia="hr-HR"/>
        </w:rPr>
      </w:pPr>
    </w:p>
    <w:p w:rsidR="00207FCD" w:rsidRPr="00144DD4" w:rsidRDefault="00207FCD" w:rsidP="00207FCD">
      <w:pPr>
        <w:spacing w:after="0" w:line="240" w:lineRule="auto"/>
        <w:jc w:val="center"/>
        <w:rPr>
          <w:rFonts w:ascii="Times New Roman" w:eastAsia="Times New Roman" w:hAnsi="Times New Roman" w:cs="Times New Roman"/>
          <w:sz w:val="24"/>
          <w:szCs w:val="24"/>
          <w:lang w:eastAsia="hr-HR"/>
        </w:rPr>
      </w:pPr>
      <w:r w:rsidRPr="00144DD4">
        <w:rPr>
          <w:rFonts w:ascii="Times New Roman" w:eastAsia="Times New Roman" w:hAnsi="Times New Roman" w:cs="Times New Roman"/>
          <w:b/>
          <w:sz w:val="24"/>
          <w:szCs w:val="24"/>
          <w:lang w:eastAsia="hr-HR"/>
        </w:rPr>
        <w:t>POKAZATELJI USPJEŠNOSTI  IZVOĐENJA PROGRAMA UPRAVNOG ODJELA ZA KOMUNALNI SUSTAV GRADA POREČA - PARENZO</w:t>
      </w:r>
    </w:p>
    <w:p w:rsidR="00207FCD" w:rsidRPr="00144DD4" w:rsidRDefault="00207FCD" w:rsidP="00207FCD">
      <w:pPr>
        <w:spacing w:after="0" w:line="240" w:lineRule="auto"/>
        <w:rPr>
          <w:rFonts w:ascii="Times New Roman" w:eastAsia="Times New Roman" w:hAnsi="Times New Roman" w:cs="Times New Roman"/>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Upravni odjel za komunalni sustav obavlja niz administrativnih i stručnih poslova u okviru svoje nadležnosti sukladno postavkama predviđenih Proračunom Grada Poreča – Parenzo te važećim propisima i aktima Grada.</w:t>
      </w:r>
    </w:p>
    <w:p w:rsidR="00207FCD" w:rsidRPr="00144DD4" w:rsidRDefault="00207FCD" w:rsidP="00207FCD">
      <w:pPr>
        <w:spacing w:after="0" w:line="240" w:lineRule="auto"/>
        <w:rPr>
          <w:rFonts w:ascii="Times New Roman" w:eastAsia="Times New Roman" w:hAnsi="Times New Roman" w:cs="Times New Roman"/>
          <w:sz w:val="24"/>
          <w:szCs w:val="24"/>
          <w:lang w:eastAsia="hr-HR"/>
        </w:rPr>
      </w:pPr>
    </w:p>
    <w:p w:rsidR="00207FCD" w:rsidRPr="00144DD4" w:rsidRDefault="00207FCD" w:rsidP="00207FCD">
      <w:pPr>
        <w:spacing w:after="0" w:line="240" w:lineRule="auto"/>
        <w:jc w:val="both"/>
        <w:rPr>
          <w:rFonts w:ascii="Times New Roman" w:eastAsia="Times New Roman" w:hAnsi="Times New Roman" w:cs="Times New Roman"/>
          <w:sz w:val="24"/>
          <w:szCs w:val="24"/>
          <w:lang w:eastAsia="hr-HR"/>
        </w:rPr>
      </w:pPr>
      <w:r w:rsidRPr="00144DD4">
        <w:rPr>
          <w:rFonts w:ascii="Times New Roman" w:eastAsia="Times New Roman" w:hAnsi="Times New Roman" w:cs="Times New Roman"/>
          <w:sz w:val="24"/>
          <w:szCs w:val="24"/>
          <w:lang w:eastAsia="hr-HR"/>
        </w:rPr>
        <w:t>Pokazatelji uspješnosti izvođenja svih Programa unutar Upravnog odjela za komunalni sustav Grada Poreča – Parenzo, ogledaju se kroz uređenost cijelog grada (prometnice, nogostupi, pješačke staze, trgovi, parkovi, dječja i sportska igrališta, plaže i ostale javne površina), funkcionalnost objekata i uređaja svih komunalnih infrastruktura, podizanje razine sigurnosti sudionika u prometu te kroz zaštitu i očuvanje okoliša.</w:t>
      </w:r>
    </w:p>
    <w:p w:rsidR="00207FCD" w:rsidRPr="00144DD4" w:rsidRDefault="00207FCD" w:rsidP="00207FCD">
      <w:pPr>
        <w:rPr>
          <w:rFonts w:ascii="Times New Roman" w:hAnsi="Times New Roman" w:cs="Times New Roman"/>
        </w:rPr>
      </w:pPr>
    </w:p>
    <w:p w:rsidR="00207FCD" w:rsidRPr="00144DD4" w:rsidRDefault="00207FCD" w:rsidP="00207FCD">
      <w:pPr>
        <w:rPr>
          <w:rFonts w:ascii="Times New Roman" w:hAnsi="Times New Roman" w:cs="Times New Roman"/>
        </w:rPr>
      </w:pPr>
    </w:p>
    <w:p w:rsidR="00207FCD" w:rsidRPr="00144DD4" w:rsidRDefault="00207FCD" w:rsidP="00207FCD">
      <w:pPr>
        <w:rPr>
          <w:rFonts w:ascii="Times New Roman" w:hAnsi="Times New Roman" w:cs="Times New Roman"/>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EA1582" w:rsidRPr="00EA1582" w:rsidRDefault="00EA1582" w:rsidP="00EA1582">
      <w:pPr>
        <w:spacing w:after="0" w:line="240" w:lineRule="auto"/>
        <w:ind w:left="360"/>
        <w:contextualSpacing/>
        <w:rPr>
          <w:rFonts w:ascii="Times New Roman" w:eastAsia="Times New Roman" w:hAnsi="Times New Roman" w:cs="Times New Roman"/>
          <w:b/>
          <w:sz w:val="28"/>
          <w:szCs w:val="28"/>
          <w:lang w:eastAsia="hr-HR"/>
        </w:rPr>
      </w:pPr>
      <w:r w:rsidRPr="00EA1582">
        <w:rPr>
          <w:rFonts w:ascii="Times New Roman" w:eastAsia="Times New Roman" w:hAnsi="Times New Roman" w:cs="Times New Roman"/>
          <w:b/>
          <w:sz w:val="28"/>
          <w:szCs w:val="28"/>
          <w:lang w:eastAsia="hr-HR"/>
        </w:rPr>
        <w:t>6. UPRAVNI ODJEL ZA PROSTORNO PLANIRANJE I ZAŠTITU OKOLIŠA</w:t>
      </w:r>
    </w:p>
    <w:p w:rsidR="00EA1582" w:rsidRPr="00EA1582" w:rsidRDefault="00EA1582" w:rsidP="00EA1582">
      <w:pPr>
        <w:spacing w:after="0" w:line="240" w:lineRule="auto"/>
        <w:ind w:left="720"/>
        <w:contextualSpacing/>
        <w:rPr>
          <w:rFonts w:ascii="Times New Roman" w:eastAsia="Times New Roman" w:hAnsi="Times New Roman" w:cs="Times New Roman"/>
          <w:b/>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DJELOKRUG RADA</w:t>
      </w:r>
    </w:p>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b/>
          <w:bCs/>
          <w:sz w:val="24"/>
          <w:szCs w:val="24"/>
        </w:rPr>
        <w:t>Upravni odjel za prostorno planiranje i zaštitu okoliša</w:t>
      </w:r>
      <w:r w:rsidRPr="00EA1582">
        <w:rPr>
          <w:rFonts w:ascii="Times New Roman" w:hAnsi="Times New Roman" w:cs="Times New Roman"/>
          <w:bCs/>
          <w:sz w:val="24"/>
          <w:szCs w:val="24"/>
        </w:rPr>
        <w:t xml:space="preserve"> </w:t>
      </w:r>
      <w:r w:rsidRPr="00EA1582">
        <w:rPr>
          <w:rFonts w:ascii="Times New Roman" w:hAnsi="Times New Roman" w:cs="Times New Roman"/>
          <w:sz w:val="24"/>
          <w:szCs w:val="24"/>
        </w:rPr>
        <w:t xml:space="preserve">jedna od ustrojstvenih jedinica unutar Upravnih tijela Grada Poreča - Parenzo, a ustrojen je temeljem Zakona o lokalnoj i područnoj (regionalnoj) samoupravi </w:t>
      </w:r>
      <w:r w:rsidRPr="00EA1582">
        <w:rPr>
          <w:rFonts w:ascii="Times New Roman" w:eastAsia="Times New Roman" w:hAnsi="Times New Roman" w:cs="Times New Roman"/>
          <w:sz w:val="24"/>
          <w:szCs w:val="24"/>
          <w:lang w:val="pl-PL" w:eastAsia="hr-HR"/>
        </w:rPr>
        <w:t>(NN br. 33/01. 60/01. - vjerodostojno tumačenje, 129/05. 109/07. 125/08., 36/09., 150/11., i 144/12., 19/13., 137/15., 123/17.)</w:t>
      </w:r>
      <w:r w:rsidRPr="00EA1582">
        <w:rPr>
          <w:rFonts w:ascii="Times New Roman" w:hAnsi="Times New Roman" w:cs="Times New Roman"/>
          <w:sz w:val="24"/>
          <w:szCs w:val="24"/>
        </w:rPr>
        <w:t xml:space="preserve"> i Statuta Grada Poreča-Parenzo ("Službeni glasnik  Grada Poreča - Parenzo”, br. 2/13. 10/18. i 2/21.).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EA1582">
        <w:rPr>
          <w:rFonts w:ascii="Times New Roman" w:hAnsi="Times New Roman" w:cs="Times New Roman"/>
          <w:sz w:val="24"/>
          <w:szCs w:val="24"/>
        </w:rPr>
        <w:tab/>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U Upravnom Odjelu za prostorno planiranje i zaštitu okoliša obavljaju se poslovi koji pokrivaju sljedeća područja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prostorno planiranje i urbanizam /priprema, izrada i praćenje provedbe prostornih planova i drugih dokumenata/,</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geografsko-informacijski sustav,</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zaštita kulturne baštine,</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raspolaganje /kupnja, zamjena, prava služnosti i sl./ nekretninama u vlasništvu Grada,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upravljanje pomorskim dobrom,</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zaštita okoliša.</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U Upravnom odjelu je sistematizirano deset /10/ radnih mjesta od čega je popunjeno šest /6/ radnih mjesta.</w:t>
      </w:r>
    </w:p>
    <w:p w:rsidR="00EA1582" w:rsidRPr="00EA1582" w:rsidRDefault="00EA1582" w:rsidP="00EA1582">
      <w:pPr>
        <w:spacing w:after="0" w:line="240" w:lineRule="auto"/>
        <w:jc w:val="both"/>
        <w:rPr>
          <w:rFonts w:ascii="Times New Roman" w:eastAsia="Times New Roman" w:hAnsi="Times New Roman" w:cs="Times New Roman"/>
          <w:b/>
          <w:bCs/>
          <w:sz w:val="24"/>
          <w:szCs w:val="24"/>
          <w:lang w:val="pl-PL" w:eastAsia="hr-HR"/>
        </w:rPr>
      </w:pPr>
    </w:p>
    <w:p w:rsidR="00EA1582" w:rsidRPr="00EA1582" w:rsidRDefault="00EA1582" w:rsidP="00EA1582">
      <w:pPr>
        <w:spacing w:after="0" w:line="240" w:lineRule="auto"/>
        <w:jc w:val="both"/>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jc w:val="both"/>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ZAKONSKA OSNOVA ZA UVOĐENJE PROGRAMA</w:t>
      </w:r>
    </w:p>
    <w:p w:rsidR="00EA1582" w:rsidRPr="00EA1582" w:rsidRDefault="00EA1582" w:rsidP="00EA1582">
      <w:pPr>
        <w:spacing w:after="0" w:line="240" w:lineRule="auto"/>
        <w:jc w:val="both"/>
        <w:rPr>
          <w:rFonts w:ascii="Times New Roman" w:hAnsi="Times New Roman" w:cs="Times New Roman"/>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Osnovni propisi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eastAsia="Calibri" w:hAnsi="Times New Roman" w:cs="Times New Roman"/>
          <w:sz w:val="24"/>
          <w:szCs w:val="24"/>
        </w:rPr>
        <w:t>Zakon o lokalnoj i područnoj (regionalnoj) samoupravi (NN br. 33/01. 60/01. - vjerodostojno tumačenje, 129/05. 109/07. 125/08. 36/09. 150/11. 144/12. 19/13. 137/15. 123/17. i 98/19.),</w:t>
      </w:r>
      <w:r w:rsidRPr="00EA1582">
        <w:rPr>
          <w:rFonts w:ascii="Times New Roman" w:hAnsi="Times New Roman" w:cs="Times New Roman"/>
          <w:sz w:val="24"/>
          <w:szCs w:val="24"/>
        </w:rPr>
        <w:t xml:space="preserve">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službenicima i namještenicima u lokalnoj područnoj (regionalnoj) samoupravi (NN br. 86/08. 61/11. 4/18. 112/19.)</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eastAsia="Calibri" w:hAnsi="Times New Roman" w:cs="Times New Roman"/>
          <w:sz w:val="24"/>
          <w:szCs w:val="24"/>
        </w:rPr>
        <w:t>Zakon o radu  ( NN br. 93/14., 127/17., 98/19.)</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općem upravnom postupku (NN br. 47/09.)</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pravu na pristup informacijama (NN br. 25/13. i 85/15.)</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javnoj nabavi (NN br. 120/16.)</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Uredba o uredskom poslovanju (NN br.7/09.)</w:t>
      </w:r>
    </w:p>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Osnovni propisi iz nadležnosti Upravnog odjela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Zakon o prostornom uređenju </w:t>
      </w:r>
      <w:r w:rsidRPr="00EA1582">
        <w:rPr>
          <w:rFonts w:ascii="Times New Roman" w:hAnsi="Times New Roman"/>
          <w:sz w:val="24"/>
        </w:rPr>
        <w:t>(NN, br. 153/13. 65/17. 114/18. 39/19. i 98/19.)</w:t>
      </w:r>
      <w:r w:rsidRPr="00EA1582">
        <w:rPr>
          <w:rFonts w:ascii="Times New Roman" w:hAnsi="Times New Roman" w:cs="Times New Roman"/>
          <w:sz w:val="24"/>
          <w:szCs w:val="24"/>
        </w:rPr>
        <w:t xml:space="preserve"> i drugi propisi,</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Zakon o gradnji </w:t>
      </w:r>
      <w:r w:rsidRPr="00EA1582">
        <w:rPr>
          <w:rFonts w:ascii="Times New Roman" w:eastAsia="Calibri" w:hAnsi="Times New Roman" w:cs="Times New Roman"/>
          <w:sz w:val="24"/>
          <w:szCs w:val="24"/>
        </w:rPr>
        <w:t>(NN br.153/13. 20/17. 39/19. i 125/19.) i drugi propisi</w:t>
      </w:r>
      <w:r w:rsidRPr="00EA1582">
        <w:rPr>
          <w:rFonts w:ascii="Times New Roman" w:hAnsi="Times New Roman" w:cs="Times New Roman"/>
          <w:sz w:val="24"/>
          <w:szCs w:val="24"/>
        </w:rPr>
        <w:t xml:space="preserve">,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zaštiti i očuvanju kulturnih dobara (NN br. 69/99. 151/03. 157/03. 100/04. 87/09. 88/10. 61/11. 25/12. 136/12. 157/13. 152/14. 98/15. 44/17. 90/18. 32/20. 62/20. i 117/21.) i drugi propisi,</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obavljanju geodetske djelatnosti (NN br. 152/08. 61/11. i 56/13.),</w:t>
      </w:r>
    </w:p>
    <w:p w:rsidR="00EA1582" w:rsidRPr="00EA1582" w:rsidRDefault="00EA1582" w:rsidP="00EA1582">
      <w:pPr>
        <w:numPr>
          <w:ilvl w:val="0"/>
          <w:numId w:val="32"/>
        </w:numPr>
        <w:spacing w:after="0" w:line="240" w:lineRule="auto"/>
        <w:jc w:val="both"/>
        <w:rPr>
          <w:rFonts w:ascii="Times New Roman" w:hAnsi="Times New Roman" w:cs="Times New Roman"/>
          <w:color w:val="FF0000"/>
          <w:sz w:val="24"/>
          <w:szCs w:val="24"/>
        </w:rPr>
      </w:pPr>
      <w:r w:rsidRPr="00EA1582">
        <w:rPr>
          <w:rFonts w:ascii="Times New Roman" w:eastAsia="Calibri" w:hAnsi="Times New Roman" w:cs="Times New Roman"/>
          <w:sz w:val="24"/>
          <w:szCs w:val="24"/>
        </w:rPr>
        <w:t xml:space="preserve">Zakon o </w:t>
      </w:r>
      <w:r w:rsidRPr="00EA1582">
        <w:rPr>
          <w:rFonts w:ascii="Times New Roman" w:eastAsia="Calibri" w:hAnsi="Times New Roman" w:cs="Times New Roman"/>
          <w:sz w:val="24"/>
          <w:szCs w:val="24"/>
          <w:lang w:val="pl-PL"/>
        </w:rPr>
        <w:t>cestama (NN br. 84/11. 22/13. 54/13. 92/14. i 110/19.) i drugi propisi,</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vodama (NN br. 66/19.),</w:t>
      </w:r>
    </w:p>
    <w:p w:rsidR="00EA1582" w:rsidRPr="00EA1582" w:rsidRDefault="00EA1582" w:rsidP="00EA1582">
      <w:pPr>
        <w:numPr>
          <w:ilvl w:val="0"/>
          <w:numId w:val="32"/>
        </w:numPr>
        <w:spacing w:after="0" w:line="240" w:lineRule="auto"/>
        <w:jc w:val="both"/>
        <w:rPr>
          <w:rFonts w:ascii="Times New Roman" w:hAnsi="Times New Roman" w:cs="Times New Roman"/>
          <w:color w:val="FF0000"/>
          <w:sz w:val="24"/>
          <w:szCs w:val="24"/>
        </w:rPr>
      </w:pPr>
      <w:r w:rsidRPr="00EA1582">
        <w:rPr>
          <w:rFonts w:ascii="Times New Roman" w:eastAsia="Calibri" w:hAnsi="Times New Roman" w:cs="Times New Roman"/>
          <w:sz w:val="24"/>
          <w:szCs w:val="24"/>
        </w:rPr>
        <w:t xml:space="preserve">Zakon o zaštiti okoliša </w:t>
      </w:r>
      <w:r w:rsidRPr="00EA1582">
        <w:rPr>
          <w:rFonts w:ascii="Times New Roman" w:eastAsia="Calibri" w:hAnsi="Times New Roman" w:cs="Times New Roman"/>
          <w:sz w:val="24"/>
          <w:szCs w:val="24"/>
          <w:lang w:val="pl-PL"/>
        </w:rPr>
        <w:t xml:space="preserve">( NN  </w:t>
      </w:r>
      <w:r w:rsidRPr="00EA1582">
        <w:rPr>
          <w:rFonts w:ascii="Times New Roman" w:eastAsia="Calibri" w:hAnsi="Times New Roman" w:cs="Times New Roman"/>
          <w:sz w:val="24"/>
          <w:szCs w:val="24"/>
          <w:lang w:val="it-IT"/>
        </w:rPr>
        <w:t>br. 80/13. 153/13. 78/15, 12/18. i 118/18) i drugi propisi,</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Zakon o otpadu (NN br. 178/04. 153/05. 111/06. 110/07. 60/08. i 87/09.), </w:t>
      </w:r>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Zakon o vlasništvu i drugim stvarnim pravima (NN br. 91/96. </w:t>
      </w:r>
      <w:hyperlink r:id="rId12" w:history="1">
        <w:r w:rsidRPr="00EA1582">
          <w:rPr>
            <w:rFonts w:ascii="Times New Roman" w:hAnsi="Times New Roman" w:cs="Times New Roman"/>
            <w:bCs/>
            <w:sz w:val="24"/>
            <w:szCs w:val="24"/>
          </w:rPr>
          <w:t xml:space="preserve">68/98. </w:t>
        </w:r>
      </w:hyperlink>
      <w:hyperlink r:id="rId13" w:history="1">
        <w:r w:rsidRPr="00EA1582">
          <w:rPr>
            <w:rFonts w:ascii="Times New Roman" w:hAnsi="Times New Roman" w:cs="Times New Roman"/>
            <w:bCs/>
            <w:sz w:val="24"/>
            <w:szCs w:val="24"/>
          </w:rPr>
          <w:t xml:space="preserve">137/99. </w:t>
        </w:r>
      </w:hyperlink>
      <w:hyperlink r:id="rId14" w:history="1">
        <w:r w:rsidRPr="00EA1582">
          <w:rPr>
            <w:rFonts w:ascii="Times New Roman" w:hAnsi="Times New Roman" w:cs="Times New Roman"/>
            <w:bCs/>
            <w:sz w:val="24"/>
            <w:szCs w:val="24"/>
          </w:rPr>
          <w:t xml:space="preserve">22/00. </w:t>
        </w:r>
      </w:hyperlink>
      <w:hyperlink r:id="rId15" w:history="1">
        <w:r w:rsidRPr="00EA1582">
          <w:rPr>
            <w:rFonts w:ascii="Times New Roman" w:hAnsi="Times New Roman" w:cs="Times New Roman"/>
            <w:bCs/>
            <w:sz w:val="24"/>
            <w:szCs w:val="24"/>
          </w:rPr>
          <w:t xml:space="preserve">73/00. </w:t>
        </w:r>
      </w:hyperlink>
      <w:hyperlink r:id="rId16" w:history="1">
        <w:r w:rsidRPr="00EA1582">
          <w:rPr>
            <w:rFonts w:ascii="Times New Roman" w:hAnsi="Times New Roman" w:cs="Times New Roman"/>
            <w:bCs/>
            <w:sz w:val="24"/>
            <w:szCs w:val="24"/>
          </w:rPr>
          <w:t xml:space="preserve">129/00. </w:t>
        </w:r>
      </w:hyperlink>
      <w:hyperlink r:id="rId17" w:history="1">
        <w:r w:rsidRPr="00EA1582">
          <w:rPr>
            <w:rFonts w:ascii="Times New Roman" w:hAnsi="Times New Roman" w:cs="Times New Roman"/>
            <w:bCs/>
            <w:sz w:val="24"/>
            <w:szCs w:val="24"/>
          </w:rPr>
          <w:t xml:space="preserve">114/01. </w:t>
        </w:r>
      </w:hyperlink>
      <w:hyperlink r:id="rId18" w:history="1">
        <w:r w:rsidRPr="00EA1582">
          <w:rPr>
            <w:rFonts w:ascii="Times New Roman" w:hAnsi="Times New Roman" w:cs="Times New Roman"/>
            <w:bCs/>
            <w:sz w:val="24"/>
            <w:szCs w:val="24"/>
          </w:rPr>
          <w:t xml:space="preserve">79/06. </w:t>
        </w:r>
      </w:hyperlink>
      <w:hyperlink r:id="rId19" w:history="1">
        <w:r w:rsidRPr="00EA1582">
          <w:rPr>
            <w:rFonts w:ascii="Times New Roman" w:hAnsi="Times New Roman" w:cs="Times New Roman"/>
            <w:bCs/>
            <w:sz w:val="24"/>
            <w:szCs w:val="24"/>
          </w:rPr>
          <w:t xml:space="preserve">141/06. </w:t>
        </w:r>
      </w:hyperlink>
      <w:hyperlink r:id="rId20" w:history="1">
        <w:r w:rsidRPr="00EA1582">
          <w:rPr>
            <w:rFonts w:ascii="Times New Roman" w:hAnsi="Times New Roman" w:cs="Times New Roman"/>
            <w:bCs/>
            <w:sz w:val="24"/>
            <w:szCs w:val="24"/>
          </w:rPr>
          <w:t xml:space="preserve">146/08. </w:t>
        </w:r>
      </w:hyperlink>
      <w:hyperlink r:id="rId21" w:history="1">
        <w:r w:rsidRPr="00EA1582">
          <w:rPr>
            <w:rFonts w:ascii="Times New Roman" w:hAnsi="Times New Roman" w:cs="Times New Roman"/>
            <w:bCs/>
            <w:sz w:val="24"/>
            <w:szCs w:val="24"/>
          </w:rPr>
          <w:t xml:space="preserve">38/09. </w:t>
        </w:r>
      </w:hyperlink>
      <w:hyperlink r:id="rId22" w:history="1">
        <w:r w:rsidRPr="00EA1582">
          <w:rPr>
            <w:rFonts w:ascii="Times New Roman" w:hAnsi="Times New Roman" w:cs="Times New Roman"/>
            <w:bCs/>
            <w:sz w:val="24"/>
            <w:szCs w:val="24"/>
          </w:rPr>
          <w:t xml:space="preserve">153/09. </w:t>
        </w:r>
      </w:hyperlink>
      <w:hyperlink r:id="rId23" w:history="1">
        <w:r w:rsidRPr="00EA1582">
          <w:rPr>
            <w:rFonts w:ascii="Times New Roman" w:hAnsi="Times New Roman" w:cs="Times New Roman"/>
            <w:bCs/>
            <w:sz w:val="24"/>
            <w:szCs w:val="24"/>
          </w:rPr>
          <w:t xml:space="preserve">143/12. i </w:t>
        </w:r>
      </w:hyperlink>
      <w:hyperlink r:id="rId24" w:history="1">
        <w:r w:rsidRPr="00EA1582">
          <w:rPr>
            <w:rFonts w:ascii="Times New Roman" w:hAnsi="Times New Roman" w:cs="Times New Roman"/>
            <w:bCs/>
            <w:sz w:val="24"/>
            <w:szCs w:val="24"/>
          </w:rPr>
          <w:t xml:space="preserve">152/14.) i drugi propisi, </w:t>
        </w:r>
      </w:hyperlink>
    </w:p>
    <w:p w:rsidR="00EA1582" w:rsidRPr="00EA1582" w:rsidRDefault="00EA1582" w:rsidP="00EA1582">
      <w:pPr>
        <w:numPr>
          <w:ilvl w:val="0"/>
          <w:numId w:val="32"/>
        </w:num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Zakon o komunalnom gospodarstvu (NN br. 68/18. 110/18. i 32/20.) i drugi propisi,</w:t>
      </w:r>
    </w:p>
    <w:p w:rsidR="00EA1582" w:rsidRPr="00EA1582" w:rsidRDefault="00EA1582" w:rsidP="00EA1582">
      <w:pPr>
        <w:numPr>
          <w:ilvl w:val="0"/>
          <w:numId w:val="43"/>
        </w:numPr>
        <w:spacing w:after="0" w:line="240" w:lineRule="auto"/>
        <w:rPr>
          <w:rFonts w:ascii="Times New Roman" w:hAnsi="Times New Roman" w:cs="Times New Roman"/>
          <w:sz w:val="24"/>
        </w:rPr>
      </w:pPr>
      <w:r w:rsidRPr="00EA1582">
        <w:rPr>
          <w:rFonts w:ascii="Times New Roman" w:hAnsi="Times New Roman" w:cs="Times New Roman"/>
          <w:sz w:val="24"/>
        </w:rPr>
        <w:t>Zakon o koncesijama (NN 69/17. i 107/20.) i drugi propisi,</w:t>
      </w:r>
    </w:p>
    <w:p w:rsidR="00EA1582" w:rsidRPr="00EA1582" w:rsidRDefault="00EA1582" w:rsidP="00EA1582">
      <w:pPr>
        <w:numPr>
          <w:ilvl w:val="0"/>
          <w:numId w:val="43"/>
        </w:numPr>
        <w:spacing w:after="0" w:line="240" w:lineRule="auto"/>
        <w:rPr>
          <w:rFonts w:ascii="Times New Roman" w:hAnsi="Times New Roman" w:cs="Times New Roman"/>
          <w:sz w:val="24"/>
        </w:rPr>
      </w:pPr>
      <w:r w:rsidRPr="00EA1582">
        <w:rPr>
          <w:rFonts w:ascii="Times New Roman" w:hAnsi="Times New Roman" w:cs="Times New Roman"/>
          <w:sz w:val="24"/>
        </w:rPr>
        <w:t>Zakon o pomorskom dobru i morskim lukama (NN 158/03. 100/04. 141/06. 38/09. 123/11. 56/16. i 98/19.) i drugi propisi,</w:t>
      </w:r>
    </w:p>
    <w:p w:rsidR="00EA1582" w:rsidRPr="00EA1582" w:rsidRDefault="00EA1582" w:rsidP="00EA1582">
      <w:pPr>
        <w:spacing w:after="0" w:line="240" w:lineRule="auto"/>
        <w:jc w:val="both"/>
        <w:rPr>
          <w:rFonts w:ascii="Times New Roman" w:eastAsia="Times New Roman" w:hAnsi="Times New Roman" w:cs="Times New Roman"/>
          <w:b/>
          <w:color w:val="C0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color w:val="C00000"/>
          <w:sz w:val="24"/>
          <w:szCs w:val="24"/>
          <w:lang w:val="pl-PL" w:eastAsia="hr-HR"/>
        </w:rPr>
      </w:pPr>
    </w:p>
    <w:p w:rsidR="00EA1582" w:rsidRPr="00EA1582" w:rsidRDefault="00EA1582" w:rsidP="00EA1582">
      <w:pPr>
        <w:spacing w:after="0" w:line="240" w:lineRule="auto"/>
        <w:jc w:val="both"/>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FINANCIJSKI PLAN ZA 2022.-2024. GODINU</w:t>
      </w:r>
    </w:p>
    <w:p w:rsidR="00EA1582" w:rsidRPr="00EA1582" w:rsidRDefault="00EA1582" w:rsidP="00EA1582">
      <w:pPr>
        <w:spacing w:after="0" w:line="240" w:lineRule="auto"/>
        <w:jc w:val="both"/>
        <w:rPr>
          <w:rFonts w:ascii="Times New Roman" w:eastAsia="Times New Roman" w:hAnsi="Times New Roman" w:cs="Times New Roman"/>
          <w:sz w:val="24"/>
          <w:szCs w:val="24"/>
          <w:lang w:eastAsia="hr-HR"/>
        </w:rPr>
      </w:pPr>
    </w:p>
    <w:p w:rsidR="00EA1582" w:rsidRPr="00EA1582" w:rsidRDefault="00EA1582" w:rsidP="00EA1582">
      <w:pPr>
        <w:spacing w:after="0" w:line="240" w:lineRule="auto"/>
        <w:jc w:val="both"/>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Za potrebe izvršenja  programa, aktivnosti, tekućih i kapitalnih projekata u razdoblju 2022.-2024. godine planirana su slijedeća sredstva:</w:t>
      </w:r>
    </w:p>
    <w:p w:rsidR="00EA1582" w:rsidRPr="00EA1582" w:rsidRDefault="00EA1582" w:rsidP="00EA1582">
      <w:pPr>
        <w:spacing w:after="0" w:line="240" w:lineRule="auto"/>
        <w:jc w:val="both"/>
        <w:rPr>
          <w:rFonts w:ascii="Times New Roman" w:eastAsia="Times New Roman" w:hAnsi="Times New Roman" w:cs="Times New Roman"/>
          <w:color w:val="FF0000"/>
          <w:sz w:val="24"/>
          <w:szCs w:val="24"/>
          <w:lang w:eastAsia="hr-HR"/>
        </w:rPr>
      </w:pPr>
    </w:p>
    <w:tbl>
      <w:tblPr>
        <w:tblStyle w:val="Reetkatablice"/>
        <w:tblW w:w="0" w:type="auto"/>
        <w:tblLook w:val="04A0" w:firstRow="1" w:lastRow="0" w:firstColumn="1" w:lastColumn="0" w:noHBand="0" w:noVBand="1"/>
      </w:tblPr>
      <w:tblGrid>
        <w:gridCol w:w="3415"/>
        <w:gridCol w:w="1266"/>
        <w:gridCol w:w="1276"/>
        <w:gridCol w:w="1276"/>
        <w:gridCol w:w="1275"/>
      </w:tblGrid>
      <w:tr w:rsidR="00EA1582" w:rsidRPr="00EA1582" w:rsidTr="00923564">
        <w:trPr>
          <w:trHeight w:val="690"/>
        </w:trPr>
        <w:tc>
          <w:tcPr>
            <w:tcW w:w="0" w:type="auto"/>
            <w:vAlign w:val="center"/>
          </w:tcPr>
          <w:p w:rsidR="00EA1582" w:rsidRPr="00EA1582" w:rsidRDefault="00EA1582" w:rsidP="00EA1582">
            <w:pPr>
              <w:jc w:val="center"/>
              <w:rPr>
                <w:b/>
                <w:sz w:val="18"/>
                <w:szCs w:val="18"/>
              </w:rPr>
            </w:pPr>
            <w:r w:rsidRPr="00EA1582">
              <w:rPr>
                <w:b/>
                <w:sz w:val="18"/>
                <w:szCs w:val="18"/>
              </w:rPr>
              <w:t>Program</w:t>
            </w:r>
          </w:p>
        </w:tc>
        <w:tc>
          <w:tcPr>
            <w:tcW w:w="1266"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5"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Javna uprava i administracija</w:t>
            </w:r>
          </w:p>
        </w:tc>
        <w:tc>
          <w:tcPr>
            <w:tcW w:w="1266" w:type="dxa"/>
            <w:vAlign w:val="center"/>
          </w:tcPr>
          <w:p w:rsidR="00EA1582" w:rsidRPr="00EA1582" w:rsidRDefault="00EA1582" w:rsidP="00EA1582">
            <w:pPr>
              <w:jc w:val="center"/>
              <w:rPr>
                <w:sz w:val="18"/>
                <w:szCs w:val="18"/>
              </w:rPr>
            </w:pPr>
            <w:r w:rsidRPr="00EA1582">
              <w:rPr>
                <w:sz w:val="18"/>
                <w:szCs w:val="18"/>
              </w:rPr>
              <w:t>787.500</w:t>
            </w:r>
          </w:p>
        </w:tc>
        <w:tc>
          <w:tcPr>
            <w:tcW w:w="1276" w:type="dxa"/>
            <w:vAlign w:val="center"/>
          </w:tcPr>
          <w:p w:rsidR="00EA1582" w:rsidRPr="00EA1582" w:rsidRDefault="00EA1582" w:rsidP="00EA1582">
            <w:pPr>
              <w:jc w:val="center"/>
              <w:rPr>
                <w:sz w:val="18"/>
                <w:szCs w:val="18"/>
              </w:rPr>
            </w:pPr>
            <w:r w:rsidRPr="00EA1582">
              <w:rPr>
                <w:sz w:val="18"/>
                <w:szCs w:val="18"/>
              </w:rPr>
              <w:t>1.193.500</w:t>
            </w:r>
          </w:p>
        </w:tc>
        <w:tc>
          <w:tcPr>
            <w:tcW w:w="1276" w:type="dxa"/>
            <w:vAlign w:val="center"/>
          </w:tcPr>
          <w:p w:rsidR="00EA1582" w:rsidRPr="00EA1582" w:rsidRDefault="00EA1582" w:rsidP="00EA1582">
            <w:pPr>
              <w:jc w:val="center"/>
              <w:rPr>
                <w:sz w:val="18"/>
                <w:szCs w:val="18"/>
              </w:rPr>
            </w:pPr>
            <w:r w:rsidRPr="00EA1582">
              <w:rPr>
                <w:sz w:val="18"/>
                <w:szCs w:val="18"/>
              </w:rPr>
              <w:t>1.193.500</w:t>
            </w:r>
          </w:p>
        </w:tc>
        <w:tc>
          <w:tcPr>
            <w:tcW w:w="1275" w:type="dxa"/>
            <w:vAlign w:val="center"/>
          </w:tcPr>
          <w:p w:rsidR="00EA1582" w:rsidRPr="00EA1582" w:rsidRDefault="00EA1582" w:rsidP="00EA1582">
            <w:pPr>
              <w:jc w:val="center"/>
              <w:rPr>
                <w:sz w:val="18"/>
                <w:szCs w:val="18"/>
              </w:rPr>
            </w:pPr>
            <w:r w:rsidRPr="00EA1582">
              <w:rPr>
                <w:sz w:val="18"/>
                <w:szCs w:val="18"/>
              </w:rPr>
              <w:t>1.193.500</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Jačanje gospodarstva</w:t>
            </w:r>
          </w:p>
        </w:tc>
        <w:tc>
          <w:tcPr>
            <w:tcW w:w="1266" w:type="dxa"/>
            <w:vAlign w:val="center"/>
          </w:tcPr>
          <w:p w:rsidR="00EA1582" w:rsidRPr="00EA1582" w:rsidRDefault="00EA1582" w:rsidP="00EA1582">
            <w:pPr>
              <w:jc w:val="center"/>
              <w:rPr>
                <w:sz w:val="18"/>
                <w:szCs w:val="18"/>
              </w:rPr>
            </w:pPr>
            <w:r w:rsidRPr="00EA1582">
              <w:rPr>
                <w:sz w:val="18"/>
                <w:szCs w:val="18"/>
              </w:rPr>
              <w:t>150.000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c>
          <w:tcPr>
            <w:tcW w:w="1275" w:type="dxa"/>
            <w:vAlign w:val="center"/>
          </w:tcPr>
          <w:p w:rsidR="00EA1582" w:rsidRPr="00EA1582" w:rsidRDefault="00EA1582" w:rsidP="00EA1582">
            <w:pPr>
              <w:jc w:val="center"/>
              <w:rPr>
                <w:sz w:val="18"/>
                <w:szCs w:val="18"/>
              </w:rPr>
            </w:pPr>
            <w:r w:rsidRPr="00EA1582">
              <w:rPr>
                <w:sz w:val="18"/>
                <w:szCs w:val="18"/>
              </w:rPr>
              <w:t>200.000</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Prostorno uređenje i unapređenje stanovanja</w:t>
            </w:r>
          </w:p>
        </w:tc>
        <w:tc>
          <w:tcPr>
            <w:tcW w:w="1266" w:type="dxa"/>
            <w:vAlign w:val="center"/>
          </w:tcPr>
          <w:p w:rsidR="00EA1582" w:rsidRPr="00EA1582" w:rsidRDefault="00EA1582" w:rsidP="00EA1582">
            <w:pPr>
              <w:jc w:val="center"/>
              <w:rPr>
                <w:sz w:val="18"/>
                <w:szCs w:val="18"/>
              </w:rPr>
            </w:pPr>
            <w:r w:rsidRPr="00EA1582">
              <w:rPr>
                <w:sz w:val="18"/>
                <w:szCs w:val="18"/>
              </w:rPr>
              <w:t>1.050.000</w:t>
            </w:r>
          </w:p>
        </w:tc>
        <w:tc>
          <w:tcPr>
            <w:tcW w:w="1276" w:type="dxa"/>
            <w:vAlign w:val="center"/>
          </w:tcPr>
          <w:p w:rsidR="00EA1582" w:rsidRPr="00EA1582" w:rsidRDefault="00EA1582" w:rsidP="00EA1582">
            <w:pPr>
              <w:jc w:val="center"/>
              <w:rPr>
                <w:sz w:val="18"/>
                <w:szCs w:val="18"/>
              </w:rPr>
            </w:pPr>
            <w:r w:rsidRPr="00EA1582">
              <w:rPr>
                <w:sz w:val="18"/>
                <w:szCs w:val="18"/>
              </w:rPr>
              <w:t>1.150.000</w:t>
            </w:r>
          </w:p>
        </w:tc>
        <w:tc>
          <w:tcPr>
            <w:tcW w:w="1276" w:type="dxa"/>
            <w:vAlign w:val="center"/>
          </w:tcPr>
          <w:p w:rsidR="00EA1582" w:rsidRPr="00EA1582" w:rsidRDefault="00EA1582" w:rsidP="00EA1582">
            <w:pPr>
              <w:jc w:val="center"/>
              <w:rPr>
                <w:sz w:val="18"/>
                <w:szCs w:val="18"/>
              </w:rPr>
            </w:pPr>
            <w:r w:rsidRPr="00EA1582">
              <w:rPr>
                <w:sz w:val="18"/>
                <w:szCs w:val="18"/>
              </w:rPr>
              <w:t>1.150.000</w:t>
            </w:r>
          </w:p>
        </w:tc>
        <w:tc>
          <w:tcPr>
            <w:tcW w:w="1275" w:type="dxa"/>
            <w:vAlign w:val="center"/>
          </w:tcPr>
          <w:p w:rsidR="00EA1582" w:rsidRPr="00EA1582" w:rsidRDefault="00EA1582" w:rsidP="00EA1582">
            <w:pPr>
              <w:jc w:val="center"/>
              <w:rPr>
                <w:sz w:val="18"/>
                <w:szCs w:val="18"/>
              </w:rPr>
            </w:pPr>
            <w:r w:rsidRPr="00EA1582">
              <w:rPr>
                <w:sz w:val="18"/>
                <w:szCs w:val="18"/>
              </w:rPr>
              <w:t>1.150.000</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Upravljanje imovinom</w:t>
            </w:r>
          </w:p>
        </w:tc>
        <w:tc>
          <w:tcPr>
            <w:tcW w:w="1266" w:type="dxa"/>
            <w:vAlign w:val="center"/>
          </w:tcPr>
          <w:p w:rsidR="00EA1582" w:rsidRPr="00EA1582" w:rsidRDefault="00EA1582" w:rsidP="00EA1582">
            <w:pPr>
              <w:jc w:val="center"/>
              <w:rPr>
                <w:sz w:val="18"/>
                <w:szCs w:val="18"/>
              </w:rPr>
            </w:pPr>
            <w:r w:rsidRPr="00EA1582">
              <w:rPr>
                <w:sz w:val="18"/>
                <w:szCs w:val="18"/>
              </w:rPr>
              <w:t>10.130.690</w:t>
            </w:r>
          </w:p>
        </w:tc>
        <w:tc>
          <w:tcPr>
            <w:tcW w:w="1276" w:type="dxa"/>
            <w:vAlign w:val="center"/>
          </w:tcPr>
          <w:p w:rsidR="00EA1582" w:rsidRPr="00EA1582" w:rsidRDefault="00EA1582" w:rsidP="00EA1582">
            <w:pPr>
              <w:jc w:val="center"/>
              <w:rPr>
                <w:sz w:val="18"/>
                <w:szCs w:val="18"/>
              </w:rPr>
            </w:pPr>
            <w:r w:rsidRPr="00EA1582">
              <w:rPr>
                <w:sz w:val="18"/>
                <w:szCs w:val="18"/>
              </w:rPr>
              <w:t>10.110.500</w:t>
            </w:r>
          </w:p>
        </w:tc>
        <w:tc>
          <w:tcPr>
            <w:tcW w:w="1276" w:type="dxa"/>
            <w:vAlign w:val="center"/>
          </w:tcPr>
          <w:p w:rsidR="00EA1582" w:rsidRPr="00EA1582" w:rsidRDefault="00EA1582" w:rsidP="00EA1582">
            <w:pPr>
              <w:jc w:val="center"/>
              <w:rPr>
                <w:sz w:val="18"/>
                <w:szCs w:val="18"/>
              </w:rPr>
            </w:pPr>
            <w:r w:rsidRPr="00EA1582">
              <w:rPr>
                <w:sz w:val="18"/>
                <w:szCs w:val="18"/>
              </w:rPr>
              <w:t>3.110.500</w:t>
            </w:r>
          </w:p>
        </w:tc>
        <w:tc>
          <w:tcPr>
            <w:tcW w:w="1275" w:type="dxa"/>
            <w:vAlign w:val="center"/>
          </w:tcPr>
          <w:p w:rsidR="00EA1582" w:rsidRPr="00EA1582" w:rsidRDefault="00EA1582" w:rsidP="00EA1582">
            <w:pPr>
              <w:jc w:val="center"/>
              <w:rPr>
                <w:sz w:val="18"/>
                <w:szCs w:val="18"/>
              </w:rPr>
            </w:pPr>
            <w:r w:rsidRPr="00EA1582">
              <w:rPr>
                <w:sz w:val="18"/>
                <w:szCs w:val="18"/>
              </w:rPr>
              <w:t>3.060.500</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Zaštita okoliša</w:t>
            </w:r>
          </w:p>
        </w:tc>
        <w:tc>
          <w:tcPr>
            <w:tcW w:w="1266" w:type="dxa"/>
            <w:vAlign w:val="center"/>
          </w:tcPr>
          <w:p w:rsidR="00EA1582" w:rsidRPr="00EA1582" w:rsidRDefault="00EA1582" w:rsidP="00EA1582">
            <w:pPr>
              <w:jc w:val="center"/>
              <w:rPr>
                <w:sz w:val="18"/>
                <w:szCs w:val="18"/>
              </w:rPr>
            </w:pPr>
            <w:r w:rsidRPr="00EA1582">
              <w:rPr>
                <w:sz w:val="18"/>
                <w:szCs w:val="18"/>
              </w:rPr>
              <w:t>293.268</w:t>
            </w:r>
          </w:p>
        </w:tc>
        <w:tc>
          <w:tcPr>
            <w:tcW w:w="1276" w:type="dxa"/>
            <w:vAlign w:val="center"/>
          </w:tcPr>
          <w:p w:rsidR="00EA1582" w:rsidRPr="00EA1582" w:rsidRDefault="00EA1582" w:rsidP="00EA1582">
            <w:pPr>
              <w:jc w:val="center"/>
              <w:rPr>
                <w:sz w:val="18"/>
                <w:szCs w:val="18"/>
              </w:rPr>
            </w:pPr>
            <w:r w:rsidRPr="00EA1582">
              <w:rPr>
                <w:sz w:val="18"/>
                <w:szCs w:val="18"/>
              </w:rPr>
              <w:t>293.268</w:t>
            </w:r>
          </w:p>
        </w:tc>
        <w:tc>
          <w:tcPr>
            <w:tcW w:w="1276" w:type="dxa"/>
            <w:vAlign w:val="center"/>
          </w:tcPr>
          <w:p w:rsidR="00EA1582" w:rsidRPr="00EA1582" w:rsidRDefault="00EA1582" w:rsidP="00EA1582">
            <w:pPr>
              <w:jc w:val="center"/>
              <w:rPr>
                <w:sz w:val="18"/>
                <w:szCs w:val="18"/>
              </w:rPr>
            </w:pPr>
            <w:r w:rsidRPr="00EA1582">
              <w:rPr>
                <w:sz w:val="18"/>
                <w:szCs w:val="18"/>
              </w:rPr>
              <w:t>226.634</w:t>
            </w:r>
          </w:p>
        </w:tc>
        <w:tc>
          <w:tcPr>
            <w:tcW w:w="1275" w:type="dxa"/>
            <w:vAlign w:val="center"/>
          </w:tcPr>
          <w:p w:rsidR="00EA1582" w:rsidRPr="00EA1582" w:rsidRDefault="00EA1582" w:rsidP="00EA1582">
            <w:pPr>
              <w:jc w:val="center"/>
              <w:rPr>
                <w:sz w:val="18"/>
                <w:szCs w:val="18"/>
              </w:rPr>
            </w:pPr>
            <w:r w:rsidRPr="00EA1582">
              <w:rPr>
                <w:sz w:val="18"/>
                <w:szCs w:val="18"/>
              </w:rPr>
              <w:t>226.634</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Poticanje razvoja turizma</w:t>
            </w:r>
          </w:p>
        </w:tc>
        <w:tc>
          <w:tcPr>
            <w:tcW w:w="1266" w:type="dxa"/>
            <w:vAlign w:val="center"/>
          </w:tcPr>
          <w:p w:rsidR="00EA1582" w:rsidRPr="00EA1582" w:rsidRDefault="00EA1582" w:rsidP="00EA1582">
            <w:pPr>
              <w:jc w:val="center"/>
              <w:rPr>
                <w:sz w:val="18"/>
                <w:szCs w:val="18"/>
              </w:rPr>
            </w:pPr>
            <w:r w:rsidRPr="00EA1582">
              <w:rPr>
                <w:sz w:val="18"/>
                <w:szCs w:val="18"/>
              </w:rPr>
              <w:t>500.000</w:t>
            </w:r>
          </w:p>
        </w:tc>
        <w:tc>
          <w:tcPr>
            <w:tcW w:w="1276" w:type="dxa"/>
            <w:vAlign w:val="center"/>
          </w:tcPr>
          <w:p w:rsidR="00EA1582" w:rsidRPr="00EA1582" w:rsidRDefault="00EA1582" w:rsidP="00EA1582">
            <w:pPr>
              <w:jc w:val="center"/>
              <w:rPr>
                <w:sz w:val="18"/>
                <w:szCs w:val="18"/>
              </w:rPr>
            </w:pPr>
            <w:r w:rsidRPr="00EA1582">
              <w:rPr>
                <w:sz w:val="18"/>
                <w:szCs w:val="18"/>
              </w:rPr>
              <w:t>700.000</w:t>
            </w:r>
          </w:p>
        </w:tc>
        <w:tc>
          <w:tcPr>
            <w:tcW w:w="1276" w:type="dxa"/>
            <w:vAlign w:val="center"/>
          </w:tcPr>
          <w:p w:rsidR="00EA1582" w:rsidRPr="00EA1582" w:rsidRDefault="00EA1582" w:rsidP="00EA1582">
            <w:pPr>
              <w:jc w:val="center"/>
              <w:rPr>
                <w:sz w:val="18"/>
                <w:szCs w:val="18"/>
              </w:rPr>
            </w:pPr>
            <w:r w:rsidRPr="00EA1582">
              <w:rPr>
                <w:sz w:val="18"/>
                <w:szCs w:val="18"/>
              </w:rPr>
              <w:t>700.000</w:t>
            </w:r>
          </w:p>
        </w:tc>
        <w:tc>
          <w:tcPr>
            <w:tcW w:w="1275" w:type="dxa"/>
            <w:vAlign w:val="center"/>
          </w:tcPr>
          <w:p w:rsidR="00EA1582" w:rsidRPr="00EA1582" w:rsidRDefault="00EA1582" w:rsidP="00EA1582">
            <w:pPr>
              <w:jc w:val="center"/>
              <w:rPr>
                <w:sz w:val="18"/>
                <w:szCs w:val="18"/>
              </w:rPr>
            </w:pPr>
            <w:r w:rsidRPr="00EA1582">
              <w:rPr>
                <w:sz w:val="18"/>
                <w:szCs w:val="18"/>
              </w:rPr>
              <w:t>700.000</w:t>
            </w:r>
          </w:p>
        </w:tc>
      </w:tr>
      <w:tr w:rsidR="00EA1582" w:rsidRPr="00EA1582" w:rsidTr="00923564">
        <w:trPr>
          <w:trHeight w:val="454"/>
        </w:trPr>
        <w:tc>
          <w:tcPr>
            <w:tcW w:w="0" w:type="auto"/>
            <w:vAlign w:val="center"/>
          </w:tcPr>
          <w:p w:rsidR="00EA1582" w:rsidRPr="00EA1582" w:rsidRDefault="00EA1582" w:rsidP="00EA1582">
            <w:pPr>
              <w:jc w:val="center"/>
              <w:rPr>
                <w:sz w:val="18"/>
                <w:szCs w:val="18"/>
              </w:rPr>
            </w:pPr>
            <w:r w:rsidRPr="00EA1582">
              <w:rPr>
                <w:sz w:val="18"/>
                <w:szCs w:val="18"/>
              </w:rPr>
              <w:t>Zaštita kulturne baštine</w:t>
            </w:r>
          </w:p>
        </w:tc>
        <w:tc>
          <w:tcPr>
            <w:tcW w:w="1266" w:type="dxa"/>
            <w:vAlign w:val="center"/>
          </w:tcPr>
          <w:p w:rsidR="00EA1582" w:rsidRPr="00EA1582" w:rsidRDefault="00EA1582" w:rsidP="00EA1582">
            <w:pPr>
              <w:jc w:val="center"/>
              <w:rPr>
                <w:sz w:val="18"/>
                <w:szCs w:val="18"/>
              </w:rPr>
            </w:pPr>
            <w:r w:rsidRPr="00EA1582">
              <w:rPr>
                <w:sz w:val="18"/>
                <w:szCs w:val="18"/>
              </w:rPr>
              <w:t>697.532</w:t>
            </w:r>
          </w:p>
        </w:tc>
        <w:tc>
          <w:tcPr>
            <w:tcW w:w="1276" w:type="dxa"/>
            <w:vAlign w:val="center"/>
          </w:tcPr>
          <w:p w:rsidR="00EA1582" w:rsidRPr="00EA1582" w:rsidRDefault="00EA1582" w:rsidP="00EA1582">
            <w:pPr>
              <w:jc w:val="center"/>
              <w:rPr>
                <w:sz w:val="18"/>
                <w:szCs w:val="18"/>
              </w:rPr>
            </w:pPr>
            <w:r w:rsidRPr="00EA1582">
              <w:rPr>
                <w:sz w:val="18"/>
                <w:szCs w:val="18"/>
              </w:rPr>
              <w:t>820.000</w:t>
            </w:r>
          </w:p>
        </w:tc>
        <w:tc>
          <w:tcPr>
            <w:tcW w:w="1276" w:type="dxa"/>
            <w:vAlign w:val="center"/>
          </w:tcPr>
          <w:p w:rsidR="00EA1582" w:rsidRPr="00EA1582" w:rsidRDefault="00EA1582" w:rsidP="00EA1582">
            <w:pPr>
              <w:jc w:val="center"/>
              <w:rPr>
                <w:sz w:val="18"/>
                <w:szCs w:val="18"/>
              </w:rPr>
            </w:pPr>
            <w:r w:rsidRPr="00EA1582">
              <w:rPr>
                <w:sz w:val="18"/>
                <w:szCs w:val="18"/>
              </w:rPr>
              <w:t>820.000</w:t>
            </w:r>
          </w:p>
        </w:tc>
        <w:tc>
          <w:tcPr>
            <w:tcW w:w="1275" w:type="dxa"/>
            <w:vAlign w:val="center"/>
          </w:tcPr>
          <w:p w:rsidR="00EA1582" w:rsidRPr="00EA1582" w:rsidRDefault="00EA1582" w:rsidP="00EA1582">
            <w:pPr>
              <w:jc w:val="center"/>
              <w:rPr>
                <w:sz w:val="18"/>
                <w:szCs w:val="18"/>
              </w:rPr>
            </w:pPr>
            <w:r w:rsidRPr="00EA1582">
              <w:rPr>
                <w:sz w:val="18"/>
                <w:szCs w:val="18"/>
              </w:rPr>
              <w:t>820.000</w:t>
            </w:r>
          </w:p>
        </w:tc>
      </w:tr>
      <w:tr w:rsidR="00EA1582" w:rsidRPr="00EA1582" w:rsidTr="00923564">
        <w:trPr>
          <w:trHeight w:val="454"/>
        </w:trPr>
        <w:tc>
          <w:tcPr>
            <w:tcW w:w="0" w:type="auto"/>
            <w:vAlign w:val="center"/>
          </w:tcPr>
          <w:p w:rsidR="00EA1582" w:rsidRPr="00EA1582" w:rsidRDefault="00EA1582" w:rsidP="00EA1582">
            <w:pPr>
              <w:jc w:val="center"/>
              <w:rPr>
                <w:b/>
                <w:sz w:val="18"/>
                <w:szCs w:val="18"/>
              </w:rPr>
            </w:pPr>
            <w:r w:rsidRPr="00EA1582">
              <w:rPr>
                <w:b/>
                <w:sz w:val="18"/>
                <w:szCs w:val="18"/>
              </w:rPr>
              <w:t>UKUPNO</w:t>
            </w:r>
          </w:p>
        </w:tc>
        <w:tc>
          <w:tcPr>
            <w:tcW w:w="1266" w:type="dxa"/>
            <w:vAlign w:val="center"/>
          </w:tcPr>
          <w:p w:rsidR="00EA1582" w:rsidRPr="00EA1582" w:rsidRDefault="00EA1582" w:rsidP="00EA1582">
            <w:pPr>
              <w:jc w:val="center"/>
              <w:rPr>
                <w:b/>
                <w:sz w:val="18"/>
                <w:szCs w:val="18"/>
              </w:rPr>
            </w:pPr>
            <w:r w:rsidRPr="00EA1582">
              <w:rPr>
                <w:b/>
                <w:sz w:val="18"/>
                <w:szCs w:val="18"/>
              </w:rPr>
              <w:t>13.608.990</w:t>
            </w:r>
          </w:p>
        </w:tc>
        <w:tc>
          <w:tcPr>
            <w:tcW w:w="1276" w:type="dxa"/>
            <w:vAlign w:val="center"/>
          </w:tcPr>
          <w:p w:rsidR="00EA1582" w:rsidRPr="00EA1582" w:rsidRDefault="00EA1582" w:rsidP="00EA1582">
            <w:pPr>
              <w:jc w:val="center"/>
              <w:rPr>
                <w:b/>
                <w:sz w:val="18"/>
                <w:szCs w:val="18"/>
              </w:rPr>
            </w:pPr>
            <w:r w:rsidRPr="00EA1582">
              <w:rPr>
                <w:b/>
                <w:sz w:val="18"/>
                <w:szCs w:val="18"/>
              </w:rPr>
              <w:t>14.467.268</w:t>
            </w:r>
          </w:p>
        </w:tc>
        <w:tc>
          <w:tcPr>
            <w:tcW w:w="1276" w:type="dxa"/>
            <w:vAlign w:val="center"/>
          </w:tcPr>
          <w:p w:rsidR="00EA1582" w:rsidRPr="00EA1582" w:rsidRDefault="00EA1582" w:rsidP="00EA1582">
            <w:pPr>
              <w:jc w:val="center"/>
              <w:rPr>
                <w:b/>
                <w:sz w:val="18"/>
                <w:szCs w:val="18"/>
              </w:rPr>
            </w:pPr>
            <w:r w:rsidRPr="00EA1582">
              <w:rPr>
                <w:b/>
                <w:sz w:val="18"/>
                <w:szCs w:val="18"/>
              </w:rPr>
              <w:t>7.400.634</w:t>
            </w:r>
          </w:p>
        </w:tc>
        <w:tc>
          <w:tcPr>
            <w:tcW w:w="1275" w:type="dxa"/>
            <w:vAlign w:val="center"/>
          </w:tcPr>
          <w:p w:rsidR="00EA1582" w:rsidRPr="00EA1582" w:rsidRDefault="00EA1582" w:rsidP="00EA1582">
            <w:pPr>
              <w:jc w:val="center"/>
              <w:rPr>
                <w:b/>
                <w:sz w:val="18"/>
                <w:szCs w:val="18"/>
              </w:rPr>
            </w:pPr>
            <w:r w:rsidRPr="00EA1582">
              <w:rPr>
                <w:b/>
                <w:sz w:val="18"/>
                <w:szCs w:val="18"/>
              </w:rPr>
              <w:t>7.350.634</w:t>
            </w:r>
          </w:p>
        </w:tc>
      </w:tr>
    </w:tbl>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 xml:space="preserve">PROGRAM:  JAVNA UPRAVA I ADMINISTRACIJA </w:t>
      </w:r>
    </w:p>
    <w:p w:rsidR="00EA1582" w:rsidRPr="00EA1582" w:rsidRDefault="00EA1582" w:rsidP="00EA1582">
      <w:pPr>
        <w:spacing w:after="0" w:line="240" w:lineRule="auto"/>
        <w:rPr>
          <w:rFonts w:ascii="Times New Roman" w:eastAsia="Times New Roman" w:hAnsi="Times New Roman" w:cs="Times New Roman"/>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Javna uprava i administracija</w:t>
            </w:r>
          </w:p>
        </w:tc>
        <w:tc>
          <w:tcPr>
            <w:tcW w:w="1275" w:type="dxa"/>
            <w:vAlign w:val="center"/>
          </w:tcPr>
          <w:p w:rsidR="00EA1582" w:rsidRPr="00EA1582" w:rsidRDefault="00EA1582" w:rsidP="00EA1582">
            <w:pPr>
              <w:jc w:val="center"/>
              <w:rPr>
                <w:sz w:val="18"/>
                <w:szCs w:val="18"/>
              </w:rPr>
            </w:pPr>
            <w:r w:rsidRPr="00EA1582">
              <w:rPr>
                <w:sz w:val="18"/>
                <w:szCs w:val="18"/>
              </w:rPr>
              <w:t>787.500</w:t>
            </w:r>
          </w:p>
        </w:tc>
        <w:tc>
          <w:tcPr>
            <w:tcW w:w="1276" w:type="dxa"/>
            <w:vAlign w:val="center"/>
          </w:tcPr>
          <w:p w:rsidR="00EA1582" w:rsidRPr="00EA1582" w:rsidRDefault="00EA1582" w:rsidP="00EA1582">
            <w:pPr>
              <w:jc w:val="center"/>
              <w:rPr>
                <w:sz w:val="18"/>
                <w:szCs w:val="18"/>
              </w:rPr>
            </w:pPr>
            <w:r w:rsidRPr="00EA1582">
              <w:rPr>
                <w:sz w:val="18"/>
                <w:szCs w:val="18"/>
              </w:rPr>
              <w:t>1.193.500</w:t>
            </w:r>
          </w:p>
        </w:tc>
        <w:tc>
          <w:tcPr>
            <w:tcW w:w="1276" w:type="dxa"/>
            <w:vAlign w:val="center"/>
          </w:tcPr>
          <w:p w:rsidR="00EA1582" w:rsidRPr="00EA1582" w:rsidRDefault="00EA1582" w:rsidP="00EA1582">
            <w:pPr>
              <w:jc w:val="center"/>
              <w:rPr>
                <w:sz w:val="18"/>
                <w:szCs w:val="18"/>
              </w:rPr>
            </w:pPr>
            <w:r w:rsidRPr="00EA1582">
              <w:rPr>
                <w:sz w:val="18"/>
                <w:szCs w:val="18"/>
              </w:rPr>
              <w:t>1.193.500</w:t>
            </w:r>
          </w:p>
        </w:tc>
        <w:tc>
          <w:tcPr>
            <w:tcW w:w="1276" w:type="dxa"/>
            <w:vAlign w:val="center"/>
          </w:tcPr>
          <w:p w:rsidR="00EA1582" w:rsidRPr="00EA1582" w:rsidRDefault="00EA1582" w:rsidP="00EA1582">
            <w:pPr>
              <w:jc w:val="center"/>
              <w:rPr>
                <w:sz w:val="18"/>
                <w:szCs w:val="18"/>
              </w:rPr>
            </w:pPr>
            <w:r w:rsidRPr="00EA1582">
              <w:rPr>
                <w:sz w:val="18"/>
                <w:szCs w:val="18"/>
              </w:rPr>
              <w:t>1.193.500</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787.500</w:t>
            </w:r>
          </w:p>
        </w:tc>
        <w:tc>
          <w:tcPr>
            <w:tcW w:w="1276" w:type="dxa"/>
            <w:vAlign w:val="center"/>
          </w:tcPr>
          <w:p w:rsidR="00EA1582" w:rsidRPr="00EA1582" w:rsidRDefault="00EA1582" w:rsidP="00EA1582">
            <w:pPr>
              <w:jc w:val="center"/>
              <w:rPr>
                <w:b/>
                <w:sz w:val="18"/>
                <w:szCs w:val="18"/>
              </w:rPr>
            </w:pPr>
            <w:r w:rsidRPr="00EA1582">
              <w:rPr>
                <w:b/>
                <w:sz w:val="18"/>
                <w:szCs w:val="18"/>
              </w:rPr>
              <w:t>1.193.500</w:t>
            </w:r>
          </w:p>
        </w:tc>
        <w:tc>
          <w:tcPr>
            <w:tcW w:w="1276" w:type="dxa"/>
            <w:vAlign w:val="center"/>
          </w:tcPr>
          <w:p w:rsidR="00EA1582" w:rsidRPr="00EA1582" w:rsidRDefault="00EA1582" w:rsidP="00EA1582">
            <w:pPr>
              <w:jc w:val="center"/>
              <w:rPr>
                <w:b/>
                <w:sz w:val="18"/>
                <w:szCs w:val="18"/>
              </w:rPr>
            </w:pPr>
            <w:r w:rsidRPr="00EA1582">
              <w:rPr>
                <w:b/>
                <w:sz w:val="18"/>
                <w:szCs w:val="18"/>
              </w:rPr>
              <w:t>1.193.500</w:t>
            </w:r>
          </w:p>
        </w:tc>
        <w:tc>
          <w:tcPr>
            <w:tcW w:w="1276" w:type="dxa"/>
            <w:vAlign w:val="center"/>
          </w:tcPr>
          <w:p w:rsidR="00EA1582" w:rsidRPr="00EA1582" w:rsidRDefault="00EA1582" w:rsidP="00EA1582">
            <w:pPr>
              <w:jc w:val="center"/>
              <w:rPr>
                <w:b/>
                <w:sz w:val="18"/>
                <w:szCs w:val="18"/>
              </w:rPr>
            </w:pPr>
            <w:r w:rsidRPr="00EA1582">
              <w:rPr>
                <w:b/>
                <w:sz w:val="18"/>
                <w:szCs w:val="18"/>
              </w:rPr>
              <w:t>1.193.500</w:t>
            </w:r>
          </w:p>
        </w:tc>
      </w:tr>
    </w:tbl>
    <w:p w:rsidR="00EA1582" w:rsidRPr="00EA1582" w:rsidRDefault="00EA1582" w:rsidP="00EA1582">
      <w:pPr>
        <w:spacing w:after="0" w:line="240" w:lineRule="auto"/>
        <w:jc w:val="both"/>
        <w:rPr>
          <w:rFonts w:ascii="Times New Roman" w:hAnsi="Times New Roman" w:cs="Times New Roman"/>
          <w:color w:val="FF0000"/>
          <w:sz w:val="24"/>
          <w:szCs w:val="24"/>
        </w:rPr>
      </w:pPr>
      <w:r w:rsidRPr="00EA1582">
        <w:rPr>
          <w:rFonts w:ascii="Times New Roman" w:hAnsi="Times New Roman" w:cs="Times New Roman"/>
          <w:color w:val="FF0000"/>
          <w:sz w:val="24"/>
          <w:szCs w:val="24"/>
        </w:rPr>
        <w:t xml:space="preserve">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Za izvođenje Programa -  Javna uprava i administracija planiraju se sredstava namijenjena  izvršavanju programa, aktivnosti, tekućih i kapitalnih projekata u Upravnom odjelu za prostorno planiranje i zaštitu okoliša.</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Kroz program </w:t>
      </w:r>
      <w:r w:rsidRPr="00EA1582">
        <w:rPr>
          <w:rFonts w:ascii="Times New Roman" w:hAnsi="Times New Roman" w:cs="Times New Roman"/>
          <w:b/>
          <w:sz w:val="24"/>
          <w:szCs w:val="24"/>
        </w:rPr>
        <w:t>Administrativno, tehničko i stručno osoblje</w:t>
      </w:r>
      <w:r w:rsidRPr="00EA1582">
        <w:rPr>
          <w:rFonts w:ascii="Times New Roman" w:hAnsi="Times New Roman" w:cs="Times New Roman"/>
          <w:sz w:val="24"/>
          <w:szCs w:val="24"/>
        </w:rPr>
        <w:t xml:space="preserve"> planirana su sredstva namijenjena isplati plaća i materijalnih prava za šest /6/ djelatnika, te rashodima  za materijal i usluge.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Cilj ovog Programa je osiguravanje uvjeta  za redovno funkcioniranje Upravnog odjela. </w:t>
      </w:r>
    </w:p>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 xml:space="preserve">PROGRAM:  JAČANJE GOSPODARSTVA </w:t>
      </w:r>
    </w:p>
    <w:p w:rsidR="00EA1582" w:rsidRPr="00EA1582" w:rsidRDefault="00EA1582" w:rsidP="00EA1582">
      <w:pPr>
        <w:spacing w:after="0" w:line="240" w:lineRule="auto"/>
        <w:jc w:val="both"/>
        <w:rPr>
          <w:rFonts w:ascii="Times New Roman" w:hAnsi="Times New Roman" w:cs="Times New Roman"/>
          <w:sz w:val="24"/>
          <w:szCs w:val="24"/>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 </w:t>
      </w: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Peškera</w:t>
            </w:r>
          </w:p>
        </w:tc>
        <w:tc>
          <w:tcPr>
            <w:tcW w:w="1275" w:type="dxa"/>
            <w:vAlign w:val="center"/>
          </w:tcPr>
          <w:p w:rsidR="00EA1582" w:rsidRPr="00EA1582" w:rsidRDefault="00EA1582" w:rsidP="00EA1582">
            <w:pPr>
              <w:jc w:val="center"/>
              <w:rPr>
                <w:sz w:val="18"/>
                <w:szCs w:val="18"/>
              </w:rPr>
            </w:pPr>
            <w:r w:rsidRPr="00EA1582">
              <w:rPr>
                <w:sz w:val="18"/>
                <w:szCs w:val="18"/>
              </w:rPr>
              <w:t>150.000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150.000</w:t>
            </w:r>
          </w:p>
        </w:tc>
        <w:tc>
          <w:tcPr>
            <w:tcW w:w="1276" w:type="dxa"/>
            <w:vAlign w:val="center"/>
          </w:tcPr>
          <w:p w:rsidR="00EA1582" w:rsidRPr="00EA1582" w:rsidRDefault="00EA1582" w:rsidP="00EA1582">
            <w:pPr>
              <w:jc w:val="center"/>
              <w:rPr>
                <w:b/>
                <w:sz w:val="18"/>
                <w:szCs w:val="18"/>
              </w:rPr>
            </w:pPr>
            <w:r w:rsidRPr="00EA1582">
              <w:rPr>
                <w:b/>
                <w:sz w:val="18"/>
                <w:szCs w:val="18"/>
              </w:rPr>
              <w:t>200.000</w:t>
            </w:r>
          </w:p>
        </w:tc>
        <w:tc>
          <w:tcPr>
            <w:tcW w:w="1276" w:type="dxa"/>
            <w:vAlign w:val="center"/>
          </w:tcPr>
          <w:p w:rsidR="00EA1582" w:rsidRPr="00EA1582" w:rsidRDefault="00EA1582" w:rsidP="00EA1582">
            <w:pPr>
              <w:jc w:val="center"/>
              <w:rPr>
                <w:b/>
                <w:sz w:val="18"/>
                <w:szCs w:val="18"/>
              </w:rPr>
            </w:pPr>
            <w:r w:rsidRPr="00EA1582">
              <w:rPr>
                <w:b/>
                <w:sz w:val="18"/>
                <w:szCs w:val="18"/>
              </w:rPr>
              <w:t>200.000</w:t>
            </w:r>
          </w:p>
        </w:tc>
        <w:tc>
          <w:tcPr>
            <w:tcW w:w="1276" w:type="dxa"/>
            <w:vAlign w:val="center"/>
          </w:tcPr>
          <w:p w:rsidR="00EA1582" w:rsidRPr="00EA1582" w:rsidRDefault="00EA1582" w:rsidP="00EA1582">
            <w:pPr>
              <w:jc w:val="center"/>
              <w:rPr>
                <w:b/>
                <w:sz w:val="18"/>
                <w:szCs w:val="18"/>
              </w:rPr>
            </w:pPr>
            <w:r w:rsidRPr="00EA1582">
              <w:rPr>
                <w:b/>
                <w:sz w:val="18"/>
                <w:szCs w:val="18"/>
              </w:rPr>
              <w:t>200.000</w:t>
            </w:r>
          </w:p>
        </w:tc>
      </w:tr>
    </w:tbl>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Kapitalnim projektom</w:t>
      </w:r>
      <w:r w:rsidRPr="00EA1582">
        <w:rPr>
          <w:rFonts w:ascii="Times New Roman" w:hAnsi="Times New Roman" w:cs="Times New Roman"/>
          <w:b/>
          <w:sz w:val="24"/>
          <w:szCs w:val="24"/>
        </w:rPr>
        <w:t xml:space="preserve"> Izrada plana i projekta za Peškeru </w:t>
      </w:r>
      <w:r w:rsidRPr="00EA1582">
        <w:rPr>
          <w:rFonts w:ascii="Times New Roman" w:hAnsi="Times New Roman" w:cs="Times New Roman"/>
          <w:sz w:val="24"/>
          <w:szCs w:val="24"/>
        </w:rPr>
        <w:t xml:space="preserve">osiguravaju se sredstva za izradu  prostorno – planske dokumentacije /urbanističkog plana uređenja/ za uređenje područja Peškera. </w:t>
      </w:r>
    </w:p>
    <w:p w:rsidR="00EA1582" w:rsidRPr="00EA1582" w:rsidRDefault="00EA1582" w:rsidP="00EA1582">
      <w:pPr>
        <w:spacing w:after="0" w:line="240" w:lineRule="auto"/>
        <w:jc w:val="both"/>
        <w:rPr>
          <w:rFonts w:ascii="Times New Roman" w:hAnsi="Times New Roman" w:cs="Times New Roman"/>
          <w:b/>
          <w:sz w:val="24"/>
          <w:szCs w:val="24"/>
        </w:rPr>
      </w:pPr>
      <w:r w:rsidRPr="00EA1582">
        <w:rPr>
          <w:rFonts w:ascii="Times New Roman" w:hAnsi="Times New Roman" w:cs="Times New Roman"/>
          <w:sz w:val="24"/>
          <w:szCs w:val="24"/>
        </w:rPr>
        <w:t xml:space="preserve">Osnovna metodologija rada na pripremi uređenja područja Peškera uspostavljena je tijekom ranijih godina, kada je izrađen čitav niz pripremnih radova, te Studija prostora – koncepcija oblikovanja i uređenja područja Peškera, koja će, nakon stručne prezentacije i javne rasprave, biti podloga za izradu i donošenje urbanističkog plana uređenja. Navedeni će Plan biti podloga za izgradnju i uređenje prostora prema fazama provedbe i prioritetima.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Projekta je osiguranje podloga i uvjeta za uređenje područja Peškera.</w:t>
      </w:r>
    </w:p>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jc w:val="both"/>
        <w:rPr>
          <w:rFonts w:ascii="Times New Roman" w:hAnsi="Times New Roman" w:cs="Times New Roman"/>
          <w:color w:val="FF0000"/>
          <w:sz w:val="24"/>
          <w:szCs w:val="24"/>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PROGRAM:  PROSTORNO UREĐENJE I UNAPREĐENJE STANOVANJA</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Geodetsko-katastarske usluge prostornog planiranja</w:t>
            </w:r>
          </w:p>
        </w:tc>
        <w:tc>
          <w:tcPr>
            <w:tcW w:w="1275" w:type="dxa"/>
            <w:vAlign w:val="center"/>
          </w:tcPr>
          <w:p w:rsidR="00EA1582" w:rsidRPr="00EA1582" w:rsidRDefault="00EA1582" w:rsidP="00EA1582">
            <w:pPr>
              <w:jc w:val="center"/>
              <w:rPr>
                <w:sz w:val="18"/>
                <w:szCs w:val="18"/>
              </w:rPr>
            </w:pPr>
            <w:r w:rsidRPr="00EA1582">
              <w:rPr>
                <w:sz w:val="18"/>
                <w:szCs w:val="18"/>
              </w:rPr>
              <w:t>250.000</w:t>
            </w:r>
          </w:p>
        </w:tc>
        <w:tc>
          <w:tcPr>
            <w:tcW w:w="1276" w:type="dxa"/>
            <w:vAlign w:val="center"/>
          </w:tcPr>
          <w:p w:rsidR="00EA1582" w:rsidRPr="00EA1582" w:rsidRDefault="00EA1582" w:rsidP="00EA1582">
            <w:pPr>
              <w:jc w:val="center"/>
              <w:rPr>
                <w:sz w:val="18"/>
                <w:szCs w:val="18"/>
              </w:rPr>
            </w:pPr>
            <w:r w:rsidRPr="00EA1582">
              <w:rPr>
                <w:sz w:val="18"/>
                <w:szCs w:val="18"/>
              </w:rPr>
              <w:t>250.000</w:t>
            </w:r>
          </w:p>
        </w:tc>
        <w:tc>
          <w:tcPr>
            <w:tcW w:w="1276" w:type="dxa"/>
            <w:vAlign w:val="center"/>
          </w:tcPr>
          <w:p w:rsidR="00EA1582" w:rsidRPr="00EA1582" w:rsidRDefault="00EA1582" w:rsidP="00EA1582">
            <w:pPr>
              <w:jc w:val="center"/>
              <w:rPr>
                <w:sz w:val="18"/>
                <w:szCs w:val="18"/>
              </w:rPr>
            </w:pPr>
            <w:r w:rsidRPr="00EA1582">
              <w:rPr>
                <w:sz w:val="18"/>
                <w:szCs w:val="18"/>
              </w:rPr>
              <w:t>250.000</w:t>
            </w:r>
          </w:p>
        </w:tc>
        <w:tc>
          <w:tcPr>
            <w:tcW w:w="1276" w:type="dxa"/>
            <w:vAlign w:val="center"/>
          </w:tcPr>
          <w:p w:rsidR="00EA1582" w:rsidRPr="00EA1582" w:rsidRDefault="00EA1582" w:rsidP="00EA1582">
            <w:pPr>
              <w:jc w:val="center"/>
              <w:rPr>
                <w:sz w:val="18"/>
                <w:szCs w:val="18"/>
              </w:rPr>
            </w:pPr>
            <w:r w:rsidRPr="00EA1582">
              <w:rPr>
                <w:sz w:val="18"/>
                <w:szCs w:val="18"/>
              </w:rPr>
              <w:t>250.000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Izrada urbanističkih i detaljnih planova uređenja</w:t>
            </w:r>
          </w:p>
        </w:tc>
        <w:tc>
          <w:tcPr>
            <w:tcW w:w="1275" w:type="dxa"/>
            <w:vAlign w:val="center"/>
          </w:tcPr>
          <w:p w:rsidR="00EA1582" w:rsidRPr="00EA1582" w:rsidRDefault="00EA1582" w:rsidP="00EA1582">
            <w:pPr>
              <w:jc w:val="center"/>
              <w:rPr>
                <w:sz w:val="18"/>
                <w:szCs w:val="18"/>
              </w:rPr>
            </w:pPr>
            <w:r w:rsidRPr="00EA1582">
              <w:rPr>
                <w:sz w:val="18"/>
                <w:szCs w:val="18"/>
              </w:rPr>
              <w:t>600.000</w:t>
            </w:r>
          </w:p>
        </w:tc>
        <w:tc>
          <w:tcPr>
            <w:tcW w:w="1276" w:type="dxa"/>
            <w:vAlign w:val="center"/>
          </w:tcPr>
          <w:p w:rsidR="00EA1582" w:rsidRPr="00EA1582" w:rsidRDefault="00EA1582" w:rsidP="00EA1582">
            <w:pPr>
              <w:jc w:val="center"/>
              <w:rPr>
                <w:sz w:val="18"/>
                <w:szCs w:val="18"/>
              </w:rPr>
            </w:pPr>
            <w:r w:rsidRPr="00EA1582">
              <w:rPr>
                <w:sz w:val="18"/>
                <w:szCs w:val="18"/>
              </w:rPr>
              <w:t>600.000</w:t>
            </w:r>
          </w:p>
        </w:tc>
        <w:tc>
          <w:tcPr>
            <w:tcW w:w="1276" w:type="dxa"/>
            <w:vAlign w:val="center"/>
          </w:tcPr>
          <w:p w:rsidR="00EA1582" w:rsidRPr="00EA1582" w:rsidRDefault="00EA1582" w:rsidP="00EA1582">
            <w:pPr>
              <w:jc w:val="center"/>
              <w:rPr>
                <w:sz w:val="18"/>
                <w:szCs w:val="18"/>
              </w:rPr>
            </w:pPr>
            <w:r w:rsidRPr="00EA1582">
              <w:rPr>
                <w:sz w:val="18"/>
                <w:szCs w:val="18"/>
              </w:rPr>
              <w:t>600.000</w:t>
            </w:r>
          </w:p>
        </w:tc>
        <w:tc>
          <w:tcPr>
            <w:tcW w:w="1276" w:type="dxa"/>
            <w:vAlign w:val="center"/>
          </w:tcPr>
          <w:p w:rsidR="00EA1582" w:rsidRPr="00EA1582" w:rsidRDefault="00EA1582" w:rsidP="00EA1582">
            <w:pPr>
              <w:jc w:val="center"/>
              <w:rPr>
                <w:sz w:val="18"/>
                <w:szCs w:val="18"/>
              </w:rPr>
            </w:pPr>
            <w:r w:rsidRPr="00EA1582">
              <w:rPr>
                <w:sz w:val="18"/>
                <w:szCs w:val="18"/>
              </w:rPr>
              <w:t>600.000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Izrada ostalih dokumenata prostornog uređenja</w:t>
            </w:r>
          </w:p>
        </w:tc>
        <w:tc>
          <w:tcPr>
            <w:tcW w:w="1275"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300.000</w:t>
            </w:r>
          </w:p>
        </w:tc>
        <w:tc>
          <w:tcPr>
            <w:tcW w:w="1276" w:type="dxa"/>
            <w:vAlign w:val="center"/>
          </w:tcPr>
          <w:p w:rsidR="00EA1582" w:rsidRPr="00EA1582" w:rsidRDefault="00EA1582" w:rsidP="00EA1582">
            <w:pPr>
              <w:jc w:val="center"/>
              <w:rPr>
                <w:sz w:val="18"/>
                <w:szCs w:val="18"/>
              </w:rPr>
            </w:pPr>
            <w:r w:rsidRPr="00EA1582">
              <w:rPr>
                <w:sz w:val="18"/>
                <w:szCs w:val="18"/>
              </w:rPr>
              <w:t>300.000</w:t>
            </w:r>
          </w:p>
        </w:tc>
        <w:tc>
          <w:tcPr>
            <w:tcW w:w="1276" w:type="dxa"/>
            <w:vAlign w:val="center"/>
          </w:tcPr>
          <w:p w:rsidR="00EA1582" w:rsidRPr="00EA1582" w:rsidRDefault="00EA1582" w:rsidP="00EA1582">
            <w:pPr>
              <w:jc w:val="center"/>
              <w:rPr>
                <w:sz w:val="18"/>
                <w:szCs w:val="18"/>
              </w:rPr>
            </w:pPr>
            <w:r w:rsidRPr="00EA1582">
              <w:rPr>
                <w:sz w:val="18"/>
                <w:szCs w:val="18"/>
              </w:rPr>
              <w:t>300.000</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1.050.000</w:t>
            </w:r>
          </w:p>
        </w:tc>
        <w:tc>
          <w:tcPr>
            <w:tcW w:w="1276" w:type="dxa"/>
            <w:vAlign w:val="center"/>
          </w:tcPr>
          <w:p w:rsidR="00EA1582" w:rsidRPr="00EA1582" w:rsidRDefault="00EA1582" w:rsidP="00EA1582">
            <w:pPr>
              <w:jc w:val="center"/>
              <w:rPr>
                <w:b/>
                <w:sz w:val="18"/>
                <w:szCs w:val="18"/>
              </w:rPr>
            </w:pPr>
            <w:r w:rsidRPr="00EA1582">
              <w:rPr>
                <w:b/>
                <w:sz w:val="18"/>
                <w:szCs w:val="18"/>
              </w:rPr>
              <w:t>1.150.000</w:t>
            </w:r>
          </w:p>
        </w:tc>
        <w:tc>
          <w:tcPr>
            <w:tcW w:w="1276" w:type="dxa"/>
            <w:vAlign w:val="center"/>
          </w:tcPr>
          <w:p w:rsidR="00EA1582" w:rsidRPr="00EA1582" w:rsidRDefault="00EA1582" w:rsidP="00EA1582">
            <w:pPr>
              <w:jc w:val="center"/>
              <w:rPr>
                <w:b/>
                <w:sz w:val="18"/>
                <w:szCs w:val="18"/>
              </w:rPr>
            </w:pPr>
            <w:r w:rsidRPr="00EA1582">
              <w:rPr>
                <w:b/>
                <w:sz w:val="18"/>
                <w:szCs w:val="18"/>
              </w:rPr>
              <w:t>1.150.000</w:t>
            </w:r>
          </w:p>
        </w:tc>
        <w:tc>
          <w:tcPr>
            <w:tcW w:w="1276" w:type="dxa"/>
            <w:vAlign w:val="center"/>
          </w:tcPr>
          <w:p w:rsidR="00EA1582" w:rsidRPr="00EA1582" w:rsidRDefault="00EA1582" w:rsidP="00EA1582">
            <w:pPr>
              <w:jc w:val="center"/>
              <w:rPr>
                <w:b/>
                <w:sz w:val="18"/>
                <w:szCs w:val="18"/>
              </w:rPr>
            </w:pPr>
            <w:r w:rsidRPr="00EA1582">
              <w:rPr>
                <w:b/>
                <w:sz w:val="18"/>
                <w:szCs w:val="18"/>
              </w:rPr>
              <w:t>1.150.000</w:t>
            </w:r>
          </w:p>
        </w:tc>
      </w:tr>
    </w:tbl>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Kroz aktivnost </w:t>
      </w:r>
      <w:r w:rsidRPr="00EA1582">
        <w:rPr>
          <w:rFonts w:ascii="Times New Roman" w:hAnsi="Times New Roman" w:cs="Times New Roman"/>
          <w:b/>
          <w:sz w:val="24"/>
          <w:szCs w:val="24"/>
        </w:rPr>
        <w:t xml:space="preserve">Geodetsko-katastarske usluge prostornog planiranja </w:t>
      </w:r>
      <w:r w:rsidRPr="00EA1582">
        <w:rPr>
          <w:rFonts w:ascii="Times New Roman" w:hAnsi="Times New Roman" w:cs="Times New Roman"/>
          <w:sz w:val="24"/>
          <w:szCs w:val="24"/>
        </w:rPr>
        <w:t>osiguravaju se sredstva za izradu posebnih geodetsko-katastarskih podloga i obavljanje drugih poslova u pripremi podloga za izradu prostornih planova i drugih dokumenata prostornog uređenja, te radova iz drugih oblasti /zaštita kulturne baštine i sl./.</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aktivnosti je osiguranje odgovarajućih podloga za kvalitetnu izradu prostornih planova i drugih dokumenata prostornog uređenja, te drugih radova.</w:t>
      </w:r>
    </w:p>
    <w:p w:rsidR="00EA1582" w:rsidRPr="00EA1582" w:rsidRDefault="00EA1582" w:rsidP="00EA1582">
      <w:pPr>
        <w:spacing w:after="0" w:line="240" w:lineRule="auto"/>
        <w:jc w:val="both"/>
        <w:rPr>
          <w:rFonts w:ascii="Times New Roman" w:hAnsi="Times New Roman" w:cs="Times New Roman"/>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Kapitalnim projektom</w:t>
      </w:r>
      <w:r w:rsidRPr="00EA1582">
        <w:rPr>
          <w:rFonts w:ascii="Times New Roman" w:hAnsi="Times New Roman" w:cs="Times New Roman"/>
          <w:b/>
          <w:sz w:val="24"/>
          <w:szCs w:val="24"/>
        </w:rPr>
        <w:t xml:space="preserve">  Izrada urbanističkih i detaljnih planova uređenja </w:t>
      </w:r>
      <w:r w:rsidRPr="00EA1582">
        <w:rPr>
          <w:rFonts w:ascii="Times New Roman" w:hAnsi="Times New Roman" w:cs="Times New Roman"/>
          <w:sz w:val="24"/>
          <w:szCs w:val="24"/>
        </w:rPr>
        <w:t>osiguravaju se sredstva za izradu prostornih planova /izmjene i dopune Prostornog plana uređenja Grada Poreča i Generalnog urbanističkog plana grada Poreča, te urbanističkih planova uređenja sukladno prioritetima koje utvrde gradska tijela /Gradsko vijeće, Gradonačelnik/.</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Prioritet unutar ovog Programa je izrada Izmjena i dopuna Prostornog plana uređenja Grada Poreča i Generalnog urbanističkog plana grada Poreča, čija je izrada, sukladno odlukama Gradskog vijeća, u tijeku.</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Projekta je osiguranje podloga i uvjeta za kvalitetan dugoročni razvoj Grada Poreča.</w:t>
      </w:r>
    </w:p>
    <w:p w:rsidR="00EA1582" w:rsidRPr="00EA1582" w:rsidRDefault="00EA1582" w:rsidP="00EA1582">
      <w:pPr>
        <w:spacing w:after="0" w:line="240" w:lineRule="auto"/>
        <w:jc w:val="both"/>
        <w:rPr>
          <w:rFonts w:ascii="Times New Roman" w:hAnsi="Times New Roman" w:cs="Times New Roman"/>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Kapitalnim projektom</w:t>
      </w:r>
      <w:r w:rsidRPr="00EA1582">
        <w:rPr>
          <w:rFonts w:ascii="Times New Roman" w:hAnsi="Times New Roman" w:cs="Times New Roman"/>
          <w:b/>
          <w:sz w:val="24"/>
          <w:szCs w:val="24"/>
        </w:rPr>
        <w:t xml:space="preserve"> Izrada ostalih dokumenata prostornog uređenja </w:t>
      </w:r>
      <w:r w:rsidRPr="00EA1582">
        <w:rPr>
          <w:rFonts w:ascii="Times New Roman"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Projekta je osiguranje podloga i uvjeta za kvalitetan dugoročni razvoj Grada Poreča.</w:t>
      </w:r>
    </w:p>
    <w:p w:rsidR="00EA1582" w:rsidRPr="00EA1582" w:rsidRDefault="00EA1582" w:rsidP="00EA1582">
      <w:pPr>
        <w:spacing w:after="0" w:line="240" w:lineRule="auto"/>
        <w:jc w:val="both"/>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PROGRAM:  UPRAVLJANJE IMOVINOM</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Osnovna djelatnost vezana uz pravne i imovinske poslove</w:t>
            </w:r>
          </w:p>
        </w:tc>
        <w:tc>
          <w:tcPr>
            <w:tcW w:w="1275" w:type="dxa"/>
            <w:vAlign w:val="center"/>
          </w:tcPr>
          <w:p w:rsidR="00EA1582" w:rsidRPr="00EA1582" w:rsidRDefault="00EA1582" w:rsidP="00EA1582">
            <w:pPr>
              <w:jc w:val="center"/>
              <w:rPr>
                <w:sz w:val="18"/>
                <w:szCs w:val="18"/>
              </w:rPr>
            </w:pPr>
            <w:r w:rsidRPr="00EA1582">
              <w:rPr>
                <w:sz w:val="18"/>
                <w:szCs w:val="18"/>
              </w:rPr>
              <w:t>655.690</w:t>
            </w:r>
          </w:p>
        </w:tc>
        <w:tc>
          <w:tcPr>
            <w:tcW w:w="1276" w:type="dxa"/>
            <w:vAlign w:val="center"/>
          </w:tcPr>
          <w:p w:rsidR="00EA1582" w:rsidRPr="00EA1582" w:rsidRDefault="00EA1582" w:rsidP="00EA1582">
            <w:pPr>
              <w:jc w:val="center"/>
              <w:rPr>
                <w:sz w:val="18"/>
                <w:szCs w:val="18"/>
              </w:rPr>
            </w:pPr>
            <w:r w:rsidRPr="00EA1582">
              <w:rPr>
                <w:sz w:val="18"/>
                <w:szCs w:val="18"/>
              </w:rPr>
              <w:t>660.500</w:t>
            </w:r>
          </w:p>
        </w:tc>
        <w:tc>
          <w:tcPr>
            <w:tcW w:w="1276" w:type="dxa"/>
            <w:vAlign w:val="center"/>
          </w:tcPr>
          <w:p w:rsidR="00EA1582" w:rsidRPr="00EA1582" w:rsidRDefault="00EA1582" w:rsidP="00EA1582">
            <w:pPr>
              <w:jc w:val="center"/>
              <w:rPr>
                <w:sz w:val="18"/>
                <w:szCs w:val="18"/>
              </w:rPr>
            </w:pPr>
            <w:r w:rsidRPr="00EA1582">
              <w:rPr>
                <w:sz w:val="18"/>
                <w:szCs w:val="18"/>
              </w:rPr>
              <w:t>660.500</w:t>
            </w:r>
          </w:p>
        </w:tc>
        <w:tc>
          <w:tcPr>
            <w:tcW w:w="1276" w:type="dxa"/>
            <w:vAlign w:val="center"/>
          </w:tcPr>
          <w:p w:rsidR="00EA1582" w:rsidRPr="00EA1582" w:rsidRDefault="00EA1582" w:rsidP="00EA1582">
            <w:pPr>
              <w:jc w:val="center"/>
              <w:rPr>
                <w:sz w:val="18"/>
                <w:szCs w:val="18"/>
              </w:rPr>
            </w:pPr>
            <w:r w:rsidRPr="00EA1582">
              <w:rPr>
                <w:sz w:val="18"/>
                <w:szCs w:val="18"/>
              </w:rPr>
              <w:t>660.500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Održavanje građevinskog zemljišta radi promjene načina upotrebe</w:t>
            </w:r>
          </w:p>
        </w:tc>
        <w:tc>
          <w:tcPr>
            <w:tcW w:w="1275" w:type="dxa"/>
            <w:vAlign w:val="center"/>
          </w:tcPr>
          <w:p w:rsidR="00EA1582" w:rsidRPr="00EA1582" w:rsidRDefault="00EA1582" w:rsidP="00EA1582">
            <w:pPr>
              <w:jc w:val="center"/>
              <w:rPr>
                <w:sz w:val="18"/>
                <w:szCs w:val="18"/>
              </w:rPr>
            </w:pPr>
            <w:r w:rsidRPr="00EA1582">
              <w:rPr>
                <w:sz w:val="18"/>
                <w:szCs w:val="18"/>
              </w:rPr>
              <w:t>600.000</w:t>
            </w:r>
          </w:p>
        </w:tc>
        <w:tc>
          <w:tcPr>
            <w:tcW w:w="1276" w:type="dxa"/>
            <w:vAlign w:val="center"/>
          </w:tcPr>
          <w:p w:rsidR="00EA1582" w:rsidRPr="00EA1582" w:rsidRDefault="00EA1582" w:rsidP="00EA1582">
            <w:pPr>
              <w:jc w:val="center"/>
              <w:rPr>
                <w:sz w:val="18"/>
                <w:szCs w:val="18"/>
              </w:rPr>
            </w:pPr>
            <w:r w:rsidRPr="00EA1582">
              <w:rPr>
                <w:sz w:val="18"/>
                <w:szCs w:val="18"/>
              </w:rPr>
              <w:t>600.000</w:t>
            </w:r>
          </w:p>
        </w:tc>
        <w:tc>
          <w:tcPr>
            <w:tcW w:w="1276" w:type="dxa"/>
            <w:vAlign w:val="center"/>
          </w:tcPr>
          <w:p w:rsidR="00EA1582" w:rsidRPr="00EA1582" w:rsidRDefault="00EA1582" w:rsidP="00EA1582">
            <w:pPr>
              <w:jc w:val="center"/>
              <w:rPr>
                <w:sz w:val="18"/>
                <w:szCs w:val="18"/>
              </w:rPr>
            </w:pPr>
            <w:r w:rsidRPr="00EA1582">
              <w:rPr>
                <w:sz w:val="18"/>
                <w:szCs w:val="18"/>
              </w:rPr>
              <w:t>600.000</w:t>
            </w:r>
          </w:p>
        </w:tc>
        <w:tc>
          <w:tcPr>
            <w:tcW w:w="1276" w:type="dxa"/>
            <w:vAlign w:val="center"/>
          </w:tcPr>
          <w:p w:rsidR="00EA1582" w:rsidRPr="00EA1582" w:rsidRDefault="00EA1582" w:rsidP="00EA1582">
            <w:pPr>
              <w:jc w:val="center"/>
              <w:rPr>
                <w:sz w:val="18"/>
                <w:szCs w:val="18"/>
              </w:rPr>
            </w:pPr>
            <w:r w:rsidRPr="00EA1582">
              <w:rPr>
                <w:sz w:val="18"/>
                <w:szCs w:val="18"/>
              </w:rPr>
              <w:t>600.000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Katastarska izmjera karata naselja Tar, Vabriga, Frata i Varvari</w:t>
            </w:r>
          </w:p>
        </w:tc>
        <w:tc>
          <w:tcPr>
            <w:tcW w:w="1275" w:type="dxa"/>
            <w:vAlign w:val="center"/>
          </w:tcPr>
          <w:p w:rsidR="00EA1582" w:rsidRPr="00EA1582" w:rsidRDefault="00EA1582" w:rsidP="00EA1582">
            <w:pPr>
              <w:jc w:val="center"/>
              <w:rPr>
                <w:sz w:val="18"/>
                <w:szCs w:val="18"/>
              </w:rPr>
            </w:pPr>
            <w:r w:rsidRPr="00EA1582">
              <w:rPr>
                <w:sz w:val="18"/>
                <w:szCs w:val="18"/>
              </w:rPr>
              <w:t>50.000</w:t>
            </w:r>
          </w:p>
        </w:tc>
        <w:tc>
          <w:tcPr>
            <w:tcW w:w="1276" w:type="dxa"/>
            <w:vAlign w:val="center"/>
          </w:tcPr>
          <w:p w:rsidR="00EA1582" w:rsidRPr="00EA1582" w:rsidRDefault="00EA1582" w:rsidP="00EA1582">
            <w:pPr>
              <w:jc w:val="center"/>
              <w:rPr>
                <w:sz w:val="18"/>
                <w:szCs w:val="18"/>
              </w:rPr>
            </w:pPr>
            <w:r w:rsidRPr="00EA1582">
              <w:rPr>
                <w:sz w:val="18"/>
                <w:szCs w:val="18"/>
              </w:rPr>
              <w:t>50.000</w:t>
            </w:r>
          </w:p>
        </w:tc>
        <w:tc>
          <w:tcPr>
            <w:tcW w:w="1276" w:type="dxa"/>
            <w:vAlign w:val="center"/>
          </w:tcPr>
          <w:p w:rsidR="00EA1582" w:rsidRPr="00EA1582" w:rsidRDefault="00EA1582" w:rsidP="00EA1582">
            <w:pPr>
              <w:jc w:val="center"/>
              <w:rPr>
                <w:sz w:val="18"/>
                <w:szCs w:val="18"/>
              </w:rPr>
            </w:pPr>
            <w:r w:rsidRPr="00EA1582">
              <w:rPr>
                <w:sz w:val="18"/>
                <w:szCs w:val="18"/>
              </w:rPr>
              <w:t>50.000</w:t>
            </w:r>
          </w:p>
        </w:tc>
        <w:tc>
          <w:tcPr>
            <w:tcW w:w="1276" w:type="dxa"/>
            <w:vAlign w:val="center"/>
          </w:tcPr>
          <w:p w:rsidR="00EA1582" w:rsidRPr="00EA1582" w:rsidRDefault="00EA1582" w:rsidP="00EA1582">
            <w:pPr>
              <w:jc w:val="center"/>
              <w:rPr>
                <w:sz w:val="18"/>
                <w:szCs w:val="18"/>
              </w:rPr>
            </w:pPr>
            <w:r w:rsidRPr="00EA1582">
              <w:rPr>
                <w:sz w:val="18"/>
                <w:szCs w:val="18"/>
              </w:rPr>
              <w:t>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Strategija upravljanja nekretninama</w:t>
            </w:r>
          </w:p>
        </w:tc>
        <w:tc>
          <w:tcPr>
            <w:tcW w:w="1275" w:type="dxa"/>
            <w:vAlign w:val="center"/>
          </w:tcPr>
          <w:p w:rsidR="00EA1582" w:rsidRPr="00EA1582" w:rsidRDefault="00EA1582" w:rsidP="00EA1582">
            <w:pPr>
              <w:jc w:val="center"/>
              <w:rPr>
                <w:sz w:val="18"/>
                <w:szCs w:val="18"/>
              </w:rPr>
            </w:pPr>
            <w:r w:rsidRPr="00EA1582">
              <w:rPr>
                <w:sz w:val="18"/>
                <w:szCs w:val="18"/>
              </w:rPr>
              <w:t>25.000</w:t>
            </w:r>
          </w:p>
        </w:tc>
        <w:tc>
          <w:tcPr>
            <w:tcW w:w="1276" w:type="dxa"/>
            <w:vAlign w:val="center"/>
          </w:tcPr>
          <w:p w:rsidR="00EA1582" w:rsidRPr="00EA1582" w:rsidRDefault="00EA1582" w:rsidP="00EA1582">
            <w:pPr>
              <w:jc w:val="center"/>
              <w:rPr>
                <w:sz w:val="18"/>
                <w:szCs w:val="18"/>
              </w:rPr>
            </w:pPr>
            <w:r w:rsidRPr="00EA1582">
              <w:rPr>
                <w:sz w:val="18"/>
                <w:szCs w:val="18"/>
              </w:rPr>
              <w:t>0</w:t>
            </w:r>
          </w:p>
        </w:tc>
        <w:tc>
          <w:tcPr>
            <w:tcW w:w="1276" w:type="dxa"/>
            <w:vAlign w:val="center"/>
          </w:tcPr>
          <w:p w:rsidR="00EA1582" w:rsidRPr="00EA1582" w:rsidRDefault="00EA1582" w:rsidP="00EA1582">
            <w:pPr>
              <w:jc w:val="center"/>
              <w:rPr>
                <w:sz w:val="18"/>
                <w:szCs w:val="18"/>
              </w:rPr>
            </w:pPr>
            <w:r w:rsidRPr="00EA1582">
              <w:rPr>
                <w:sz w:val="18"/>
                <w:szCs w:val="18"/>
              </w:rPr>
              <w:t>0</w:t>
            </w:r>
          </w:p>
        </w:tc>
        <w:tc>
          <w:tcPr>
            <w:tcW w:w="1276" w:type="dxa"/>
            <w:vAlign w:val="center"/>
          </w:tcPr>
          <w:p w:rsidR="00EA1582" w:rsidRPr="00EA1582" w:rsidRDefault="00EA1582" w:rsidP="00EA1582">
            <w:pPr>
              <w:jc w:val="center"/>
              <w:rPr>
                <w:sz w:val="18"/>
                <w:szCs w:val="18"/>
              </w:rPr>
            </w:pPr>
            <w:r w:rsidRPr="00EA1582">
              <w:rPr>
                <w:sz w:val="18"/>
                <w:szCs w:val="18"/>
              </w:rPr>
              <w:t>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Kupnja zemljišta</w:t>
            </w:r>
          </w:p>
        </w:tc>
        <w:tc>
          <w:tcPr>
            <w:tcW w:w="1275" w:type="dxa"/>
            <w:vAlign w:val="center"/>
          </w:tcPr>
          <w:p w:rsidR="00EA1582" w:rsidRPr="00EA1582" w:rsidRDefault="00EA1582" w:rsidP="00EA1582">
            <w:pPr>
              <w:jc w:val="center"/>
              <w:rPr>
                <w:sz w:val="18"/>
                <w:szCs w:val="18"/>
              </w:rPr>
            </w:pPr>
            <w:r w:rsidRPr="00EA1582">
              <w:rPr>
                <w:sz w:val="18"/>
                <w:szCs w:val="18"/>
              </w:rPr>
              <w:t>7.300.000</w:t>
            </w:r>
          </w:p>
        </w:tc>
        <w:tc>
          <w:tcPr>
            <w:tcW w:w="1276" w:type="dxa"/>
            <w:vAlign w:val="center"/>
          </w:tcPr>
          <w:p w:rsidR="00EA1582" w:rsidRPr="00EA1582" w:rsidRDefault="00EA1582" w:rsidP="00EA1582">
            <w:pPr>
              <w:jc w:val="center"/>
              <w:rPr>
                <w:sz w:val="18"/>
                <w:szCs w:val="18"/>
              </w:rPr>
            </w:pPr>
            <w:r w:rsidRPr="00EA1582">
              <w:rPr>
                <w:sz w:val="18"/>
                <w:szCs w:val="18"/>
              </w:rPr>
              <w:t>7.300.000</w:t>
            </w:r>
          </w:p>
        </w:tc>
        <w:tc>
          <w:tcPr>
            <w:tcW w:w="1276" w:type="dxa"/>
            <w:vAlign w:val="center"/>
          </w:tcPr>
          <w:p w:rsidR="00EA1582" w:rsidRPr="00EA1582" w:rsidRDefault="00EA1582" w:rsidP="00EA1582">
            <w:pPr>
              <w:jc w:val="center"/>
              <w:rPr>
                <w:sz w:val="18"/>
                <w:szCs w:val="18"/>
              </w:rPr>
            </w:pPr>
            <w:r w:rsidRPr="00EA1582">
              <w:rPr>
                <w:sz w:val="18"/>
                <w:szCs w:val="18"/>
              </w:rPr>
              <w:t>300.000</w:t>
            </w:r>
          </w:p>
        </w:tc>
        <w:tc>
          <w:tcPr>
            <w:tcW w:w="1276" w:type="dxa"/>
            <w:vAlign w:val="center"/>
          </w:tcPr>
          <w:p w:rsidR="00EA1582" w:rsidRPr="00EA1582" w:rsidRDefault="00EA1582" w:rsidP="00EA1582">
            <w:pPr>
              <w:jc w:val="center"/>
              <w:rPr>
                <w:sz w:val="18"/>
                <w:szCs w:val="18"/>
              </w:rPr>
            </w:pPr>
            <w:r w:rsidRPr="00EA1582">
              <w:rPr>
                <w:sz w:val="18"/>
                <w:szCs w:val="18"/>
              </w:rPr>
              <w:t>300.000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lang w:val="pl-PL"/>
              </w:rPr>
            </w:pPr>
            <w:r w:rsidRPr="00EA1582">
              <w:rPr>
                <w:sz w:val="18"/>
                <w:szCs w:val="18"/>
                <w:lang w:val="pl-PL"/>
              </w:rPr>
              <w:t>Poticana stanogradnja</w:t>
            </w:r>
          </w:p>
        </w:tc>
        <w:tc>
          <w:tcPr>
            <w:tcW w:w="1275" w:type="dxa"/>
            <w:vAlign w:val="center"/>
          </w:tcPr>
          <w:p w:rsidR="00EA1582" w:rsidRPr="00EA1582" w:rsidRDefault="00EA1582" w:rsidP="00EA1582">
            <w:pPr>
              <w:jc w:val="center"/>
              <w:rPr>
                <w:sz w:val="18"/>
                <w:szCs w:val="18"/>
              </w:rPr>
            </w:pPr>
            <w:r w:rsidRPr="00EA1582">
              <w:rPr>
                <w:sz w:val="18"/>
                <w:szCs w:val="18"/>
              </w:rPr>
              <w:t>1.500.000</w:t>
            </w:r>
          </w:p>
        </w:tc>
        <w:tc>
          <w:tcPr>
            <w:tcW w:w="1276" w:type="dxa"/>
            <w:vAlign w:val="center"/>
          </w:tcPr>
          <w:p w:rsidR="00EA1582" w:rsidRPr="00EA1582" w:rsidRDefault="00EA1582" w:rsidP="00EA1582">
            <w:pPr>
              <w:jc w:val="center"/>
              <w:rPr>
                <w:sz w:val="18"/>
                <w:szCs w:val="18"/>
              </w:rPr>
            </w:pPr>
            <w:r w:rsidRPr="00EA1582">
              <w:rPr>
                <w:sz w:val="18"/>
                <w:szCs w:val="18"/>
              </w:rPr>
              <w:t>1.500.000</w:t>
            </w:r>
          </w:p>
        </w:tc>
        <w:tc>
          <w:tcPr>
            <w:tcW w:w="1276" w:type="dxa"/>
            <w:vAlign w:val="center"/>
          </w:tcPr>
          <w:p w:rsidR="00EA1582" w:rsidRPr="00EA1582" w:rsidRDefault="00EA1582" w:rsidP="00EA1582">
            <w:pPr>
              <w:jc w:val="center"/>
              <w:rPr>
                <w:sz w:val="18"/>
                <w:szCs w:val="18"/>
              </w:rPr>
            </w:pPr>
            <w:r w:rsidRPr="00EA1582">
              <w:rPr>
                <w:sz w:val="18"/>
                <w:szCs w:val="18"/>
              </w:rPr>
              <w:t>1.500.000</w:t>
            </w:r>
          </w:p>
        </w:tc>
        <w:tc>
          <w:tcPr>
            <w:tcW w:w="1276" w:type="dxa"/>
            <w:vAlign w:val="center"/>
          </w:tcPr>
          <w:p w:rsidR="00EA1582" w:rsidRPr="00EA1582" w:rsidRDefault="00EA1582" w:rsidP="00EA1582">
            <w:pPr>
              <w:jc w:val="center"/>
              <w:rPr>
                <w:sz w:val="18"/>
                <w:szCs w:val="18"/>
              </w:rPr>
            </w:pPr>
            <w:r w:rsidRPr="00EA1582">
              <w:rPr>
                <w:sz w:val="18"/>
                <w:szCs w:val="18"/>
              </w:rPr>
              <w:t>1.500.000</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10.130.690</w:t>
            </w:r>
          </w:p>
        </w:tc>
        <w:tc>
          <w:tcPr>
            <w:tcW w:w="1276" w:type="dxa"/>
            <w:vAlign w:val="center"/>
          </w:tcPr>
          <w:p w:rsidR="00EA1582" w:rsidRPr="00EA1582" w:rsidRDefault="00EA1582" w:rsidP="00EA1582">
            <w:pPr>
              <w:jc w:val="center"/>
              <w:rPr>
                <w:b/>
                <w:sz w:val="18"/>
                <w:szCs w:val="18"/>
              </w:rPr>
            </w:pPr>
            <w:r w:rsidRPr="00EA1582">
              <w:rPr>
                <w:b/>
                <w:sz w:val="18"/>
                <w:szCs w:val="18"/>
              </w:rPr>
              <w:t>10.110.500</w:t>
            </w:r>
          </w:p>
        </w:tc>
        <w:tc>
          <w:tcPr>
            <w:tcW w:w="1276" w:type="dxa"/>
            <w:vAlign w:val="center"/>
          </w:tcPr>
          <w:p w:rsidR="00EA1582" w:rsidRPr="00EA1582" w:rsidRDefault="00EA1582" w:rsidP="00EA1582">
            <w:pPr>
              <w:jc w:val="center"/>
              <w:rPr>
                <w:b/>
                <w:sz w:val="18"/>
                <w:szCs w:val="18"/>
              </w:rPr>
            </w:pPr>
            <w:r w:rsidRPr="00EA1582">
              <w:rPr>
                <w:b/>
                <w:sz w:val="18"/>
                <w:szCs w:val="18"/>
              </w:rPr>
              <w:t>3.110.500</w:t>
            </w:r>
          </w:p>
        </w:tc>
        <w:tc>
          <w:tcPr>
            <w:tcW w:w="1276" w:type="dxa"/>
            <w:vAlign w:val="center"/>
          </w:tcPr>
          <w:p w:rsidR="00EA1582" w:rsidRPr="00EA1582" w:rsidRDefault="00EA1582" w:rsidP="00EA1582">
            <w:pPr>
              <w:jc w:val="center"/>
              <w:rPr>
                <w:b/>
                <w:sz w:val="18"/>
                <w:szCs w:val="18"/>
              </w:rPr>
            </w:pPr>
            <w:r w:rsidRPr="00EA1582">
              <w:rPr>
                <w:b/>
                <w:sz w:val="18"/>
                <w:szCs w:val="18"/>
              </w:rPr>
              <w:t>3.060.500</w:t>
            </w:r>
          </w:p>
        </w:tc>
      </w:tr>
    </w:tbl>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jc w:val="both"/>
        <w:rPr>
          <w:rFonts w:ascii="Times New Roman" w:eastAsia="Calibri" w:hAnsi="Times New Roman" w:cs="Times New Roman"/>
          <w:sz w:val="24"/>
          <w:szCs w:val="24"/>
        </w:rPr>
      </w:pPr>
    </w:p>
    <w:p w:rsidR="00EA1582" w:rsidRPr="00EA1582" w:rsidRDefault="00EA1582" w:rsidP="00EA1582">
      <w:pPr>
        <w:spacing w:after="0" w:line="240" w:lineRule="auto"/>
        <w:jc w:val="both"/>
        <w:rPr>
          <w:rFonts w:ascii="Times New Roman" w:eastAsia="Calibri" w:hAnsi="Times New Roman" w:cs="Times New Roman"/>
          <w:sz w:val="24"/>
          <w:szCs w:val="24"/>
        </w:rPr>
      </w:pPr>
      <w:r w:rsidRPr="00EA1582">
        <w:rPr>
          <w:rFonts w:ascii="Times New Roman" w:eastAsia="Calibri" w:hAnsi="Times New Roman" w:cs="Times New Roman"/>
          <w:sz w:val="24"/>
          <w:szCs w:val="24"/>
        </w:rPr>
        <w:t>Za izvođenje Programa</w:t>
      </w:r>
      <w:r w:rsidRPr="00EA1582">
        <w:rPr>
          <w:rFonts w:ascii="Times New Roman" w:eastAsia="Calibri" w:hAnsi="Times New Roman" w:cs="Times New Roman"/>
          <w:b/>
          <w:sz w:val="24"/>
          <w:szCs w:val="24"/>
        </w:rPr>
        <w:t xml:space="preserve"> Upravljanje imovinom</w:t>
      </w:r>
      <w:r w:rsidRPr="00EA1582">
        <w:rPr>
          <w:rFonts w:ascii="Times New Roman" w:eastAsia="Calibri" w:hAnsi="Times New Roman" w:cs="Times New Roman"/>
          <w:sz w:val="24"/>
          <w:szCs w:val="24"/>
        </w:rPr>
        <w:t xml:space="preserve">  planiraju se sredstava namijenjena  izvršavanju programa, aktivnosti, tekućih i kapitalnih projekata.</w:t>
      </w:r>
    </w:p>
    <w:p w:rsidR="00EA1582" w:rsidRPr="00EA1582" w:rsidRDefault="00EA1582" w:rsidP="00EA1582">
      <w:pPr>
        <w:spacing w:after="0" w:line="240" w:lineRule="auto"/>
        <w:jc w:val="both"/>
        <w:rPr>
          <w:rFonts w:ascii="Times New Roman" w:eastAsia="Calibri" w:hAnsi="Times New Roman" w:cs="Times New Roman"/>
          <w:color w:val="FF0000"/>
          <w:sz w:val="24"/>
          <w:szCs w:val="24"/>
        </w:rPr>
      </w:pPr>
    </w:p>
    <w:p w:rsidR="00EA1582" w:rsidRPr="00EA1582" w:rsidRDefault="00EA1582" w:rsidP="00EA1582">
      <w:pPr>
        <w:spacing w:after="0" w:line="240" w:lineRule="auto"/>
        <w:jc w:val="both"/>
        <w:rPr>
          <w:rFonts w:ascii="Times New Roman" w:eastAsia="Calibri" w:hAnsi="Times New Roman" w:cs="Times New Roman"/>
          <w:sz w:val="24"/>
          <w:szCs w:val="24"/>
        </w:rPr>
      </w:pPr>
      <w:r w:rsidRPr="00EA1582">
        <w:rPr>
          <w:rFonts w:ascii="Times New Roman" w:eastAsia="Calibri" w:hAnsi="Times New Roman" w:cs="Times New Roman"/>
          <w:sz w:val="24"/>
          <w:szCs w:val="24"/>
        </w:rPr>
        <w:t>Kroz aktivnost</w:t>
      </w:r>
      <w:r w:rsidRPr="00EA1582">
        <w:rPr>
          <w:rFonts w:ascii="Times New Roman" w:eastAsia="Calibri" w:hAnsi="Times New Roman" w:cs="Times New Roman"/>
          <w:b/>
          <w:sz w:val="24"/>
          <w:szCs w:val="24"/>
        </w:rPr>
        <w:t xml:space="preserve"> Osnovna djelatnost vezana uz pravne i imovinske poslove </w:t>
      </w:r>
      <w:r w:rsidRPr="00EA1582">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rsidR="00EA1582" w:rsidRPr="00EA1582" w:rsidRDefault="00EA1582" w:rsidP="00EA1582">
      <w:pPr>
        <w:spacing w:after="0" w:line="240" w:lineRule="auto"/>
        <w:jc w:val="both"/>
        <w:rPr>
          <w:rFonts w:ascii="Times New Roman" w:eastAsia="Calibri" w:hAnsi="Times New Roman" w:cs="Times New Roman"/>
          <w:sz w:val="24"/>
          <w:szCs w:val="24"/>
        </w:rPr>
      </w:pPr>
    </w:p>
    <w:p w:rsidR="00EA1582" w:rsidRPr="00EA1582" w:rsidRDefault="00EA1582" w:rsidP="00EA1582">
      <w:pPr>
        <w:spacing w:after="0" w:line="240" w:lineRule="auto"/>
        <w:jc w:val="both"/>
        <w:rPr>
          <w:rFonts w:ascii="Times New Roman" w:eastAsia="Calibri" w:hAnsi="Times New Roman" w:cs="Times New Roman"/>
          <w:sz w:val="24"/>
          <w:szCs w:val="24"/>
        </w:rPr>
      </w:pPr>
      <w:r w:rsidRPr="00EA1582">
        <w:rPr>
          <w:rFonts w:ascii="Times New Roman" w:eastAsia="Calibri" w:hAnsi="Times New Roman" w:cs="Times New Roman"/>
          <w:sz w:val="24"/>
          <w:szCs w:val="24"/>
        </w:rPr>
        <w:t xml:space="preserve">Kroz aktivnost </w:t>
      </w:r>
      <w:r w:rsidRPr="00EA1582">
        <w:rPr>
          <w:rFonts w:ascii="Times New Roman" w:eastAsia="Calibri" w:hAnsi="Times New Roman" w:cs="Times New Roman"/>
          <w:b/>
          <w:sz w:val="24"/>
          <w:szCs w:val="24"/>
        </w:rPr>
        <w:t xml:space="preserve">Održavanje građevinskog zemljišta radi promjene načina uporabe </w:t>
      </w:r>
      <w:r w:rsidRPr="00EA1582">
        <w:rPr>
          <w:rFonts w:ascii="Times New Roman" w:eastAsia="Calibri" w:hAnsi="Times New Roman" w:cs="Times New Roman"/>
          <w:sz w:val="24"/>
          <w:szCs w:val="24"/>
        </w:rPr>
        <w:t>osiguravaju se sredstva potrebna za održavanje građevinskog zemljišta koje nije privedeno namjeni.</w:t>
      </w:r>
    </w:p>
    <w:p w:rsidR="00EA1582" w:rsidRPr="00EA1582" w:rsidRDefault="00EA1582" w:rsidP="00EA1582">
      <w:pPr>
        <w:spacing w:after="0" w:line="240" w:lineRule="auto"/>
        <w:jc w:val="both"/>
        <w:rPr>
          <w:rFonts w:ascii="Times New Roman" w:eastAsia="Calibri" w:hAnsi="Times New Roman" w:cs="Times New Roman"/>
          <w:color w:val="FF0000"/>
          <w:sz w:val="24"/>
          <w:szCs w:val="24"/>
        </w:rPr>
      </w:pPr>
    </w:p>
    <w:p w:rsidR="00EA1582" w:rsidRPr="00EA1582" w:rsidRDefault="00EA1582" w:rsidP="00EA1582">
      <w:pPr>
        <w:spacing w:after="0" w:line="240" w:lineRule="auto"/>
        <w:jc w:val="both"/>
        <w:rPr>
          <w:rFonts w:ascii="Times New Roman" w:eastAsia="Calibri" w:hAnsi="Times New Roman" w:cs="Times New Roman"/>
          <w:sz w:val="24"/>
          <w:szCs w:val="24"/>
        </w:rPr>
      </w:pPr>
      <w:r w:rsidRPr="00EA1582">
        <w:rPr>
          <w:rFonts w:ascii="Times New Roman" w:eastAsia="Calibri" w:hAnsi="Times New Roman" w:cs="Times New Roman"/>
          <w:sz w:val="24"/>
          <w:szCs w:val="24"/>
        </w:rPr>
        <w:t>Kroz kapitalni projekt</w:t>
      </w:r>
      <w:r w:rsidRPr="00EA1582">
        <w:rPr>
          <w:rFonts w:ascii="Times New Roman" w:eastAsia="Calibri" w:hAnsi="Times New Roman" w:cs="Times New Roman"/>
          <w:b/>
          <w:sz w:val="24"/>
          <w:szCs w:val="24"/>
        </w:rPr>
        <w:t xml:space="preserve"> Katastarska izmjera karata Tar, Vabriga, Frata i Vrvari</w:t>
      </w:r>
      <w:r w:rsidRPr="00EA1582">
        <w:rPr>
          <w:rFonts w:ascii="Times New Roman" w:eastAsia="Calibri" w:hAnsi="Times New Roman" w:cs="Times New Roman"/>
          <w:sz w:val="24"/>
          <w:szCs w:val="24"/>
        </w:rPr>
        <w:t xml:space="preserve"> osiguravaju se sredstva potrebna za realizaciju, odnosno provedbu postupka izlaganja nove katastarske izmjere za k.o. Vrvari.</w:t>
      </w:r>
    </w:p>
    <w:p w:rsidR="00EA1582" w:rsidRPr="00EA1582" w:rsidRDefault="00EA1582" w:rsidP="00EA1582">
      <w:pPr>
        <w:spacing w:after="0" w:line="240" w:lineRule="auto"/>
        <w:jc w:val="both"/>
        <w:rPr>
          <w:rFonts w:ascii="Times New Roman" w:eastAsia="Times New Roman" w:hAnsi="Times New Roman" w:cs="Times New Roman"/>
          <w:b/>
          <w:sz w:val="24"/>
          <w:szCs w:val="24"/>
          <w:lang w:eastAsia="hr-HR"/>
        </w:rPr>
      </w:pPr>
    </w:p>
    <w:p w:rsidR="00EA1582" w:rsidRPr="00EA1582" w:rsidRDefault="00EA1582" w:rsidP="00EA1582">
      <w:pPr>
        <w:spacing w:after="0" w:line="240" w:lineRule="auto"/>
        <w:jc w:val="both"/>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Kroz kapitalni projekt</w:t>
      </w:r>
      <w:r w:rsidRPr="00EA1582">
        <w:rPr>
          <w:rFonts w:ascii="Times New Roman" w:eastAsia="Times New Roman" w:hAnsi="Times New Roman" w:cs="Times New Roman"/>
          <w:b/>
          <w:sz w:val="24"/>
          <w:szCs w:val="24"/>
          <w:lang w:eastAsia="hr-HR"/>
        </w:rPr>
        <w:t xml:space="preserve"> Kupnja zemljišta </w:t>
      </w:r>
      <w:r w:rsidRPr="00EA1582">
        <w:rPr>
          <w:rFonts w:ascii="Times New Roman" w:eastAsia="Times New Roman" w:hAnsi="Times New Roman" w:cs="Times New Roman"/>
          <w:sz w:val="24"/>
          <w:szCs w:val="24"/>
          <w:lang w:eastAsia="hr-HR"/>
        </w:rPr>
        <w:t>obuhvaćeni su poslovi kupnje, prodaje ili zamjene zemljišta i imovinsko-pravni poslovi vezani uz navedeno, u cilju ostvarenja predviđenih gradskih programa i investicija.</w:t>
      </w:r>
    </w:p>
    <w:p w:rsidR="00EA1582" w:rsidRPr="00EA1582" w:rsidRDefault="00EA1582" w:rsidP="00EA1582">
      <w:pPr>
        <w:spacing w:after="0" w:line="240" w:lineRule="auto"/>
        <w:jc w:val="both"/>
        <w:rPr>
          <w:rFonts w:ascii="Times New Roman" w:eastAsia="Times New Roman" w:hAnsi="Times New Roman" w:cs="Times New Roman"/>
          <w:sz w:val="24"/>
          <w:szCs w:val="24"/>
          <w:lang w:eastAsia="hr-HR"/>
        </w:rPr>
      </w:pPr>
    </w:p>
    <w:p w:rsidR="00EA1582" w:rsidRPr="00EA1582" w:rsidRDefault="00EA1582" w:rsidP="00EA158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Kroz kapitalni projekt</w:t>
      </w:r>
      <w:r w:rsidRPr="00EA1582">
        <w:rPr>
          <w:rFonts w:ascii="Times New Roman" w:eastAsia="Times New Roman" w:hAnsi="Times New Roman" w:cs="Times New Roman"/>
          <w:b/>
          <w:sz w:val="24"/>
          <w:szCs w:val="24"/>
          <w:lang w:eastAsia="hr-HR"/>
        </w:rPr>
        <w:t xml:space="preserve">  Poticana stanogradnja </w:t>
      </w:r>
      <w:r w:rsidRPr="00EA1582">
        <w:rPr>
          <w:rFonts w:ascii="Times New Roman" w:eastAsia="Times New Roman" w:hAnsi="Times New Roman" w:cs="Times New Roman"/>
          <w:sz w:val="24"/>
          <w:szCs w:val="24"/>
          <w:lang w:eastAsia="hr-HR"/>
        </w:rPr>
        <w:t>osiguravaju se sredstva potrebna za</w:t>
      </w:r>
      <w:r w:rsidRPr="00EA1582">
        <w:rPr>
          <w:rFonts w:ascii="Verdana" w:hAnsi="Verdana"/>
          <w:sz w:val="17"/>
          <w:szCs w:val="17"/>
        </w:rPr>
        <w:t xml:space="preserve"> </w:t>
      </w:r>
      <w:r w:rsidRPr="00EA1582">
        <w:rPr>
          <w:rFonts w:ascii="Times New Roman" w:eastAsia="Times New Roman" w:hAnsi="Times New Roman" w:cs="Times New Roman"/>
          <w:sz w:val="24"/>
          <w:szCs w:val="24"/>
          <w:lang w:eastAsia="hr-HR"/>
        </w:rPr>
        <w:t>realizaciju Programa Poticane stanogradnje Grada Poreča-Parenzo koji je pokrenut s ciljem da se mlađim građanima omogući rješavanje stambenog pitanja po uvjetima znatno povoljnijim od tržišnih, u skladu sa aktima Gradskog vijeća Grada Poreča-Parenzo.</w:t>
      </w: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PROGRAM:  ZAŠTITA OKOLIŠA</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Ekološke usluge – analiza mora</w:t>
            </w:r>
          </w:p>
        </w:tc>
        <w:tc>
          <w:tcPr>
            <w:tcW w:w="1275" w:type="dxa"/>
            <w:vAlign w:val="center"/>
          </w:tcPr>
          <w:p w:rsidR="00EA1582" w:rsidRPr="00EA1582" w:rsidRDefault="00EA1582" w:rsidP="00EA1582">
            <w:pPr>
              <w:jc w:val="center"/>
              <w:rPr>
                <w:sz w:val="18"/>
                <w:szCs w:val="18"/>
              </w:rPr>
            </w:pPr>
            <w:r w:rsidRPr="00EA1582">
              <w:rPr>
                <w:sz w:val="18"/>
                <w:szCs w:val="18"/>
              </w:rPr>
              <w:t>30.000</w:t>
            </w:r>
          </w:p>
        </w:tc>
        <w:tc>
          <w:tcPr>
            <w:tcW w:w="1276" w:type="dxa"/>
            <w:vAlign w:val="center"/>
          </w:tcPr>
          <w:p w:rsidR="00EA1582" w:rsidRPr="00EA1582" w:rsidRDefault="00EA1582" w:rsidP="00EA1582">
            <w:pPr>
              <w:jc w:val="center"/>
              <w:rPr>
                <w:sz w:val="18"/>
                <w:szCs w:val="18"/>
              </w:rPr>
            </w:pPr>
            <w:r w:rsidRPr="00EA1582">
              <w:rPr>
                <w:sz w:val="18"/>
                <w:szCs w:val="18"/>
              </w:rPr>
              <w:t>30.000</w:t>
            </w:r>
          </w:p>
        </w:tc>
        <w:tc>
          <w:tcPr>
            <w:tcW w:w="1276" w:type="dxa"/>
            <w:vAlign w:val="center"/>
          </w:tcPr>
          <w:p w:rsidR="00EA1582" w:rsidRPr="00EA1582" w:rsidRDefault="00EA1582" w:rsidP="00EA1582">
            <w:pPr>
              <w:jc w:val="center"/>
              <w:rPr>
                <w:sz w:val="18"/>
                <w:szCs w:val="18"/>
              </w:rPr>
            </w:pPr>
            <w:r w:rsidRPr="00EA1582">
              <w:rPr>
                <w:sz w:val="18"/>
                <w:szCs w:val="18"/>
              </w:rPr>
              <w:t>30.000</w:t>
            </w:r>
          </w:p>
        </w:tc>
        <w:tc>
          <w:tcPr>
            <w:tcW w:w="1276" w:type="dxa"/>
            <w:vAlign w:val="center"/>
          </w:tcPr>
          <w:p w:rsidR="00EA1582" w:rsidRPr="00EA1582" w:rsidRDefault="00EA1582" w:rsidP="00EA1582">
            <w:pPr>
              <w:jc w:val="center"/>
              <w:rPr>
                <w:sz w:val="18"/>
                <w:szCs w:val="18"/>
              </w:rPr>
            </w:pPr>
            <w:r w:rsidRPr="00EA1582">
              <w:rPr>
                <w:sz w:val="18"/>
                <w:szCs w:val="18"/>
              </w:rPr>
              <w:t>30.000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Čišćenje podmorja</w:t>
            </w:r>
          </w:p>
        </w:tc>
        <w:tc>
          <w:tcPr>
            <w:tcW w:w="1275" w:type="dxa"/>
            <w:vAlign w:val="center"/>
          </w:tcPr>
          <w:p w:rsidR="00EA1582" w:rsidRPr="00EA1582" w:rsidRDefault="00EA1582" w:rsidP="00EA1582">
            <w:pPr>
              <w:jc w:val="center"/>
              <w:rPr>
                <w:sz w:val="18"/>
                <w:szCs w:val="18"/>
              </w:rPr>
            </w:pPr>
            <w:r w:rsidRPr="00EA1582">
              <w:rPr>
                <w:sz w:val="18"/>
                <w:szCs w:val="18"/>
              </w:rPr>
              <w:t>30.000</w:t>
            </w:r>
          </w:p>
        </w:tc>
        <w:tc>
          <w:tcPr>
            <w:tcW w:w="1276" w:type="dxa"/>
            <w:vAlign w:val="center"/>
          </w:tcPr>
          <w:p w:rsidR="00EA1582" w:rsidRPr="00EA1582" w:rsidRDefault="00EA1582" w:rsidP="00EA1582">
            <w:pPr>
              <w:jc w:val="center"/>
              <w:rPr>
                <w:sz w:val="18"/>
                <w:szCs w:val="18"/>
              </w:rPr>
            </w:pPr>
            <w:r w:rsidRPr="00EA1582">
              <w:rPr>
                <w:sz w:val="18"/>
                <w:szCs w:val="18"/>
              </w:rPr>
              <w:t>30.000</w:t>
            </w:r>
          </w:p>
        </w:tc>
        <w:tc>
          <w:tcPr>
            <w:tcW w:w="1276" w:type="dxa"/>
            <w:vAlign w:val="center"/>
          </w:tcPr>
          <w:p w:rsidR="00EA1582" w:rsidRPr="00EA1582" w:rsidRDefault="00EA1582" w:rsidP="00EA1582">
            <w:pPr>
              <w:jc w:val="center"/>
              <w:rPr>
                <w:sz w:val="18"/>
                <w:szCs w:val="18"/>
              </w:rPr>
            </w:pPr>
            <w:r w:rsidRPr="00EA1582">
              <w:rPr>
                <w:sz w:val="18"/>
                <w:szCs w:val="18"/>
              </w:rPr>
              <w:t>30.000</w:t>
            </w:r>
          </w:p>
        </w:tc>
        <w:tc>
          <w:tcPr>
            <w:tcW w:w="1276" w:type="dxa"/>
            <w:vAlign w:val="center"/>
          </w:tcPr>
          <w:p w:rsidR="00EA1582" w:rsidRPr="00EA1582" w:rsidRDefault="00EA1582" w:rsidP="00EA1582">
            <w:pPr>
              <w:jc w:val="center"/>
              <w:rPr>
                <w:sz w:val="18"/>
                <w:szCs w:val="18"/>
              </w:rPr>
            </w:pPr>
            <w:r w:rsidRPr="00EA1582">
              <w:rPr>
                <w:sz w:val="18"/>
                <w:szCs w:val="18"/>
              </w:rPr>
              <w:t>30.000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Moj Poreč bez azbesta</w:t>
            </w:r>
          </w:p>
        </w:tc>
        <w:tc>
          <w:tcPr>
            <w:tcW w:w="1275"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EU projekt – SCCALE 203050</w:t>
            </w:r>
          </w:p>
        </w:tc>
        <w:tc>
          <w:tcPr>
            <w:tcW w:w="1275" w:type="dxa"/>
            <w:vAlign w:val="center"/>
          </w:tcPr>
          <w:p w:rsidR="00EA1582" w:rsidRPr="00EA1582" w:rsidRDefault="00EA1582" w:rsidP="00EA1582">
            <w:pPr>
              <w:jc w:val="center"/>
              <w:rPr>
                <w:sz w:val="18"/>
                <w:szCs w:val="18"/>
              </w:rPr>
            </w:pPr>
            <w:r w:rsidRPr="00EA1582">
              <w:rPr>
                <w:sz w:val="18"/>
                <w:szCs w:val="18"/>
              </w:rPr>
              <w:t>133.268</w:t>
            </w:r>
          </w:p>
        </w:tc>
        <w:tc>
          <w:tcPr>
            <w:tcW w:w="1276" w:type="dxa"/>
            <w:vAlign w:val="center"/>
          </w:tcPr>
          <w:p w:rsidR="00EA1582" w:rsidRPr="00EA1582" w:rsidRDefault="00EA1582" w:rsidP="00EA1582">
            <w:pPr>
              <w:jc w:val="center"/>
              <w:rPr>
                <w:sz w:val="18"/>
                <w:szCs w:val="18"/>
              </w:rPr>
            </w:pPr>
            <w:r w:rsidRPr="00EA1582">
              <w:rPr>
                <w:sz w:val="18"/>
                <w:szCs w:val="18"/>
              </w:rPr>
              <w:t>133.268</w:t>
            </w:r>
          </w:p>
        </w:tc>
        <w:tc>
          <w:tcPr>
            <w:tcW w:w="1276" w:type="dxa"/>
            <w:vAlign w:val="center"/>
          </w:tcPr>
          <w:p w:rsidR="00EA1582" w:rsidRPr="00EA1582" w:rsidRDefault="00EA1582" w:rsidP="00EA1582">
            <w:pPr>
              <w:jc w:val="center"/>
              <w:rPr>
                <w:sz w:val="18"/>
                <w:szCs w:val="18"/>
              </w:rPr>
            </w:pPr>
            <w:r w:rsidRPr="00EA1582">
              <w:rPr>
                <w:sz w:val="18"/>
                <w:szCs w:val="18"/>
              </w:rPr>
              <w:t>66.634</w:t>
            </w:r>
          </w:p>
        </w:tc>
        <w:tc>
          <w:tcPr>
            <w:tcW w:w="1276" w:type="dxa"/>
            <w:vAlign w:val="center"/>
          </w:tcPr>
          <w:p w:rsidR="00EA1582" w:rsidRPr="00EA1582" w:rsidRDefault="00EA1582" w:rsidP="00EA1582">
            <w:pPr>
              <w:jc w:val="center"/>
              <w:rPr>
                <w:sz w:val="18"/>
                <w:szCs w:val="18"/>
              </w:rPr>
            </w:pPr>
            <w:r w:rsidRPr="00EA1582">
              <w:rPr>
                <w:sz w:val="18"/>
                <w:szCs w:val="18"/>
              </w:rPr>
              <w:t>66.634</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293.268</w:t>
            </w:r>
          </w:p>
        </w:tc>
        <w:tc>
          <w:tcPr>
            <w:tcW w:w="1276" w:type="dxa"/>
            <w:vAlign w:val="center"/>
          </w:tcPr>
          <w:p w:rsidR="00EA1582" w:rsidRPr="00EA1582" w:rsidRDefault="00EA1582" w:rsidP="00EA1582">
            <w:pPr>
              <w:jc w:val="center"/>
              <w:rPr>
                <w:b/>
                <w:sz w:val="18"/>
                <w:szCs w:val="18"/>
              </w:rPr>
            </w:pPr>
            <w:r w:rsidRPr="00EA1582">
              <w:rPr>
                <w:b/>
                <w:sz w:val="18"/>
                <w:szCs w:val="18"/>
              </w:rPr>
              <w:t>293.268</w:t>
            </w:r>
          </w:p>
        </w:tc>
        <w:tc>
          <w:tcPr>
            <w:tcW w:w="1276" w:type="dxa"/>
            <w:vAlign w:val="center"/>
          </w:tcPr>
          <w:p w:rsidR="00EA1582" w:rsidRPr="00EA1582" w:rsidRDefault="00EA1582" w:rsidP="00EA1582">
            <w:pPr>
              <w:jc w:val="center"/>
              <w:rPr>
                <w:b/>
                <w:sz w:val="18"/>
                <w:szCs w:val="18"/>
              </w:rPr>
            </w:pPr>
            <w:r w:rsidRPr="00EA1582">
              <w:rPr>
                <w:b/>
                <w:sz w:val="18"/>
                <w:szCs w:val="18"/>
              </w:rPr>
              <w:t>226.634</w:t>
            </w:r>
          </w:p>
        </w:tc>
        <w:tc>
          <w:tcPr>
            <w:tcW w:w="1276" w:type="dxa"/>
            <w:vAlign w:val="center"/>
          </w:tcPr>
          <w:p w:rsidR="00EA1582" w:rsidRPr="00EA1582" w:rsidRDefault="00EA1582" w:rsidP="00EA1582">
            <w:pPr>
              <w:jc w:val="center"/>
              <w:rPr>
                <w:b/>
                <w:sz w:val="18"/>
                <w:szCs w:val="18"/>
              </w:rPr>
            </w:pPr>
            <w:r w:rsidRPr="00EA1582">
              <w:rPr>
                <w:b/>
                <w:sz w:val="18"/>
                <w:szCs w:val="18"/>
              </w:rPr>
              <w:t>226.634</w:t>
            </w:r>
          </w:p>
        </w:tc>
      </w:tr>
    </w:tbl>
    <w:p w:rsidR="00EA1582" w:rsidRPr="00EA1582" w:rsidRDefault="00EA1582" w:rsidP="00EA1582">
      <w:pPr>
        <w:spacing w:after="0" w:line="240" w:lineRule="auto"/>
        <w:rPr>
          <w:rFonts w:ascii="Times New Roman" w:eastAsia="Times New Roman" w:hAnsi="Times New Roman" w:cs="Times New Roman"/>
          <w:b/>
          <w:color w:val="FF0000"/>
          <w:sz w:val="24"/>
          <w:szCs w:val="24"/>
          <w:lang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Kroz aktivnost</w:t>
      </w:r>
      <w:r w:rsidRPr="00EA1582">
        <w:rPr>
          <w:rFonts w:ascii="Times New Roman" w:hAnsi="Times New Roman" w:cs="Times New Roman"/>
          <w:b/>
          <w:sz w:val="24"/>
          <w:szCs w:val="24"/>
        </w:rPr>
        <w:t xml:space="preserve"> Ekološke usluge – analiza mora i Čišćenje podmorja </w:t>
      </w:r>
      <w:r w:rsidRPr="00EA1582">
        <w:rPr>
          <w:rFonts w:ascii="Times New Roman" w:hAnsi="Times New Roman" w:cs="Times New Roman"/>
          <w:sz w:val="24"/>
          <w:szCs w:val="24"/>
        </w:rPr>
        <w:t>obuhvaćene su aktivnosti koje se odnose na redovito godišnje /ljetno/ praćenje kvalitete mora za kupanje i redovite godišnje akcije čišćenja podmorja.</w:t>
      </w:r>
    </w:p>
    <w:p w:rsidR="00EA1582" w:rsidRPr="00EA1582" w:rsidRDefault="00EA1582" w:rsidP="00EA1582">
      <w:pPr>
        <w:spacing w:after="0" w:line="240" w:lineRule="auto"/>
        <w:rPr>
          <w:rFonts w:ascii="Times New Roman" w:eastAsia="Times New Roman" w:hAnsi="Times New Roman" w:cs="Times New Roman"/>
          <w:sz w:val="24"/>
          <w:szCs w:val="24"/>
          <w:lang w:val="en-US"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Kroz aktivnost</w:t>
      </w:r>
      <w:r w:rsidRPr="00EA1582">
        <w:rPr>
          <w:rFonts w:ascii="Times New Roman" w:hAnsi="Times New Roman" w:cs="Times New Roman"/>
          <w:b/>
          <w:sz w:val="24"/>
          <w:szCs w:val="24"/>
        </w:rPr>
        <w:t xml:space="preserve"> Moj Poreč bez azbesta </w:t>
      </w:r>
      <w:r w:rsidRPr="00EA1582">
        <w:rPr>
          <w:rFonts w:ascii="Times New Roman"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rsidR="00EA1582" w:rsidRPr="00EA1582" w:rsidRDefault="00EA1582" w:rsidP="00EA1582">
      <w:pPr>
        <w:spacing w:after="0" w:line="240" w:lineRule="auto"/>
        <w:rPr>
          <w:rFonts w:ascii="Times New Roman" w:eastAsia="Times New Roman" w:hAnsi="Times New Roman" w:cs="Times New Roman"/>
          <w:sz w:val="24"/>
          <w:szCs w:val="24"/>
          <w:lang w:val="en-US"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Kroz aktivnost Eu-projekta </w:t>
      </w:r>
      <w:r w:rsidRPr="00EA1582">
        <w:rPr>
          <w:rFonts w:ascii="Times New Roman" w:hAnsi="Times New Roman" w:cs="Times New Roman"/>
          <w:b/>
          <w:sz w:val="24"/>
          <w:szCs w:val="24"/>
        </w:rPr>
        <w:t>SCCALE 203050 (održiva kolektivna akcija građana za lokalnu Europu)</w:t>
      </w:r>
      <w:r w:rsidRPr="00EA1582">
        <w:rPr>
          <w:rFonts w:ascii="Times New Roman" w:hAnsi="Times New Roman" w:cs="Times New Roman"/>
          <w:sz w:val="24"/>
          <w:szCs w:val="24"/>
        </w:rPr>
        <w:t xml:space="preserve"> obuhvaćena su sredstva za stvaranje lokalne energetske zajednice i razvoj inovativnog i održivog modela financiranja za primjenu mjera energetske učinkovitosti i OIE za zgrade kulturne baštine. Model bi se testirao i usavršio kroz implementaciju krovnih foto-naponskih sustava na DV Radost II kao pilot područja.   </w:t>
      </w: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PROGRAM:  POTICANJE RAZVOJA TURIZMA</w:t>
      </w: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Program „Plava zastava“</w:t>
            </w:r>
          </w:p>
        </w:tc>
        <w:tc>
          <w:tcPr>
            <w:tcW w:w="1275" w:type="dxa"/>
            <w:vAlign w:val="center"/>
          </w:tcPr>
          <w:p w:rsidR="00EA1582" w:rsidRPr="00EA1582" w:rsidRDefault="00EA1582" w:rsidP="00EA1582">
            <w:pPr>
              <w:jc w:val="center"/>
              <w:rPr>
                <w:sz w:val="18"/>
                <w:szCs w:val="18"/>
              </w:rPr>
            </w:pPr>
            <w:r w:rsidRPr="00EA1582">
              <w:rPr>
                <w:sz w:val="18"/>
                <w:szCs w:val="18"/>
              </w:rPr>
              <w:t>350.000</w:t>
            </w:r>
          </w:p>
        </w:tc>
        <w:tc>
          <w:tcPr>
            <w:tcW w:w="1276" w:type="dxa"/>
            <w:vAlign w:val="center"/>
          </w:tcPr>
          <w:p w:rsidR="00EA1582" w:rsidRPr="00EA1582" w:rsidRDefault="00EA1582" w:rsidP="00EA1582">
            <w:pPr>
              <w:jc w:val="center"/>
              <w:rPr>
                <w:sz w:val="18"/>
                <w:szCs w:val="18"/>
              </w:rPr>
            </w:pPr>
            <w:r w:rsidRPr="00EA1582">
              <w:rPr>
                <w:sz w:val="18"/>
                <w:szCs w:val="18"/>
              </w:rPr>
              <w:t>450.000</w:t>
            </w:r>
          </w:p>
        </w:tc>
        <w:tc>
          <w:tcPr>
            <w:tcW w:w="1276" w:type="dxa"/>
            <w:vAlign w:val="center"/>
          </w:tcPr>
          <w:p w:rsidR="00EA1582" w:rsidRPr="00EA1582" w:rsidRDefault="00EA1582" w:rsidP="00EA1582">
            <w:pPr>
              <w:jc w:val="center"/>
              <w:rPr>
                <w:sz w:val="18"/>
                <w:szCs w:val="18"/>
              </w:rPr>
            </w:pPr>
            <w:r w:rsidRPr="00EA1582">
              <w:rPr>
                <w:sz w:val="18"/>
                <w:szCs w:val="18"/>
              </w:rPr>
              <w:t>450.000</w:t>
            </w:r>
          </w:p>
        </w:tc>
        <w:tc>
          <w:tcPr>
            <w:tcW w:w="1276" w:type="dxa"/>
            <w:vAlign w:val="center"/>
          </w:tcPr>
          <w:p w:rsidR="00EA1582" w:rsidRPr="00EA1582" w:rsidRDefault="00EA1582" w:rsidP="00EA1582">
            <w:pPr>
              <w:jc w:val="center"/>
              <w:rPr>
                <w:sz w:val="18"/>
                <w:szCs w:val="18"/>
              </w:rPr>
            </w:pPr>
            <w:r w:rsidRPr="00EA1582">
              <w:rPr>
                <w:sz w:val="18"/>
                <w:szCs w:val="18"/>
              </w:rPr>
              <w:t>450.000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Gradska riva</w:t>
            </w:r>
          </w:p>
        </w:tc>
        <w:tc>
          <w:tcPr>
            <w:tcW w:w="1275" w:type="dxa"/>
            <w:vAlign w:val="center"/>
          </w:tcPr>
          <w:p w:rsidR="00EA1582" w:rsidRPr="00EA1582" w:rsidRDefault="00EA1582" w:rsidP="00EA1582">
            <w:pPr>
              <w:jc w:val="center"/>
              <w:rPr>
                <w:sz w:val="18"/>
                <w:szCs w:val="18"/>
              </w:rPr>
            </w:pPr>
            <w:r w:rsidRPr="00EA1582">
              <w:rPr>
                <w:sz w:val="18"/>
                <w:szCs w:val="18"/>
              </w:rPr>
              <w:t>150.000</w:t>
            </w:r>
          </w:p>
        </w:tc>
        <w:tc>
          <w:tcPr>
            <w:tcW w:w="1276" w:type="dxa"/>
            <w:vAlign w:val="center"/>
          </w:tcPr>
          <w:p w:rsidR="00EA1582" w:rsidRPr="00EA1582" w:rsidRDefault="00EA1582" w:rsidP="00EA1582">
            <w:pPr>
              <w:jc w:val="center"/>
              <w:rPr>
                <w:sz w:val="18"/>
                <w:szCs w:val="18"/>
              </w:rPr>
            </w:pPr>
            <w:r w:rsidRPr="00EA1582">
              <w:rPr>
                <w:sz w:val="18"/>
                <w:szCs w:val="18"/>
              </w:rPr>
              <w:t>250.000</w:t>
            </w:r>
          </w:p>
        </w:tc>
        <w:tc>
          <w:tcPr>
            <w:tcW w:w="1276" w:type="dxa"/>
            <w:vAlign w:val="center"/>
          </w:tcPr>
          <w:p w:rsidR="00EA1582" w:rsidRPr="00EA1582" w:rsidRDefault="00EA1582" w:rsidP="00EA1582">
            <w:pPr>
              <w:jc w:val="center"/>
              <w:rPr>
                <w:sz w:val="18"/>
                <w:szCs w:val="18"/>
              </w:rPr>
            </w:pPr>
            <w:r w:rsidRPr="00EA1582">
              <w:rPr>
                <w:sz w:val="18"/>
                <w:szCs w:val="18"/>
              </w:rPr>
              <w:t>250.000</w:t>
            </w:r>
          </w:p>
        </w:tc>
        <w:tc>
          <w:tcPr>
            <w:tcW w:w="1276" w:type="dxa"/>
            <w:vAlign w:val="center"/>
          </w:tcPr>
          <w:p w:rsidR="00EA1582" w:rsidRPr="00EA1582" w:rsidRDefault="00EA1582" w:rsidP="00EA1582">
            <w:pPr>
              <w:jc w:val="center"/>
              <w:rPr>
                <w:sz w:val="18"/>
                <w:szCs w:val="18"/>
              </w:rPr>
            </w:pPr>
            <w:r w:rsidRPr="00EA1582">
              <w:rPr>
                <w:sz w:val="18"/>
                <w:szCs w:val="18"/>
              </w:rPr>
              <w:t>250.000</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500.000</w:t>
            </w:r>
          </w:p>
        </w:tc>
        <w:tc>
          <w:tcPr>
            <w:tcW w:w="1276" w:type="dxa"/>
            <w:vAlign w:val="center"/>
          </w:tcPr>
          <w:p w:rsidR="00EA1582" w:rsidRPr="00EA1582" w:rsidRDefault="00EA1582" w:rsidP="00EA1582">
            <w:pPr>
              <w:jc w:val="center"/>
              <w:rPr>
                <w:b/>
                <w:sz w:val="18"/>
                <w:szCs w:val="18"/>
              </w:rPr>
            </w:pPr>
            <w:r w:rsidRPr="00EA1582">
              <w:rPr>
                <w:b/>
                <w:sz w:val="18"/>
                <w:szCs w:val="18"/>
              </w:rPr>
              <w:t>700.000</w:t>
            </w:r>
          </w:p>
        </w:tc>
        <w:tc>
          <w:tcPr>
            <w:tcW w:w="1276" w:type="dxa"/>
            <w:vAlign w:val="center"/>
          </w:tcPr>
          <w:p w:rsidR="00EA1582" w:rsidRPr="00EA1582" w:rsidRDefault="00EA1582" w:rsidP="00EA1582">
            <w:pPr>
              <w:jc w:val="center"/>
              <w:rPr>
                <w:b/>
                <w:sz w:val="18"/>
                <w:szCs w:val="18"/>
              </w:rPr>
            </w:pPr>
            <w:r w:rsidRPr="00EA1582">
              <w:rPr>
                <w:b/>
                <w:sz w:val="18"/>
                <w:szCs w:val="18"/>
              </w:rPr>
              <w:t>700.000</w:t>
            </w:r>
          </w:p>
        </w:tc>
        <w:tc>
          <w:tcPr>
            <w:tcW w:w="1276" w:type="dxa"/>
            <w:vAlign w:val="center"/>
          </w:tcPr>
          <w:p w:rsidR="00EA1582" w:rsidRPr="00EA1582" w:rsidRDefault="00EA1582" w:rsidP="00EA1582">
            <w:pPr>
              <w:jc w:val="center"/>
              <w:rPr>
                <w:b/>
                <w:sz w:val="18"/>
                <w:szCs w:val="18"/>
              </w:rPr>
            </w:pPr>
            <w:r w:rsidRPr="00EA1582">
              <w:rPr>
                <w:b/>
                <w:sz w:val="18"/>
                <w:szCs w:val="18"/>
              </w:rPr>
              <w:t>700.000</w:t>
            </w:r>
          </w:p>
        </w:tc>
      </w:tr>
    </w:tbl>
    <w:p w:rsidR="00EA1582" w:rsidRPr="00EA1582" w:rsidRDefault="00EA1582" w:rsidP="00EA1582">
      <w:pPr>
        <w:spacing w:after="0" w:line="240" w:lineRule="auto"/>
        <w:jc w:val="both"/>
        <w:rPr>
          <w:rFonts w:ascii="Times New Roman" w:hAnsi="Times New Roman" w:cs="Times New Roman"/>
          <w:b/>
          <w:color w:val="FF0000"/>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b/>
          <w:sz w:val="24"/>
          <w:szCs w:val="24"/>
        </w:rPr>
        <w:t xml:space="preserve">Programom Plava zastava </w:t>
      </w:r>
      <w:r w:rsidRPr="00EA1582">
        <w:rPr>
          <w:rFonts w:ascii="Times New Roman" w:hAnsi="Times New Roman" w:cs="Times New Roman"/>
          <w:sz w:val="24"/>
          <w:szCs w:val="24"/>
        </w:rPr>
        <w:t>obuhvaćene su aktivnosti redovite dugogodišnje provedbe Programa Plava zastava za plaže u Republici Hrvatskoj, koje se odnose na tri gradske plaže na području Grada Poreča.</w:t>
      </w:r>
    </w:p>
    <w:p w:rsidR="00EA1582" w:rsidRPr="00EA1582" w:rsidRDefault="00EA1582" w:rsidP="00EA1582">
      <w:pPr>
        <w:spacing w:after="0" w:line="240" w:lineRule="auto"/>
        <w:jc w:val="both"/>
        <w:rPr>
          <w:rFonts w:ascii="Times New Roman" w:hAnsi="Times New Roman" w:cs="Times New Roman"/>
          <w:sz w:val="24"/>
          <w:szCs w:val="24"/>
        </w:rPr>
      </w:pPr>
    </w:p>
    <w:p w:rsidR="00EA1582" w:rsidRPr="00EA1582" w:rsidRDefault="00EA1582" w:rsidP="00EA1582">
      <w:pPr>
        <w:spacing w:after="0" w:line="240" w:lineRule="auto"/>
        <w:jc w:val="both"/>
        <w:rPr>
          <w:rFonts w:ascii="Times New Roman" w:hAnsi="Times New Roman" w:cs="Times New Roman"/>
          <w:b/>
          <w:sz w:val="24"/>
          <w:szCs w:val="24"/>
        </w:rPr>
      </w:pPr>
      <w:r w:rsidRPr="00EA1582">
        <w:rPr>
          <w:rFonts w:ascii="Times New Roman" w:hAnsi="Times New Roman" w:cs="Times New Roman"/>
          <w:sz w:val="24"/>
          <w:szCs w:val="24"/>
        </w:rPr>
        <w:t>Kapitalnim projektom</w:t>
      </w:r>
      <w:r w:rsidRPr="00EA1582">
        <w:rPr>
          <w:rFonts w:ascii="Times New Roman" w:hAnsi="Times New Roman" w:cs="Times New Roman"/>
          <w:b/>
          <w:sz w:val="24"/>
          <w:szCs w:val="24"/>
        </w:rPr>
        <w:t xml:space="preserve">  Izrada plana i projekata za uređenje Gradske rive </w:t>
      </w:r>
      <w:r w:rsidRPr="00EA1582">
        <w:rPr>
          <w:rFonts w:ascii="Times New Roman" w:hAnsi="Times New Roman" w:cs="Times New Roman"/>
          <w:sz w:val="24"/>
          <w:szCs w:val="24"/>
        </w:rPr>
        <w:t>osiguravaju se, nakon provedenih aktivnosti u prethodnim godinama, sredstva za nastavak aktivnosti na izradi projektne dokumentacije za uređenje područja Gradske rive, II. faze područja Zone A -  od Osnovne škole B.Parentin do hotela Palazzo., te područja tzv.“izvlačilišta“.</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Projekta je izrada projektne dokumentacije za kvalitetno uređenje područja Gradske rive po pojedinim fazama, odnosno područjima.</w:t>
      </w: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p w:rsidR="00EA1582" w:rsidRPr="00EA1582" w:rsidRDefault="00EA1582" w:rsidP="00EA1582">
      <w:pPr>
        <w:spacing w:after="0" w:line="240" w:lineRule="auto"/>
        <w:rPr>
          <w:rFonts w:ascii="Times New Roman" w:eastAsia="Times New Roman" w:hAnsi="Times New Roman" w:cs="Times New Roman"/>
          <w:b/>
          <w:sz w:val="24"/>
          <w:szCs w:val="24"/>
          <w:lang w:eastAsia="hr-HR"/>
        </w:rPr>
      </w:pPr>
      <w:r w:rsidRPr="00EA1582">
        <w:rPr>
          <w:rFonts w:ascii="Times New Roman" w:eastAsia="Times New Roman" w:hAnsi="Times New Roman" w:cs="Times New Roman"/>
          <w:b/>
          <w:sz w:val="24"/>
          <w:szCs w:val="24"/>
          <w:lang w:eastAsia="hr-HR"/>
        </w:rPr>
        <w:t>PROGRAM:  ZAŠTITA KULTURNE BAŠTINE</w:t>
      </w: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p w:rsidR="00EA1582" w:rsidRPr="00EA1582" w:rsidRDefault="00EA1582" w:rsidP="00EA1582">
      <w:pPr>
        <w:spacing w:after="0" w:line="240" w:lineRule="auto"/>
        <w:rPr>
          <w:rFonts w:ascii="Times New Roman" w:eastAsia="Times New Roman" w:hAnsi="Times New Roman" w:cs="Times New Roman"/>
          <w:sz w:val="24"/>
          <w:szCs w:val="24"/>
          <w:lang w:eastAsia="hr-HR"/>
        </w:rPr>
      </w:pPr>
      <w:r w:rsidRPr="00EA1582">
        <w:rPr>
          <w:rFonts w:ascii="Times New Roman" w:eastAsia="Times New Roman" w:hAnsi="Times New Roman" w:cs="Times New Roman"/>
          <w:sz w:val="24"/>
          <w:szCs w:val="24"/>
          <w:lang w:eastAsia="hr-HR"/>
        </w:rPr>
        <w:t>Sredstva planirana u razdoblju 2022.-2024. godine, potrebna za izvršenje programa su:</w:t>
      </w:r>
    </w:p>
    <w:p w:rsidR="00EA1582" w:rsidRPr="00EA1582" w:rsidRDefault="00EA1582" w:rsidP="00EA1582">
      <w:pPr>
        <w:spacing w:after="0" w:line="240" w:lineRule="auto"/>
        <w:rPr>
          <w:rFonts w:ascii="Times New Roman" w:eastAsia="Times New Roman" w:hAnsi="Times New Roman" w:cs="Times New Roman"/>
          <w:color w:val="FF0000"/>
          <w:sz w:val="24"/>
          <w:szCs w:val="24"/>
          <w:lang w:val="en-US" w:eastAsia="hr-HR"/>
        </w:rPr>
      </w:pPr>
    </w:p>
    <w:tbl>
      <w:tblPr>
        <w:tblStyle w:val="Reetkatablice"/>
        <w:tblW w:w="0" w:type="auto"/>
        <w:tblLook w:val="04A0" w:firstRow="1" w:lastRow="0" w:firstColumn="1" w:lastColumn="0" w:noHBand="0" w:noVBand="1"/>
      </w:tblPr>
      <w:tblGrid>
        <w:gridCol w:w="3369"/>
        <w:gridCol w:w="1275"/>
        <w:gridCol w:w="1276"/>
        <w:gridCol w:w="1276"/>
        <w:gridCol w:w="1276"/>
      </w:tblGrid>
      <w:tr w:rsidR="00EA1582" w:rsidRPr="00EA1582" w:rsidTr="00923564">
        <w:trPr>
          <w:trHeight w:val="690"/>
        </w:trPr>
        <w:tc>
          <w:tcPr>
            <w:tcW w:w="3369" w:type="dxa"/>
            <w:vAlign w:val="center"/>
          </w:tcPr>
          <w:p w:rsidR="00EA1582" w:rsidRPr="00EA1582" w:rsidRDefault="00EA1582" w:rsidP="00EA1582">
            <w:pPr>
              <w:jc w:val="center"/>
              <w:rPr>
                <w:b/>
                <w:sz w:val="18"/>
                <w:szCs w:val="18"/>
              </w:rPr>
            </w:pPr>
            <w:r w:rsidRPr="00EA1582">
              <w:rPr>
                <w:b/>
                <w:sz w:val="18"/>
                <w:szCs w:val="18"/>
              </w:rPr>
              <w:t>Aktivnost/projekt</w:t>
            </w:r>
          </w:p>
        </w:tc>
        <w:tc>
          <w:tcPr>
            <w:tcW w:w="1275" w:type="dxa"/>
            <w:vAlign w:val="center"/>
          </w:tcPr>
          <w:p w:rsidR="00EA1582" w:rsidRPr="00EA1582" w:rsidRDefault="00EA1582" w:rsidP="00EA1582">
            <w:pPr>
              <w:jc w:val="center"/>
              <w:rPr>
                <w:b/>
                <w:sz w:val="18"/>
                <w:szCs w:val="18"/>
              </w:rPr>
            </w:pPr>
            <w:r w:rsidRPr="00EA1582">
              <w:rPr>
                <w:b/>
                <w:sz w:val="18"/>
                <w:szCs w:val="18"/>
              </w:rPr>
              <w:t>Proračun 2021.</w:t>
            </w:r>
          </w:p>
        </w:tc>
        <w:tc>
          <w:tcPr>
            <w:tcW w:w="1276" w:type="dxa"/>
            <w:vAlign w:val="center"/>
          </w:tcPr>
          <w:p w:rsidR="00EA1582" w:rsidRPr="00EA1582" w:rsidRDefault="00EA1582" w:rsidP="00EA1582">
            <w:pPr>
              <w:jc w:val="center"/>
              <w:rPr>
                <w:b/>
                <w:sz w:val="18"/>
                <w:szCs w:val="18"/>
              </w:rPr>
            </w:pPr>
            <w:r w:rsidRPr="00EA1582">
              <w:rPr>
                <w:b/>
                <w:sz w:val="18"/>
                <w:szCs w:val="18"/>
              </w:rPr>
              <w:t>Proračun 2022.</w:t>
            </w:r>
          </w:p>
        </w:tc>
        <w:tc>
          <w:tcPr>
            <w:tcW w:w="1276" w:type="dxa"/>
            <w:vAlign w:val="center"/>
          </w:tcPr>
          <w:p w:rsidR="00EA1582" w:rsidRPr="00EA1582" w:rsidRDefault="00EA1582" w:rsidP="00EA1582">
            <w:pPr>
              <w:jc w:val="center"/>
              <w:rPr>
                <w:b/>
                <w:sz w:val="18"/>
                <w:szCs w:val="18"/>
              </w:rPr>
            </w:pPr>
            <w:r w:rsidRPr="00EA1582">
              <w:rPr>
                <w:b/>
                <w:sz w:val="18"/>
                <w:szCs w:val="18"/>
              </w:rPr>
              <w:t>Projekcija 2023.</w:t>
            </w:r>
          </w:p>
        </w:tc>
        <w:tc>
          <w:tcPr>
            <w:tcW w:w="1276" w:type="dxa"/>
            <w:vAlign w:val="center"/>
          </w:tcPr>
          <w:p w:rsidR="00EA1582" w:rsidRPr="00EA1582" w:rsidRDefault="00EA1582" w:rsidP="00EA1582">
            <w:pPr>
              <w:jc w:val="center"/>
              <w:rPr>
                <w:b/>
                <w:sz w:val="18"/>
                <w:szCs w:val="18"/>
              </w:rPr>
            </w:pPr>
            <w:r w:rsidRPr="00EA1582">
              <w:rPr>
                <w:b/>
                <w:sz w:val="18"/>
                <w:szCs w:val="18"/>
              </w:rPr>
              <w:t>Projekcija</w:t>
            </w:r>
          </w:p>
          <w:p w:rsidR="00EA1582" w:rsidRPr="00EA1582" w:rsidRDefault="00EA1582" w:rsidP="00EA1582">
            <w:pPr>
              <w:jc w:val="center"/>
              <w:rPr>
                <w:b/>
                <w:sz w:val="18"/>
                <w:szCs w:val="18"/>
              </w:rPr>
            </w:pPr>
            <w:r w:rsidRPr="00EA1582">
              <w:rPr>
                <w:b/>
                <w:sz w:val="18"/>
                <w:szCs w:val="18"/>
              </w:rPr>
              <w:t>2024.</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Zaštita spomenika kulture i sakralnih objekata</w:t>
            </w:r>
          </w:p>
        </w:tc>
        <w:tc>
          <w:tcPr>
            <w:tcW w:w="1275"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Održavanje kompleksa Eufrazijeve bazilike</w:t>
            </w:r>
          </w:p>
        </w:tc>
        <w:tc>
          <w:tcPr>
            <w:tcW w:w="1275" w:type="dxa"/>
            <w:vAlign w:val="center"/>
          </w:tcPr>
          <w:p w:rsidR="00EA1582" w:rsidRPr="00EA1582" w:rsidRDefault="00EA1582" w:rsidP="00EA1582">
            <w:pPr>
              <w:jc w:val="center"/>
              <w:rPr>
                <w:sz w:val="18"/>
                <w:szCs w:val="18"/>
              </w:rPr>
            </w:pPr>
            <w:r w:rsidRPr="00EA1582">
              <w:rPr>
                <w:sz w:val="18"/>
                <w:szCs w:val="18"/>
              </w:rPr>
              <w:t>20.000</w:t>
            </w:r>
          </w:p>
        </w:tc>
        <w:tc>
          <w:tcPr>
            <w:tcW w:w="1276" w:type="dxa"/>
            <w:vAlign w:val="center"/>
          </w:tcPr>
          <w:p w:rsidR="00EA1582" w:rsidRPr="00EA1582" w:rsidRDefault="00EA1582" w:rsidP="00EA1582">
            <w:pPr>
              <w:jc w:val="center"/>
              <w:rPr>
                <w:sz w:val="18"/>
                <w:szCs w:val="18"/>
              </w:rPr>
            </w:pPr>
            <w:r w:rsidRPr="00EA1582">
              <w:rPr>
                <w:sz w:val="18"/>
                <w:szCs w:val="18"/>
              </w:rPr>
              <w:t>20.000</w:t>
            </w:r>
          </w:p>
        </w:tc>
        <w:tc>
          <w:tcPr>
            <w:tcW w:w="1276" w:type="dxa"/>
            <w:vAlign w:val="center"/>
          </w:tcPr>
          <w:p w:rsidR="00EA1582" w:rsidRPr="00EA1582" w:rsidRDefault="00EA1582" w:rsidP="00EA1582">
            <w:pPr>
              <w:jc w:val="center"/>
              <w:rPr>
                <w:sz w:val="18"/>
                <w:szCs w:val="18"/>
              </w:rPr>
            </w:pPr>
            <w:r w:rsidRPr="00EA1582">
              <w:rPr>
                <w:sz w:val="18"/>
                <w:szCs w:val="18"/>
              </w:rPr>
              <w:t>20.000</w:t>
            </w:r>
          </w:p>
        </w:tc>
        <w:tc>
          <w:tcPr>
            <w:tcW w:w="1276" w:type="dxa"/>
            <w:vAlign w:val="center"/>
          </w:tcPr>
          <w:p w:rsidR="00EA1582" w:rsidRPr="00EA1582" w:rsidRDefault="00EA1582" w:rsidP="00EA1582">
            <w:pPr>
              <w:jc w:val="center"/>
              <w:rPr>
                <w:sz w:val="18"/>
                <w:szCs w:val="18"/>
              </w:rPr>
            </w:pPr>
            <w:r w:rsidRPr="00EA1582">
              <w:rPr>
                <w:sz w:val="18"/>
                <w:szCs w:val="18"/>
              </w:rPr>
              <w:t>20.000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Obnova kulturnih dobara</w:t>
            </w:r>
          </w:p>
        </w:tc>
        <w:tc>
          <w:tcPr>
            <w:tcW w:w="1275" w:type="dxa"/>
            <w:vAlign w:val="center"/>
          </w:tcPr>
          <w:p w:rsidR="00EA1582" w:rsidRPr="00EA1582" w:rsidRDefault="00EA1582" w:rsidP="00EA1582">
            <w:pPr>
              <w:jc w:val="center"/>
              <w:rPr>
                <w:sz w:val="18"/>
                <w:szCs w:val="18"/>
              </w:rPr>
            </w:pPr>
            <w:r w:rsidRPr="00EA1582">
              <w:rPr>
                <w:sz w:val="18"/>
                <w:szCs w:val="18"/>
              </w:rPr>
              <w:t>377.532</w:t>
            </w:r>
          </w:p>
        </w:tc>
        <w:tc>
          <w:tcPr>
            <w:tcW w:w="1276" w:type="dxa"/>
            <w:vAlign w:val="center"/>
          </w:tcPr>
          <w:p w:rsidR="00EA1582" w:rsidRPr="00EA1582" w:rsidRDefault="00EA1582" w:rsidP="00EA1582">
            <w:pPr>
              <w:jc w:val="center"/>
              <w:rPr>
                <w:sz w:val="18"/>
                <w:szCs w:val="18"/>
              </w:rPr>
            </w:pPr>
            <w:r w:rsidRPr="00EA1582">
              <w:rPr>
                <w:sz w:val="18"/>
                <w:szCs w:val="18"/>
              </w:rPr>
              <w:t>400.000</w:t>
            </w:r>
          </w:p>
        </w:tc>
        <w:tc>
          <w:tcPr>
            <w:tcW w:w="1276" w:type="dxa"/>
            <w:vAlign w:val="center"/>
          </w:tcPr>
          <w:p w:rsidR="00EA1582" w:rsidRPr="00EA1582" w:rsidRDefault="00EA1582" w:rsidP="00EA1582">
            <w:pPr>
              <w:jc w:val="center"/>
              <w:rPr>
                <w:sz w:val="18"/>
                <w:szCs w:val="18"/>
              </w:rPr>
            </w:pPr>
            <w:r w:rsidRPr="00EA1582">
              <w:rPr>
                <w:sz w:val="18"/>
                <w:szCs w:val="18"/>
              </w:rPr>
              <w:t>400.000</w:t>
            </w:r>
          </w:p>
        </w:tc>
        <w:tc>
          <w:tcPr>
            <w:tcW w:w="1276" w:type="dxa"/>
            <w:vAlign w:val="center"/>
          </w:tcPr>
          <w:p w:rsidR="00EA1582" w:rsidRPr="00EA1582" w:rsidRDefault="00EA1582" w:rsidP="00EA1582">
            <w:pPr>
              <w:jc w:val="center"/>
              <w:rPr>
                <w:sz w:val="18"/>
                <w:szCs w:val="18"/>
              </w:rPr>
            </w:pPr>
            <w:r w:rsidRPr="00EA1582">
              <w:rPr>
                <w:sz w:val="18"/>
                <w:szCs w:val="18"/>
              </w:rPr>
              <w:t>400.000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Uređenje Trga Marafor</w:t>
            </w:r>
          </w:p>
        </w:tc>
        <w:tc>
          <w:tcPr>
            <w:tcW w:w="1275"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c>
          <w:tcPr>
            <w:tcW w:w="1276" w:type="dxa"/>
            <w:vAlign w:val="center"/>
          </w:tcPr>
          <w:p w:rsidR="00EA1582" w:rsidRPr="00EA1582" w:rsidRDefault="00EA1582" w:rsidP="00EA1582">
            <w:pPr>
              <w:jc w:val="center"/>
              <w:rPr>
                <w:sz w:val="18"/>
                <w:szCs w:val="18"/>
              </w:rPr>
            </w:pPr>
            <w:r w:rsidRPr="00EA1582">
              <w:rPr>
                <w:sz w:val="18"/>
                <w:szCs w:val="18"/>
              </w:rPr>
              <w:t>200.000</w:t>
            </w:r>
          </w:p>
        </w:tc>
      </w:tr>
      <w:tr w:rsidR="00EA1582" w:rsidRPr="00EA1582" w:rsidTr="00923564">
        <w:trPr>
          <w:trHeight w:val="454"/>
        </w:trPr>
        <w:tc>
          <w:tcPr>
            <w:tcW w:w="3369" w:type="dxa"/>
            <w:vAlign w:val="center"/>
          </w:tcPr>
          <w:p w:rsidR="00EA1582" w:rsidRPr="00EA1582" w:rsidRDefault="00EA1582" w:rsidP="00EA1582">
            <w:pPr>
              <w:jc w:val="center"/>
              <w:rPr>
                <w:sz w:val="18"/>
                <w:szCs w:val="18"/>
              </w:rPr>
            </w:pPr>
            <w:r w:rsidRPr="00EA1582">
              <w:rPr>
                <w:sz w:val="18"/>
                <w:szCs w:val="18"/>
              </w:rPr>
              <w:t>Rekonstrukcija sjeveroistočne kule</w:t>
            </w:r>
          </w:p>
        </w:tc>
        <w:tc>
          <w:tcPr>
            <w:tcW w:w="1275" w:type="dxa"/>
            <w:vAlign w:val="center"/>
          </w:tcPr>
          <w:p w:rsidR="00EA1582" w:rsidRPr="00EA1582" w:rsidRDefault="00EA1582" w:rsidP="00EA1582">
            <w:pPr>
              <w:jc w:val="center"/>
              <w:rPr>
                <w:sz w:val="18"/>
                <w:szCs w:val="18"/>
              </w:rPr>
            </w:pPr>
            <w:r w:rsidRPr="00EA1582">
              <w:rPr>
                <w:sz w:val="18"/>
                <w:szCs w:val="18"/>
              </w:rPr>
              <w:t>0</w:t>
            </w:r>
          </w:p>
        </w:tc>
        <w:tc>
          <w:tcPr>
            <w:tcW w:w="1276"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c>
          <w:tcPr>
            <w:tcW w:w="1276" w:type="dxa"/>
            <w:vAlign w:val="center"/>
          </w:tcPr>
          <w:p w:rsidR="00EA1582" w:rsidRPr="00EA1582" w:rsidRDefault="00EA1582" w:rsidP="00EA1582">
            <w:pPr>
              <w:jc w:val="center"/>
              <w:rPr>
                <w:sz w:val="18"/>
                <w:szCs w:val="18"/>
              </w:rPr>
            </w:pPr>
            <w:r w:rsidRPr="00EA1582">
              <w:rPr>
                <w:sz w:val="18"/>
                <w:szCs w:val="18"/>
              </w:rPr>
              <w:t>100.000</w:t>
            </w:r>
          </w:p>
        </w:tc>
      </w:tr>
      <w:tr w:rsidR="00EA1582" w:rsidRPr="00EA1582" w:rsidTr="00923564">
        <w:trPr>
          <w:trHeight w:val="454"/>
        </w:trPr>
        <w:tc>
          <w:tcPr>
            <w:tcW w:w="3369" w:type="dxa"/>
            <w:vAlign w:val="center"/>
          </w:tcPr>
          <w:p w:rsidR="00EA1582" w:rsidRPr="00EA1582" w:rsidRDefault="00EA1582" w:rsidP="00EA1582">
            <w:pPr>
              <w:jc w:val="center"/>
              <w:rPr>
                <w:b/>
                <w:sz w:val="18"/>
                <w:szCs w:val="18"/>
              </w:rPr>
            </w:pPr>
            <w:r w:rsidRPr="00EA1582">
              <w:rPr>
                <w:b/>
                <w:sz w:val="18"/>
                <w:szCs w:val="18"/>
              </w:rPr>
              <w:t>UKUPNO</w:t>
            </w:r>
          </w:p>
        </w:tc>
        <w:tc>
          <w:tcPr>
            <w:tcW w:w="1275" w:type="dxa"/>
            <w:vAlign w:val="center"/>
          </w:tcPr>
          <w:p w:rsidR="00EA1582" w:rsidRPr="00EA1582" w:rsidRDefault="00EA1582" w:rsidP="00EA1582">
            <w:pPr>
              <w:jc w:val="center"/>
              <w:rPr>
                <w:b/>
                <w:sz w:val="18"/>
                <w:szCs w:val="18"/>
              </w:rPr>
            </w:pPr>
            <w:r w:rsidRPr="00EA1582">
              <w:rPr>
                <w:b/>
                <w:sz w:val="18"/>
                <w:szCs w:val="18"/>
              </w:rPr>
              <w:t>697.532</w:t>
            </w:r>
          </w:p>
        </w:tc>
        <w:tc>
          <w:tcPr>
            <w:tcW w:w="1276" w:type="dxa"/>
            <w:vAlign w:val="center"/>
          </w:tcPr>
          <w:p w:rsidR="00EA1582" w:rsidRPr="00EA1582" w:rsidRDefault="00EA1582" w:rsidP="00EA1582">
            <w:pPr>
              <w:jc w:val="center"/>
              <w:rPr>
                <w:b/>
                <w:sz w:val="18"/>
                <w:szCs w:val="18"/>
              </w:rPr>
            </w:pPr>
            <w:r w:rsidRPr="00EA1582">
              <w:rPr>
                <w:b/>
                <w:sz w:val="18"/>
                <w:szCs w:val="18"/>
              </w:rPr>
              <w:t>820.000</w:t>
            </w:r>
          </w:p>
        </w:tc>
        <w:tc>
          <w:tcPr>
            <w:tcW w:w="1276" w:type="dxa"/>
            <w:vAlign w:val="center"/>
          </w:tcPr>
          <w:p w:rsidR="00EA1582" w:rsidRPr="00EA1582" w:rsidRDefault="00EA1582" w:rsidP="00EA1582">
            <w:pPr>
              <w:jc w:val="center"/>
              <w:rPr>
                <w:b/>
                <w:sz w:val="18"/>
                <w:szCs w:val="18"/>
              </w:rPr>
            </w:pPr>
            <w:r w:rsidRPr="00EA1582">
              <w:rPr>
                <w:b/>
                <w:sz w:val="18"/>
                <w:szCs w:val="18"/>
              </w:rPr>
              <w:t>820.000</w:t>
            </w:r>
          </w:p>
        </w:tc>
        <w:tc>
          <w:tcPr>
            <w:tcW w:w="1276" w:type="dxa"/>
            <w:vAlign w:val="center"/>
          </w:tcPr>
          <w:p w:rsidR="00EA1582" w:rsidRPr="00EA1582" w:rsidRDefault="00EA1582" w:rsidP="00EA1582">
            <w:pPr>
              <w:jc w:val="center"/>
              <w:rPr>
                <w:b/>
                <w:sz w:val="18"/>
                <w:szCs w:val="18"/>
              </w:rPr>
            </w:pPr>
            <w:r w:rsidRPr="00EA1582">
              <w:rPr>
                <w:b/>
                <w:sz w:val="18"/>
                <w:szCs w:val="18"/>
              </w:rPr>
              <w:t>820.000</w:t>
            </w:r>
          </w:p>
        </w:tc>
      </w:tr>
    </w:tbl>
    <w:p w:rsidR="00EA1582" w:rsidRPr="00EA1582" w:rsidRDefault="00EA1582" w:rsidP="00EA1582">
      <w:pPr>
        <w:spacing w:after="0" w:line="240" w:lineRule="auto"/>
        <w:rPr>
          <w:rFonts w:ascii="Times New Roman" w:eastAsia="Times New Roman" w:hAnsi="Times New Roman" w:cs="Times New Roman"/>
          <w:sz w:val="24"/>
          <w:szCs w:val="24"/>
          <w:lang w:val="en-US"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Kroz aktivnost</w:t>
      </w:r>
      <w:r w:rsidRPr="00EA1582">
        <w:rPr>
          <w:rFonts w:ascii="Times New Roman" w:hAnsi="Times New Roman" w:cs="Times New Roman"/>
          <w:b/>
          <w:sz w:val="24"/>
          <w:szCs w:val="24"/>
        </w:rPr>
        <w:t xml:space="preserve"> Zaštita spomenika kulture i sakralnih objekata </w:t>
      </w:r>
      <w:r w:rsidRPr="00EA1582">
        <w:rPr>
          <w:rFonts w:ascii="Times New Roman" w:hAnsi="Times New Roman" w:cs="Times New Roman"/>
          <w:sz w:val="24"/>
          <w:szCs w:val="24"/>
        </w:rPr>
        <w:t>obuhvaćene su aktivnosti koje se odnose na pripremu, projektiranje i izvedbu radova na spomenicima kulturne baštine, odnosno sufinanciranje obnove kulturne baštine.</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aktivnosti je neposredna zaštita kulturne baštine.</w:t>
      </w:r>
    </w:p>
    <w:p w:rsidR="00EA1582" w:rsidRPr="00EA1582" w:rsidRDefault="00EA1582" w:rsidP="00EA1582">
      <w:pPr>
        <w:spacing w:after="0" w:line="240" w:lineRule="auto"/>
        <w:rPr>
          <w:rFonts w:ascii="Times New Roman" w:eastAsia="Times New Roman" w:hAnsi="Times New Roman" w:cs="Times New Roman"/>
          <w:sz w:val="24"/>
          <w:szCs w:val="24"/>
          <w:lang w:val="en-US"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Kroz aktivnost</w:t>
      </w:r>
      <w:r w:rsidRPr="00EA1582">
        <w:rPr>
          <w:rFonts w:ascii="Times New Roman" w:hAnsi="Times New Roman" w:cs="Times New Roman"/>
          <w:b/>
          <w:sz w:val="24"/>
          <w:szCs w:val="24"/>
        </w:rPr>
        <w:t xml:space="preserve"> Obnova kulturnih dobara </w:t>
      </w:r>
      <w:r w:rsidRPr="00EA1582">
        <w:rPr>
          <w:rFonts w:ascii="Times New Roman" w:hAnsi="Times New Roman" w:cs="Times New Roman"/>
          <w:sz w:val="24"/>
          <w:szCs w:val="24"/>
        </w:rPr>
        <w:t xml:space="preserve">obuhvaćene su aktivnosti koje se odnose na sufinanciranje radova obnove građevina na području kulturno – povijesne i urbanističke cjeline grada Poreča, na temelju Pravilnika kojeg je donio Gradonačelnik.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Cilj aktivnosti je neposredna zaštita kulturne baštine.</w:t>
      </w:r>
    </w:p>
    <w:p w:rsidR="00EA1582" w:rsidRPr="00EA1582" w:rsidRDefault="00EA1582" w:rsidP="00EA1582">
      <w:pPr>
        <w:spacing w:after="0" w:line="240" w:lineRule="auto"/>
        <w:rPr>
          <w:rFonts w:ascii="Times New Roman" w:eastAsia="Times New Roman" w:hAnsi="Times New Roman" w:cs="Times New Roman"/>
          <w:sz w:val="24"/>
          <w:szCs w:val="24"/>
          <w:lang w:val="en-US" w:eastAsia="hr-HR"/>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Kroz aktivnost</w:t>
      </w:r>
      <w:r w:rsidRPr="00EA1582">
        <w:rPr>
          <w:rFonts w:ascii="Times New Roman" w:hAnsi="Times New Roman" w:cs="Times New Roman"/>
          <w:b/>
          <w:sz w:val="24"/>
          <w:szCs w:val="24"/>
        </w:rPr>
        <w:t xml:space="preserve"> Održavanja kompleksa Eufrazijeve bazilike </w:t>
      </w:r>
      <w:r w:rsidRPr="00EA1582">
        <w:rPr>
          <w:rFonts w:ascii="Times New Roman" w:hAnsi="Times New Roman" w:cs="Times New Roman"/>
          <w:sz w:val="24"/>
          <w:szCs w:val="24"/>
        </w:rPr>
        <w:t xml:space="preserve">obuhvaćena je participacija Grada Poreča u troškovima održavanja Eufrazijeve bazilike. </w:t>
      </w:r>
    </w:p>
    <w:p w:rsidR="00EA1582" w:rsidRPr="00EA1582" w:rsidRDefault="00EA1582" w:rsidP="00EA1582">
      <w:pPr>
        <w:spacing w:after="0" w:line="240" w:lineRule="auto"/>
        <w:jc w:val="both"/>
        <w:rPr>
          <w:rFonts w:ascii="Times New Roman" w:hAnsi="Times New Roman" w:cs="Times New Roman"/>
          <w:b/>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Kapitalnim projektom</w:t>
      </w:r>
      <w:r w:rsidRPr="00EA1582">
        <w:rPr>
          <w:rFonts w:ascii="Times New Roman" w:hAnsi="Times New Roman" w:cs="Times New Roman"/>
          <w:b/>
          <w:sz w:val="24"/>
          <w:szCs w:val="24"/>
        </w:rPr>
        <w:t xml:space="preserve"> Uređenja Trga Marafor </w:t>
      </w:r>
      <w:r w:rsidRPr="00EA1582">
        <w:rPr>
          <w:rFonts w:ascii="Times New Roman" w:hAnsi="Times New Roman" w:cs="Times New Roman"/>
          <w:sz w:val="24"/>
          <w:szCs w:val="24"/>
        </w:rPr>
        <w:t xml:space="preserve">osiguravaju se sredstva za izradu projektne dokumentacije za uređenje.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rsidR="00EA1582" w:rsidRPr="00EA1582" w:rsidRDefault="00EA1582" w:rsidP="00EA1582">
      <w:pPr>
        <w:spacing w:after="0" w:line="240" w:lineRule="auto"/>
        <w:jc w:val="both"/>
        <w:rPr>
          <w:rFonts w:ascii="Times New Roman" w:hAnsi="Times New Roman" w:cs="Times New Roman"/>
          <w:sz w:val="24"/>
          <w:szCs w:val="24"/>
        </w:rPr>
      </w:pP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Kapitalnim projektom</w:t>
      </w:r>
      <w:r w:rsidRPr="00EA1582">
        <w:rPr>
          <w:rFonts w:ascii="Times New Roman" w:hAnsi="Times New Roman" w:cs="Times New Roman"/>
          <w:b/>
          <w:sz w:val="24"/>
          <w:szCs w:val="24"/>
        </w:rPr>
        <w:t xml:space="preserve"> Rekonstrukcija sjeveroistočne kule </w:t>
      </w:r>
      <w:r w:rsidRPr="00EA1582">
        <w:rPr>
          <w:rFonts w:ascii="Times New Roman" w:hAnsi="Times New Roman" w:cs="Times New Roman"/>
          <w:sz w:val="24"/>
          <w:szCs w:val="24"/>
        </w:rPr>
        <w:t xml:space="preserve">osiguravaju se sredstva za izradu projektne dokumentacije za uređenje. </w:t>
      </w:r>
    </w:p>
    <w:p w:rsidR="00EA1582" w:rsidRPr="00EA1582" w:rsidRDefault="00EA1582" w:rsidP="00EA1582">
      <w:pPr>
        <w:spacing w:after="0" w:line="240" w:lineRule="auto"/>
        <w:jc w:val="both"/>
        <w:rPr>
          <w:rFonts w:ascii="Times New Roman" w:hAnsi="Times New Roman" w:cs="Times New Roman"/>
          <w:sz w:val="24"/>
          <w:szCs w:val="24"/>
        </w:rPr>
      </w:pPr>
      <w:r w:rsidRPr="00EA1582">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rsidR="00EA1582" w:rsidRPr="00EA1582" w:rsidRDefault="00EA1582" w:rsidP="00EA1582">
      <w:pPr>
        <w:spacing w:after="0" w:line="240" w:lineRule="auto"/>
        <w:jc w:val="both"/>
        <w:rPr>
          <w:rFonts w:ascii="Times New Roman" w:hAnsi="Times New Roman" w:cs="Times New Roman"/>
          <w:color w:val="FF0000"/>
          <w:sz w:val="24"/>
          <w:szCs w:val="24"/>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Pr="005B01C7" w:rsidRDefault="00224766" w:rsidP="00224766">
      <w:pPr>
        <w:spacing w:after="0" w:line="240" w:lineRule="auto"/>
        <w:rPr>
          <w:rFonts w:ascii="Times New Roman" w:eastAsia="Times New Roman" w:hAnsi="Times New Roman" w:cs="Times New Roman"/>
          <w:b/>
          <w:sz w:val="28"/>
          <w:szCs w:val="28"/>
          <w:lang w:eastAsia="hr-HR"/>
        </w:rPr>
      </w:pPr>
      <w:r w:rsidRPr="005B01C7">
        <w:rPr>
          <w:rFonts w:ascii="Times New Roman" w:eastAsia="Times New Roman" w:hAnsi="Times New Roman" w:cs="Times New Roman"/>
          <w:b/>
          <w:sz w:val="28"/>
          <w:szCs w:val="28"/>
          <w:lang w:eastAsia="hr-HR"/>
        </w:rPr>
        <w:t xml:space="preserve">7.  UPRAVNI ODJEL ZA PROSTORNO UREĐENJE  I GRADNJU </w:t>
      </w:r>
    </w:p>
    <w:p w:rsidR="00224766" w:rsidRPr="005B01C7" w:rsidRDefault="00224766" w:rsidP="00224766">
      <w:pPr>
        <w:tabs>
          <w:tab w:val="left" w:pos="2412"/>
        </w:tabs>
        <w:spacing w:after="0" w:line="240" w:lineRule="auto"/>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ab/>
      </w:r>
    </w:p>
    <w:p w:rsidR="00224766" w:rsidRPr="005B01C7" w:rsidRDefault="00224766" w:rsidP="00224766">
      <w:pPr>
        <w:spacing w:after="0" w:line="240" w:lineRule="auto"/>
        <w:rPr>
          <w:rFonts w:ascii="Times New Roman" w:eastAsia="Times New Roman" w:hAnsi="Times New Roman" w:cs="Times New Roman"/>
          <w:sz w:val="24"/>
          <w:szCs w:val="24"/>
          <w:lang w:eastAsia="hr-HR"/>
        </w:rPr>
      </w:pPr>
    </w:p>
    <w:p w:rsidR="00224766" w:rsidRPr="005B01C7" w:rsidRDefault="00224766" w:rsidP="00224766">
      <w:pPr>
        <w:spacing w:after="0" w:line="240" w:lineRule="auto"/>
        <w:rPr>
          <w:rFonts w:ascii="Times New Roman" w:eastAsia="Times New Roman" w:hAnsi="Times New Roman" w:cs="Times New Roman"/>
          <w:b/>
          <w:sz w:val="24"/>
          <w:szCs w:val="24"/>
          <w:lang w:eastAsia="hr-HR"/>
        </w:rPr>
      </w:pPr>
      <w:r w:rsidRPr="005B01C7">
        <w:rPr>
          <w:rFonts w:ascii="Times New Roman" w:eastAsia="Times New Roman" w:hAnsi="Times New Roman" w:cs="Times New Roman"/>
          <w:b/>
          <w:sz w:val="24"/>
          <w:szCs w:val="24"/>
          <w:lang w:eastAsia="hr-HR"/>
        </w:rPr>
        <w:t>DJELOKRUG RADA</w:t>
      </w:r>
    </w:p>
    <w:p w:rsidR="00224766" w:rsidRPr="005B01C7" w:rsidRDefault="00224766" w:rsidP="00224766">
      <w:pPr>
        <w:spacing w:after="0" w:line="240" w:lineRule="auto"/>
        <w:rPr>
          <w:rFonts w:ascii="Times New Roman" w:eastAsia="Times New Roman" w:hAnsi="Times New Roman" w:cs="Times New Roman"/>
          <w:sz w:val="24"/>
          <w:szCs w:val="24"/>
          <w:u w:val="single"/>
          <w:lang w:eastAsia="hr-HR"/>
        </w:rPr>
      </w:pPr>
    </w:p>
    <w:p w:rsidR="00224766" w:rsidRDefault="00224766" w:rsidP="00224766">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Upravni odjel za prostorno uređenje i gradnju jedno</w:t>
      </w:r>
      <w:r>
        <w:rPr>
          <w:rFonts w:ascii="Times New Roman" w:eastAsia="Times New Roman" w:hAnsi="Times New Roman" w:cs="Times New Roman"/>
          <w:sz w:val="24"/>
          <w:szCs w:val="24"/>
          <w:lang w:eastAsia="hr-HR"/>
        </w:rPr>
        <w:t xml:space="preserve"> je</w:t>
      </w:r>
      <w:r w:rsidRPr="005B01C7">
        <w:rPr>
          <w:rFonts w:ascii="Times New Roman" w:eastAsia="Times New Roman" w:hAnsi="Times New Roman" w:cs="Times New Roman"/>
          <w:sz w:val="24"/>
          <w:szCs w:val="24"/>
          <w:lang w:eastAsia="hr-HR"/>
        </w:rPr>
        <w:t xml:space="preserve"> od upravnih tijela utvrđeno Odlukom o ustrojstvu upravnih tijela Grada Poreča – Parenzo („Službeni glasnik Grada Poreča“ broj 7/10),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Parenzo („Službeni glasnik Grada Poreča“ broj 06/09), prema prethodno donesenoj Odluci Županijske skupštine Istarske županije Klasa: 350-01/08-01/03 Urbroj: 2163/1-01/4-08-4 od 19. veljače 2008.g. o povjeravanju poslova izdavanja akata vezanih za gradnju i Suglasnosti Središnjeg državnog ureda za upravu za povjeravanje obavljanja poslova iz samoupravnog djelokruga Istarske županije Gradu Poreču Klasa: 350-01/07-01/8 Urbroj: 515-12-01/1-08-2 od 01. veljače 2008.g.</w:t>
      </w:r>
    </w:p>
    <w:p w:rsidR="00224766" w:rsidRDefault="00224766" w:rsidP="00224766">
      <w:pPr>
        <w:spacing w:after="0" w:line="240" w:lineRule="auto"/>
        <w:jc w:val="both"/>
        <w:rPr>
          <w:rFonts w:ascii="Times New Roman" w:eastAsia="Times New Roman" w:hAnsi="Times New Roman" w:cs="Times New Roman"/>
          <w:sz w:val="24"/>
          <w:szCs w:val="24"/>
          <w:lang w:eastAsia="hr-HR"/>
        </w:rPr>
      </w:pPr>
    </w:p>
    <w:tbl>
      <w:tblPr>
        <w:tblW w:w="5081" w:type="pct"/>
        <w:tblLayout w:type="fixed"/>
        <w:tblLook w:val="04A0" w:firstRow="1" w:lastRow="0" w:firstColumn="1" w:lastColumn="0" w:noHBand="0" w:noVBand="1"/>
      </w:tblPr>
      <w:tblGrid>
        <w:gridCol w:w="1156"/>
        <w:gridCol w:w="2186"/>
        <w:gridCol w:w="1306"/>
        <w:gridCol w:w="1310"/>
        <w:gridCol w:w="1740"/>
        <w:gridCol w:w="1740"/>
      </w:tblGrid>
      <w:tr w:rsidR="00224766" w:rsidRPr="00860385" w:rsidTr="00923564">
        <w:trPr>
          <w:trHeight w:val="283"/>
        </w:trPr>
        <w:tc>
          <w:tcPr>
            <w:tcW w:w="176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860385" w:rsidRDefault="00224766" w:rsidP="00923564">
            <w:pPr>
              <w:spacing w:after="0" w:line="240" w:lineRule="auto"/>
              <w:rPr>
                <w:rFonts w:ascii="Times New Roman" w:eastAsia="Times New Roman" w:hAnsi="Times New Roman" w:cs="Times New Roman"/>
                <w:b/>
                <w:sz w:val="20"/>
                <w:szCs w:val="20"/>
                <w:lang w:val="en-AU" w:eastAsia="hr-HR"/>
              </w:rPr>
            </w:pPr>
            <w:r w:rsidRPr="00860385">
              <w:rPr>
                <w:rFonts w:ascii="Times New Roman" w:eastAsia="Times New Roman" w:hAnsi="Times New Roman" w:cs="Times New Roman"/>
                <w:b/>
                <w:sz w:val="20"/>
                <w:szCs w:val="20"/>
                <w:lang w:val="en-AU" w:eastAsia="hr-HR"/>
              </w:rPr>
              <w:t>NAZIV RAZDJELA/GLAVA/NAZIV PRORAČUNSKOG KORISNIKA</w:t>
            </w:r>
          </w:p>
        </w:tc>
        <w:tc>
          <w:tcPr>
            <w:tcW w:w="692" w:type="pct"/>
            <w:vMerge w:val="restart"/>
            <w:tcBorders>
              <w:top w:val="single" w:sz="4" w:space="0" w:color="auto"/>
              <w:left w:val="nil"/>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PLAN ZA 20</w:t>
            </w:r>
            <w:r>
              <w:rPr>
                <w:rFonts w:ascii="Times New Roman" w:eastAsia="Times New Roman" w:hAnsi="Times New Roman" w:cs="Times New Roman"/>
                <w:b/>
                <w:bCs/>
                <w:lang w:val="en-AU" w:eastAsia="hr-HR"/>
              </w:rPr>
              <w:t>21</w:t>
            </w:r>
            <w:r w:rsidRPr="00620C82">
              <w:rPr>
                <w:rFonts w:ascii="Times New Roman" w:eastAsia="Times New Roman" w:hAnsi="Times New Roman" w:cs="Times New Roman"/>
                <w:b/>
                <w:bCs/>
                <w:lang w:val="en-AU" w:eastAsia="hr-HR"/>
              </w:rPr>
              <w:t>.</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P</w:t>
            </w:r>
            <w:r>
              <w:rPr>
                <w:rFonts w:ascii="Times New Roman" w:eastAsia="Times New Roman" w:hAnsi="Times New Roman" w:cs="Times New Roman"/>
                <w:b/>
                <w:bCs/>
                <w:lang w:val="en-AU" w:eastAsia="hr-HR"/>
              </w:rPr>
              <w:t>LAN ZA</w:t>
            </w:r>
          </w:p>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202</w:t>
            </w:r>
            <w:r>
              <w:rPr>
                <w:rFonts w:ascii="Times New Roman" w:eastAsia="Times New Roman" w:hAnsi="Times New Roman" w:cs="Times New Roman"/>
                <w:b/>
                <w:bCs/>
                <w:lang w:val="en-AU" w:eastAsia="hr-HR"/>
              </w:rPr>
              <w:t>2.</w:t>
            </w:r>
          </w:p>
        </w:tc>
        <w:tc>
          <w:tcPr>
            <w:tcW w:w="922"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PROJEKCIJA</w:t>
            </w:r>
          </w:p>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202</w:t>
            </w:r>
            <w:r>
              <w:rPr>
                <w:rFonts w:ascii="Times New Roman" w:eastAsia="Times New Roman" w:hAnsi="Times New Roman" w:cs="Times New Roman"/>
                <w:b/>
                <w:bCs/>
                <w:lang w:val="en-AU" w:eastAsia="hr-HR"/>
              </w:rPr>
              <w:t>3.</w:t>
            </w:r>
          </w:p>
        </w:tc>
        <w:tc>
          <w:tcPr>
            <w:tcW w:w="923" w:type="pct"/>
            <w:tcBorders>
              <w:top w:val="single" w:sz="4" w:space="0" w:color="auto"/>
              <w:left w:val="nil"/>
              <w:right w:val="single" w:sz="4" w:space="0" w:color="auto"/>
            </w:tcBorders>
            <w:shd w:val="clear" w:color="000000" w:fill="D9D9D9"/>
            <w:vAlign w:val="center"/>
          </w:tcPr>
          <w:p w:rsidR="00224766" w:rsidRDefault="00224766" w:rsidP="00923564">
            <w:pPr>
              <w:spacing w:after="0" w:line="240" w:lineRule="auto"/>
              <w:jc w:val="center"/>
              <w:rPr>
                <w:rFonts w:ascii="Times New Roman" w:eastAsia="Times New Roman" w:hAnsi="Times New Roman" w:cs="Times New Roman"/>
                <w:b/>
                <w:bCs/>
                <w:lang w:val="en-AU" w:eastAsia="hr-HR"/>
              </w:rPr>
            </w:pPr>
          </w:p>
          <w:p w:rsidR="00224766" w:rsidRDefault="00224766" w:rsidP="00923564">
            <w:pPr>
              <w:spacing w:after="0" w:line="240" w:lineRule="auto"/>
              <w:jc w:val="center"/>
              <w:rPr>
                <w:rFonts w:ascii="Times New Roman" w:eastAsia="Times New Roman" w:hAnsi="Times New Roman" w:cs="Times New Roman"/>
                <w:b/>
                <w:bCs/>
                <w:lang w:val="en-AU" w:eastAsia="hr-HR"/>
              </w:rPr>
            </w:pPr>
          </w:p>
          <w:p w:rsidR="00224766" w:rsidRDefault="00224766" w:rsidP="00923564">
            <w:pPr>
              <w:spacing w:after="0" w:line="240" w:lineRule="auto"/>
              <w:jc w:val="center"/>
              <w:rPr>
                <w:rFonts w:ascii="Times New Roman" w:eastAsia="Times New Roman" w:hAnsi="Times New Roman" w:cs="Times New Roman"/>
                <w:b/>
                <w:bCs/>
                <w:lang w:val="en-AU" w:eastAsia="hr-HR"/>
              </w:rPr>
            </w:pPr>
          </w:p>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PROJEKCIJA</w:t>
            </w:r>
          </w:p>
          <w:p w:rsidR="00224766" w:rsidRPr="00620C82" w:rsidRDefault="00224766" w:rsidP="00923564">
            <w:pPr>
              <w:spacing w:after="0" w:line="240" w:lineRule="auto"/>
              <w:jc w:val="center"/>
              <w:rPr>
                <w:rFonts w:ascii="Times New Roman" w:eastAsia="Times New Roman" w:hAnsi="Times New Roman" w:cs="Times New Roman"/>
                <w:b/>
                <w:bCs/>
                <w:lang w:val="en-AU" w:eastAsia="hr-HR"/>
              </w:rPr>
            </w:pPr>
            <w:r w:rsidRPr="00620C82">
              <w:rPr>
                <w:rFonts w:ascii="Times New Roman" w:eastAsia="Times New Roman" w:hAnsi="Times New Roman" w:cs="Times New Roman"/>
                <w:b/>
                <w:bCs/>
                <w:lang w:val="en-AU" w:eastAsia="hr-HR"/>
              </w:rPr>
              <w:t>202</w:t>
            </w:r>
            <w:r>
              <w:rPr>
                <w:rFonts w:ascii="Times New Roman" w:eastAsia="Times New Roman" w:hAnsi="Times New Roman" w:cs="Times New Roman"/>
                <w:b/>
                <w:bCs/>
                <w:lang w:val="en-AU" w:eastAsia="hr-HR"/>
              </w:rPr>
              <w:t>4.</w:t>
            </w:r>
          </w:p>
        </w:tc>
      </w:tr>
      <w:tr w:rsidR="00224766" w:rsidRPr="00860385" w:rsidTr="00923564">
        <w:trPr>
          <w:trHeight w:val="283"/>
        </w:trPr>
        <w:tc>
          <w:tcPr>
            <w:tcW w:w="176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224766" w:rsidRDefault="00224766" w:rsidP="00923564">
            <w:pPr>
              <w:spacing w:after="0" w:line="240" w:lineRule="auto"/>
              <w:rPr>
                <w:rFonts w:ascii="Times New Roman" w:eastAsia="Times New Roman" w:hAnsi="Times New Roman" w:cs="Times New Roman"/>
                <w:b/>
                <w:sz w:val="20"/>
                <w:szCs w:val="20"/>
                <w:lang w:val="en-AU" w:eastAsia="hr-HR"/>
              </w:rPr>
            </w:pPr>
            <w:r w:rsidRPr="00860385">
              <w:rPr>
                <w:rFonts w:ascii="Times New Roman" w:eastAsia="Times New Roman" w:hAnsi="Times New Roman" w:cs="Times New Roman"/>
                <w:b/>
                <w:sz w:val="20"/>
                <w:szCs w:val="20"/>
                <w:lang w:val="en-AU" w:eastAsia="hr-HR"/>
              </w:rPr>
              <w:t>NAZIV PROGRAMA/AKTIVNOSTI/</w:t>
            </w:r>
          </w:p>
          <w:p w:rsidR="00224766" w:rsidRPr="00860385" w:rsidRDefault="00224766" w:rsidP="00923564">
            <w:pPr>
              <w:spacing w:after="0" w:line="240" w:lineRule="auto"/>
              <w:rPr>
                <w:rFonts w:ascii="Times New Roman" w:eastAsia="Times New Roman" w:hAnsi="Times New Roman" w:cs="Times New Roman"/>
                <w:b/>
                <w:sz w:val="20"/>
                <w:szCs w:val="20"/>
                <w:lang w:val="en-AU" w:eastAsia="hr-HR"/>
              </w:rPr>
            </w:pPr>
            <w:r w:rsidRPr="00860385">
              <w:rPr>
                <w:rFonts w:ascii="Times New Roman" w:eastAsia="Times New Roman" w:hAnsi="Times New Roman" w:cs="Times New Roman"/>
                <w:b/>
                <w:sz w:val="20"/>
                <w:szCs w:val="20"/>
                <w:lang w:val="en-AU" w:eastAsia="hr-HR"/>
              </w:rPr>
              <w:t>PROJEKTA</w:t>
            </w:r>
          </w:p>
        </w:tc>
        <w:tc>
          <w:tcPr>
            <w:tcW w:w="692" w:type="pct"/>
            <w:vMerge/>
            <w:tcBorders>
              <w:left w:val="nil"/>
              <w:bottom w:val="single" w:sz="4" w:space="0" w:color="auto"/>
              <w:right w:val="single" w:sz="4" w:space="0" w:color="auto"/>
            </w:tcBorders>
            <w:shd w:val="clear" w:color="000000" w:fill="D9D9D9"/>
            <w:vAlign w:val="center"/>
          </w:tcPr>
          <w:p w:rsidR="00224766" w:rsidRPr="00860385" w:rsidRDefault="00224766" w:rsidP="00923564">
            <w:pPr>
              <w:spacing w:after="0" w:line="240" w:lineRule="auto"/>
              <w:jc w:val="right"/>
              <w:rPr>
                <w:rFonts w:ascii="Times New Roman" w:eastAsia="Times New Roman" w:hAnsi="Times New Roman" w:cs="Times New Roman"/>
                <w:b/>
                <w:bCs/>
                <w:sz w:val="24"/>
                <w:szCs w:val="24"/>
                <w:lang w:val="en-AU" w:eastAsia="hr-HR"/>
              </w:rPr>
            </w:pPr>
          </w:p>
        </w:tc>
        <w:tc>
          <w:tcPr>
            <w:tcW w:w="694" w:type="pct"/>
            <w:vMerge/>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860385" w:rsidRDefault="00224766" w:rsidP="00923564">
            <w:pPr>
              <w:spacing w:after="0" w:line="240" w:lineRule="auto"/>
              <w:jc w:val="right"/>
              <w:rPr>
                <w:rFonts w:ascii="Times New Roman" w:eastAsia="Times New Roman" w:hAnsi="Times New Roman" w:cs="Times New Roman"/>
                <w:b/>
                <w:bCs/>
                <w:sz w:val="24"/>
                <w:szCs w:val="24"/>
                <w:lang w:val="en-AU" w:eastAsia="hr-HR"/>
              </w:rPr>
            </w:pPr>
          </w:p>
        </w:tc>
        <w:tc>
          <w:tcPr>
            <w:tcW w:w="922" w:type="pct"/>
            <w:vMerge/>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860385" w:rsidRDefault="00224766" w:rsidP="00923564">
            <w:pPr>
              <w:spacing w:after="0" w:line="240" w:lineRule="auto"/>
              <w:jc w:val="right"/>
              <w:rPr>
                <w:rFonts w:ascii="Times New Roman" w:eastAsia="Times New Roman" w:hAnsi="Times New Roman" w:cs="Times New Roman"/>
                <w:b/>
                <w:bCs/>
                <w:sz w:val="24"/>
                <w:szCs w:val="24"/>
                <w:lang w:val="en-AU" w:eastAsia="hr-HR"/>
              </w:rPr>
            </w:pPr>
          </w:p>
        </w:tc>
        <w:tc>
          <w:tcPr>
            <w:tcW w:w="923" w:type="pct"/>
            <w:tcBorders>
              <w:left w:val="nil"/>
              <w:bottom w:val="single" w:sz="4" w:space="0" w:color="auto"/>
              <w:right w:val="single" w:sz="4" w:space="0" w:color="auto"/>
            </w:tcBorders>
            <w:shd w:val="clear" w:color="000000" w:fill="D9D9D9"/>
            <w:vAlign w:val="center"/>
          </w:tcPr>
          <w:p w:rsidR="00224766" w:rsidRPr="00860385" w:rsidRDefault="00224766" w:rsidP="00923564">
            <w:pPr>
              <w:spacing w:after="0" w:line="240" w:lineRule="auto"/>
              <w:jc w:val="right"/>
              <w:rPr>
                <w:rFonts w:ascii="Times New Roman" w:eastAsia="Times New Roman" w:hAnsi="Times New Roman" w:cs="Times New Roman"/>
                <w:b/>
                <w:bCs/>
                <w:sz w:val="24"/>
                <w:szCs w:val="24"/>
                <w:lang w:val="en-AU" w:eastAsia="hr-HR"/>
              </w:rPr>
            </w:pPr>
          </w:p>
        </w:tc>
      </w:tr>
      <w:tr w:rsidR="00224766" w:rsidRPr="00860385" w:rsidTr="00923564">
        <w:trPr>
          <w:trHeight w:val="283"/>
        </w:trPr>
        <w:tc>
          <w:tcPr>
            <w:tcW w:w="17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24766" w:rsidRPr="00860385" w:rsidRDefault="00224766" w:rsidP="00923564">
            <w:pPr>
              <w:spacing w:after="0" w:line="240" w:lineRule="auto"/>
              <w:rPr>
                <w:rFonts w:ascii="Times New Roman" w:eastAsia="Times New Roman" w:hAnsi="Times New Roman" w:cs="Times New Roman"/>
                <w:b/>
                <w:bCs/>
                <w:sz w:val="24"/>
                <w:szCs w:val="24"/>
                <w:lang w:val="en-AU" w:eastAsia="hr-HR"/>
              </w:rPr>
            </w:pPr>
            <w:r w:rsidRPr="00860385">
              <w:rPr>
                <w:rFonts w:ascii="Times New Roman" w:eastAsia="Times New Roman" w:hAnsi="Times New Roman" w:cs="Times New Roman"/>
                <w:b/>
                <w:bCs/>
                <w:sz w:val="24"/>
                <w:szCs w:val="24"/>
                <w:lang w:val="en-AU" w:eastAsia="hr-HR"/>
              </w:rPr>
              <w:t>RASHODI / IZDACI</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224766" w:rsidRPr="00860385" w:rsidRDefault="00224766" w:rsidP="00923564">
            <w:pPr>
              <w:spacing w:after="0" w:line="240" w:lineRule="auto"/>
              <w:jc w:val="center"/>
              <w:rPr>
                <w:rFonts w:ascii="Times New Roman" w:eastAsia="Times New Roman" w:hAnsi="Times New Roman" w:cs="Times New Roman"/>
                <w:sz w:val="20"/>
                <w:szCs w:val="20"/>
                <w:lang w:val="en-AU" w:eastAsia="hr-HR"/>
              </w:rPr>
            </w:pPr>
            <w:r w:rsidRPr="00860385">
              <w:rPr>
                <w:rFonts w:ascii="Times New Roman" w:eastAsia="Times New Roman" w:hAnsi="Times New Roman" w:cs="Times New Roman"/>
                <w:sz w:val="20"/>
                <w:szCs w:val="20"/>
                <w:lang w:val="en-AU" w:eastAsia="hr-HR"/>
              </w:rPr>
              <w:t>1</w:t>
            </w:r>
          </w:p>
        </w:tc>
        <w:tc>
          <w:tcPr>
            <w:tcW w:w="694" w:type="pct"/>
            <w:tcBorders>
              <w:top w:val="single" w:sz="4" w:space="0" w:color="auto"/>
              <w:left w:val="single" w:sz="4" w:space="0" w:color="auto"/>
              <w:bottom w:val="single" w:sz="4" w:space="0" w:color="auto"/>
              <w:right w:val="single" w:sz="4" w:space="0" w:color="auto"/>
            </w:tcBorders>
            <w:shd w:val="clear" w:color="000000" w:fill="FFFFFF"/>
            <w:vAlign w:val="center"/>
          </w:tcPr>
          <w:p w:rsidR="00224766" w:rsidRPr="00860385" w:rsidRDefault="00224766" w:rsidP="00923564">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2</w:t>
            </w:r>
          </w:p>
        </w:tc>
        <w:tc>
          <w:tcPr>
            <w:tcW w:w="922" w:type="pct"/>
            <w:tcBorders>
              <w:top w:val="single" w:sz="4" w:space="0" w:color="auto"/>
              <w:left w:val="single" w:sz="4" w:space="0" w:color="auto"/>
              <w:bottom w:val="single" w:sz="4" w:space="0" w:color="auto"/>
              <w:right w:val="single" w:sz="4" w:space="0" w:color="auto"/>
            </w:tcBorders>
            <w:shd w:val="clear" w:color="000000" w:fill="FFFFFF"/>
            <w:vAlign w:val="center"/>
          </w:tcPr>
          <w:p w:rsidR="00224766" w:rsidRPr="00860385" w:rsidRDefault="00224766" w:rsidP="00923564">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3</w:t>
            </w:r>
          </w:p>
        </w:tc>
        <w:tc>
          <w:tcPr>
            <w:tcW w:w="923" w:type="pct"/>
            <w:tcBorders>
              <w:top w:val="single" w:sz="4" w:space="0" w:color="auto"/>
              <w:left w:val="nil"/>
              <w:bottom w:val="single" w:sz="4" w:space="0" w:color="auto"/>
              <w:right w:val="single" w:sz="4" w:space="0" w:color="auto"/>
            </w:tcBorders>
            <w:shd w:val="clear" w:color="000000" w:fill="FFFFFF"/>
            <w:vAlign w:val="center"/>
          </w:tcPr>
          <w:p w:rsidR="00224766" w:rsidRPr="00860385" w:rsidRDefault="00224766" w:rsidP="00923564">
            <w:pPr>
              <w:spacing w:after="0" w:line="240" w:lineRule="auto"/>
              <w:jc w:val="center"/>
              <w:rPr>
                <w:rFonts w:ascii="Times New Roman" w:eastAsia="Times New Roman" w:hAnsi="Times New Roman" w:cs="Times New Roman"/>
                <w:sz w:val="20"/>
                <w:szCs w:val="20"/>
                <w:lang w:val="en-AU" w:eastAsia="hr-HR"/>
              </w:rPr>
            </w:pPr>
            <w:r>
              <w:rPr>
                <w:rFonts w:ascii="Times New Roman" w:eastAsia="Times New Roman" w:hAnsi="Times New Roman" w:cs="Times New Roman"/>
                <w:sz w:val="20"/>
                <w:szCs w:val="20"/>
                <w:lang w:val="en-AU" w:eastAsia="hr-HR"/>
              </w:rPr>
              <w:t>4</w:t>
            </w:r>
          </w:p>
        </w:tc>
      </w:tr>
      <w:tr w:rsidR="00224766" w:rsidRPr="00860385" w:rsidTr="00923564">
        <w:trPr>
          <w:trHeight w:val="283"/>
        </w:trPr>
        <w:tc>
          <w:tcPr>
            <w:tcW w:w="61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24766" w:rsidRPr="00860385" w:rsidRDefault="00224766" w:rsidP="00923564">
            <w:pPr>
              <w:spacing w:after="0" w:line="240" w:lineRule="auto"/>
              <w:rPr>
                <w:rFonts w:ascii="Times New Roman" w:eastAsia="Times New Roman" w:hAnsi="Times New Roman" w:cs="Times New Roman"/>
                <w:b/>
                <w:bCs/>
                <w:sz w:val="24"/>
                <w:szCs w:val="24"/>
                <w:lang w:val="en-AU" w:eastAsia="hr-HR"/>
              </w:rPr>
            </w:pPr>
            <w:r w:rsidRPr="00860385">
              <w:rPr>
                <w:rFonts w:ascii="Times New Roman" w:eastAsia="Times New Roman" w:hAnsi="Times New Roman" w:cs="Times New Roman"/>
                <w:b/>
                <w:sz w:val="20"/>
                <w:szCs w:val="20"/>
                <w:lang w:val="en-AU" w:eastAsia="hr-HR"/>
              </w:rPr>
              <w:br w:type="page"/>
            </w:r>
            <w:r w:rsidRPr="00860385">
              <w:rPr>
                <w:rFonts w:ascii="Times New Roman" w:eastAsia="Times New Roman" w:hAnsi="Times New Roman" w:cs="Times New Roman"/>
                <w:b/>
                <w:bCs/>
                <w:sz w:val="24"/>
                <w:szCs w:val="24"/>
                <w:lang w:val="en-AU" w:eastAsia="hr-HR"/>
              </w:rPr>
              <w:t>Razdjel  00</w:t>
            </w:r>
            <w:r>
              <w:rPr>
                <w:rFonts w:ascii="Times New Roman" w:eastAsia="Times New Roman" w:hAnsi="Times New Roman" w:cs="Times New Roman"/>
                <w:b/>
                <w:bCs/>
                <w:sz w:val="24"/>
                <w:szCs w:val="24"/>
                <w:lang w:val="en-AU" w:eastAsia="hr-HR"/>
              </w:rPr>
              <w:t>7</w:t>
            </w:r>
          </w:p>
        </w:tc>
        <w:tc>
          <w:tcPr>
            <w:tcW w:w="1158" w:type="pct"/>
            <w:tcBorders>
              <w:top w:val="single" w:sz="4" w:space="0" w:color="auto"/>
              <w:left w:val="nil"/>
              <w:bottom w:val="single" w:sz="4" w:space="0" w:color="auto"/>
              <w:right w:val="single" w:sz="4" w:space="0" w:color="auto"/>
            </w:tcBorders>
            <w:shd w:val="clear" w:color="000000" w:fill="D9D9D9"/>
            <w:vAlign w:val="center"/>
            <w:hideMark/>
          </w:tcPr>
          <w:p w:rsidR="00224766" w:rsidRPr="00860385" w:rsidRDefault="00224766" w:rsidP="00923564">
            <w:pPr>
              <w:spacing w:after="0" w:line="240" w:lineRule="auto"/>
              <w:rPr>
                <w:rFonts w:ascii="Times New Roman" w:eastAsia="Times New Roman" w:hAnsi="Times New Roman" w:cs="Times New Roman"/>
                <w:b/>
                <w:bCs/>
                <w:sz w:val="24"/>
                <w:szCs w:val="24"/>
                <w:lang w:val="en-AU" w:eastAsia="hr-HR"/>
              </w:rPr>
            </w:pPr>
            <w:r w:rsidRPr="00860385">
              <w:rPr>
                <w:rFonts w:ascii="Times New Roman" w:eastAsia="Times New Roman" w:hAnsi="Times New Roman" w:cs="Times New Roman"/>
                <w:b/>
                <w:bCs/>
                <w:sz w:val="24"/>
                <w:szCs w:val="24"/>
                <w:lang w:val="en-AU" w:eastAsia="hr-HR"/>
              </w:rPr>
              <w:t xml:space="preserve">UPRAVNI ODJEL ZA </w:t>
            </w:r>
            <w:r>
              <w:rPr>
                <w:rFonts w:ascii="Times New Roman" w:eastAsia="Times New Roman" w:hAnsi="Times New Roman" w:cs="Times New Roman"/>
                <w:b/>
                <w:bCs/>
                <w:sz w:val="24"/>
                <w:szCs w:val="24"/>
                <w:lang w:val="en-AU" w:eastAsia="hr-HR"/>
              </w:rPr>
              <w:t>PROSTORNO UREĐENJE I GRADNJU</w:t>
            </w:r>
          </w:p>
        </w:tc>
        <w:tc>
          <w:tcPr>
            <w:tcW w:w="692" w:type="pct"/>
            <w:tcBorders>
              <w:top w:val="single" w:sz="4" w:space="0" w:color="auto"/>
              <w:left w:val="nil"/>
              <w:bottom w:val="single" w:sz="4" w:space="0" w:color="auto"/>
              <w:right w:val="single" w:sz="4" w:space="0" w:color="auto"/>
            </w:tcBorders>
            <w:shd w:val="clear" w:color="000000" w:fill="D9D9D9"/>
            <w:vAlign w:val="center"/>
            <w:hideMark/>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sidRPr="00620C82">
              <w:rPr>
                <w:rFonts w:ascii="Times New Roman" w:eastAsia="Times New Roman" w:hAnsi="Times New Roman" w:cs="Times New Roman"/>
                <w:b/>
                <w:bCs/>
                <w:sz w:val="20"/>
                <w:szCs w:val="20"/>
                <w:lang w:val="en-AU" w:eastAsia="hr-HR"/>
              </w:rPr>
              <w:t>1.</w:t>
            </w:r>
            <w:r>
              <w:rPr>
                <w:rFonts w:ascii="Times New Roman" w:eastAsia="Times New Roman" w:hAnsi="Times New Roman" w:cs="Times New Roman"/>
                <w:b/>
                <w:bCs/>
                <w:sz w:val="20"/>
                <w:szCs w:val="20"/>
                <w:lang w:val="en-AU" w:eastAsia="hr-HR"/>
              </w:rPr>
              <w:t>097</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2" w:type="pct"/>
            <w:tcBorders>
              <w:top w:val="single" w:sz="4" w:space="0" w:color="auto"/>
              <w:left w:val="nil"/>
              <w:bottom w:val="single" w:sz="4" w:space="0" w:color="auto"/>
              <w:right w:val="single" w:sz="4" w:space="0" w:color="auto"/>
            </w:tcBorders>
            <w:shd w:val="clear" w:color="000000" w:fill="D9D9D9"/>
            <w:vAlign w:val="center"/>
            <w:hideMark/>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r>
      <w:tr w:rsidR="00224766" w:rsidRPr="00860385" w:rsidTr="00923564">
        <w:trPr>
          <w:trHeight w:val="654"/>
        </w:trPr>
        <w:tc>
          <w:tcPr>
            <w:tcW w:w="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24766" w:rsidRPr="00860385" w:rsidRDefault="00224766" w:rsidP="00923564">
            <w:pPr>
              <w:spacing w:after="0" w:line="240" w:lineRule="auto"/>
              <w:rPr>
                <w:rFonts w:ascii="Times New Roman" w:eastAsia="Times New Roman" w:hAnsi="Times New Roman" w:cs="Times New Roman"/>
                <w:b/>
                <w:bCs/>
                <w:lang w:val="en-AU" w:eastAsia="hr-HR"/>
              </w:rPr>
            </w:pPr>
            <w:r w:rsidRPr="00860385">
              <w:rPr>
                <w:rFonts w:ascii="Times New Roman" w:eastAsia="Times New Roman" w:hAnsi="Times New Roman" w:cs="Times New Roman"/>
                <w:b/>
                <w:bCs/>
                <w:lang w:val="en-AU" w:eastAsia="hr-HR"/>
              </w:rPr>
              <w:t>Glava  00</w:t>
            </w:r>
            <w:r>
              <w:rPr>
                <w:rFonts w:ascii="Times New Roman" w:eastAsia="Times New Roman" w:hAnsi="Times New Roman" w:cs="Times New Roman"/>
                <w:b/>
                <w:bCs/>
                <w:lang w:val="en-AU" w:eastAsia="hr-HR"/>
              </w:rPr>
              <w:t>7</w:t>
            </w:r>
            <w:r w:rsidRPr="00860385">
              <w:rPr>
                <w:rFonts w:ascii="Times New Roman" w:eastAsia="Times New Roman" w:hAnsi="Times New Roman" w:cs="Times New Roman"/>
                <w:b/>
                <w:bCs/>
                <w:lang w:val="en-AU" w:eastAsia="hr-HR"/>
              </w:rPr>
              <w:t>01</w:t>
            </w:r>
          </w:p>
        </w:tc>
        <w:tc>
          <w:tcPr>
            <w:tcW w:w="1158" w:type="pct"/>
            <w:tcBorders>
              <w:top w:val="single" w:sz="4" w:space="0" w:color="auto"/>
              <w:left w:val="nil"/>
              <w:bottom w:val="single" w:sz="4" w:space="0" w:color="auto"/>
              <w:right w:val="single" w:sz="4" w:space="0" w:color="auto"/>
            </w:tcBorders>
            <w:shd w:val="clear" w:color="000000" w:fill="FFFFFF"/>
            <w:vAlign w:val="center"/>
            <w:hideMark/>
          </w:tcPr>
          <w:p w:rsidR="00224766" w:rsidRPr="00860385" w:rsidRDefault="00224766" w:rsidP="00923564">
            <w:pPr>
              <w:spacing w:after="0" w:line="240" w:lineRule="auto"/>
              <w:rPr>
                <w:rFonts w:ascii="Times New Roman" w:eastAsia="Times New Roman" w:hAnsi="Times New Roman" w:cs="Times New Roman"/>
                <w:b/>
                <w:bCs/>
                <w:lang w:val="en-AU" w:eastAsia="hr-HR"/>
              </w:rPr>
            </w:pPr>
            <w:r w:rsidRPr="00860385">
              <w:rPr>
                <w:rFonts w:ascii="Times New Roman" w:eastAsia="Times New Roman" w:hAnsi="Times New Roman" w:cs="Times New Roman"/>
                <w:b/>
                <w:bCs/>
                <w:sz w:val="24"/>
                <w:szCs w:val="24"/>
                <w:lang w:val="en-AU" w:eastAsia="hr-HR"/>
              </w:rPr>
              <w:t xml:space="preserve">UPRAVNI ODJEL ZA </w:t>
            </w:r>
            <w:r>
              <w:rPr>
                <w:rFonts w:ascii="Times New Roman" w:eastAsia="Times New Roman" w:hAnsi="Times New Roman" w:cs="Times New Roman"/>
                <w:b/>
                <w:bCs/>
                <w:sz w:val="24"/>
                <w:szCs w:val="24"/>
                <w:lang w:val="en-AU" w:eastAsia="hr-HR"/>
              </w:rPr>
              <w:t>PROSTORNO UREĐENJE I GRADNJU</w:t>
            </w:r>
          </w:p>
        </w:tc>
        <w:tc>
          <w:tcPr>
            <w:tcW w:w="692" w:type="pct"/>
            <w:tcBorders>
              <w:top w:val="single" w:sz="4" w:space="0" w:color="auto"/>
              <w:left w:val="nil"/>
              <w:bottom w:val="single" w:sz="4" w:space="0" w:color="auto"/>
              <w:right w:val="single" w:sz="4" w:space="0" w:color="auto"/>
            </w:tcBorders>
            <w:shd w:val="clear" w:color="000000" w:fill="D9D9D9"/>
            <w:vAlign w:val="center"/>
            <w:hideMark/>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sidRPr="00620C82">
              <w:rPr>
                <w:rFonts w:ascii="Times New Roman" w:eastAsia="Times New Roman" w:hAnsi="Times New Roman" w:cs="Times New Roman"/>
                <w:b/>
                <w:bCs/>
                <w:sz w:val="20"/>
                <w:szCs w:val="20"/>
                <w:lang w:val="en-AU" w:eastAsia="hr-HR"/>
              </w:rPr>
              <w:t>1.</w:t>
            </w:r>
            <w:r>
              <w:rPr>
                <w:rFonts w:ascii="Times New Roman" w:eastAsia="Times New Roman" w:hAnsi="Times New Roman" w:cs="Times New Roman"/>
                <w:b/>
                <w:bCs/>
                <w:sz w:val="20"/>
                <w:szCs w:val="20"/>
                <w:lang w:val="en-AU" w:eastAsia="hr-HR"/>
              </w:rPr>
              <w:t>097</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2" w:type="pct"/>
            <w:tcBorders>
              <w:top w:val="single" w:sz="4" w:space="0" w:color="auto"/>
              <w:left w:val="nil"/>
              <w:bottom w:val="single" w:sz="4" w:space="0" w:color="auto"/>
              <w:right w:val="single" w:sz="4" w:space="0" w:color="auto"/>
            </w:tcBorders>
            <w:shd w:val="clear" w:color="000000" w:fill="D9D9D9"/>
            <w:vAlign w:val="center"/>
            <w:hideMark/>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r>
      <w:tr w:rsidR="00224766" w:rsidRPr="00860385" w:rsidTr="00923564">
        <w:trPr>
          <w:trHeight w:val="283"/>
        </w:trPr>
        <w:tc>
          <w:tcPr>
            <w:tcW w:w="612" w:type="pct"/>
            <w:tcBorders>
              <w:top w:val="nil"/>
              <w:left w:val="single" w:sz="4" w:space="0" w:color="auto"/>
              <w:bottom w:val="single" w:sz="4" w:space="0" w:color="auto"/>
              <w:right w:val="single" w:sz="4" w:space="0" w:color="auto"/>
            </w:tcBorders>
            <w:shd w:val="clear" w:color="000000" w:fill="D9D9D9"/>
            <w:vAlign w:val="center"/>
            <w:hideMark/>
          </w:tcPr>
          <w:p w:rsidR="00224766" w:rsidRPr="00860385" w:rsidRDefault="00224766" w:rsidP="00923564">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sz w:val="20"/>
                <w:szCs w:val="20"/>
                <w:lang w:val="en-AU" w:eastAsia="hr-HR"/>
              </w:rPr>
              <w:br w:type="page"/>
            </w:r>
            <w:r w:rsidRPr="00860385">
              <w:rPr>
                <w:rFonts w:ascii="Times New Roman" w:eastAsia="Times New Roman" w:hAnsi="Times New Roman" w:cs="Times New Roman"/>
                <w:b/>
                <w:bCs/>
                <w:color w:val="000000"/>
                <w:sz w:val="20"/>
                <w:szCs w:val="20"/>
                <w:lang w:val="en-AU" w:eastAsia="hr-HR"/>
              </w:rPr>
              <w:t>Program  1001</w:t>
            </w:r>
          </w:p>
        </w:tc>
        <w:tc>
          <w:tcPr>
            <w:tcW w:w="1158" w:type="pct"/>
            <w:tcBorders>
              <w:top w:val="nil"/>
              <w:left w:val="nil"/>
              <w:bottom w:val="single" w:sz="4" w:space="0" w:color="auto"/>
              <w:right w:val="single" w:sz="4" w:space="0" w:color="auto"/>
            </w:tcBorders>
            <w:shd w:val="clear" w:color="000000" w:fill="D9D9D9"/>
            <w:vAlign w:val="center"/>
            <w:hideMark/>
          </w:tcPr>
          <w:p w:rsidR="00224766" w:rsidRPr="00860385" w:rsidRDefault="00224766" w:rsidP="00923564">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bCs/>
                <w:color w:val="000000"/>
                <w:sz w:val="20"/>
                <w:szCs w:val="20"/>
                <w:lang w:val="en-AU" w:eastAsia="hr-HR"/>
              </w:rPr>
              <w:t>JAVNA UPRAVA I ADMINISTRACIJA</w:t>
            </w:r>
          </w:p>
        </w:tc>
        <w:tc>
          <w:tcPr>
            <w:tcW w:w="692"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sidRPr="00620C82">
              <w:rPr>
                <w:rFonts w:ascii="Times New Roman" w:eastAsia="Times New Roman" w:hAnsi="Times New Roman" w:cs="Times New Roman"/>
                <w:b/>
                <w:bCs/>
                <w:sz w:val="20"/>
                <w:szCs w:val="20"/>
                <w:lang w:val="en-AU" w:eastAsia="hr-HR"/>
              </w:rPr>
              <w:t>1.</w:t>
            </w:r>
            <w:r>
              <w:rPr>
                <w:rFonts w:ascii="Times New Roman" w:eastAsia="Times New Roman" w:hAnsi="Times New Roman" w:cs="Times New Roman"/>
                <w:b/>
                <w:bCs/>
                <w:sz w:val="20"/>
                <w:szCs w:val="20"/>
                <w:lang w:val="en-AU" w:eastAsia="hr-HR"/>
              </w:rPr>
              <w:t>097</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2"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r>
      <w:tr w:rsidR="00224766" w:rsidRPr="00860385" w:rsidTr="00923564">
        <w:trPr>
          <w:trHeight w:val="283"/>
        </w:trPr>
        <w:tc>
          <w:tcPr>
            <w:tcW w:w="612" w:type="pct"/>
            <w:tcBorders>
              <w:top w:val="nil"/>
              <w:left w:val="single" w:sz="4" w:space="0" w:color="auto"/>
              <w:bottom w:val="single" w:sz="4" w:space="0" w:color="auto"/>
              <w:right w:val="single" w:sz="4" w:space="0" w:color="auto"/>
            </w:tcBorders>
            <w:shd w:val="clear" w:color="000000" w:fill="FFFFFF"/>
            <w:vAlign w:val="center"/>
            <w:hideMark/>
          </w:tcPr>
          <w:p w:rsidR="00224766" w:rsidRPr="00860385" w:rsidRDefault="00224766" w:rsidP="00923564">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bCs/>
                <w:color w:val="000000"/>
                <w:sz w:val="20"/>
                <w:szCs w:val="20"/>
                <w:lang w:val="en-AU" w:eastAsia="hr-HR"/>
              </w:rPr>
              <w:t>Aktivnost  A100001</w:t>
            </w:r>
          </w:p>
        </w:tc>
        <w:tc>
          <w:tcPr>
            <w:tcW w:w="1158" w:type="pct"/>
            <w:tcBorders>
              <w:top w:val="nil"/>
              <w:left w:val="nil"/>
              <w:bottom w:val="single" w:sz="4" w:space="0" w:color="auto"/>
              <w:right w:val="single" w:sz="4" w:space="0" w:color="auto"/>
            </w:tcBorders>
            <w:shd w:val="clear" w:color="000000" w:fill="FFFFFF"/>
            <w:vAlign w:val="center"/>
            <w:hideMark/>
          </w:tcPr>
          <w:p w:rsidR="00224766" w:rsidRPr="00860385" w:rsidRDefault="00224766" w:rsidP="00923564">
            <w:pPr>
              <w:spacing w:after="0" w:line="240" w:lineRule="auto"/>
              <w:rPr>
                <w:rFonts w:ascii="Times New Roman" w:eastAsia="Times New Roman" w:hAnsi="Times New Roman" w:cs="Times New Roman"/>
                <w:b/>
                <w:bCs/>
                <w:color w:val="000000"/>
                <w:sz w:val="20"/>
                <w:szCs w:val="20"/>
                <w:lang w:val="en-AU" w:eastAsia="hr-HR"/>
              </w:rPr>
            </w:pPr>
            <w:r w:rsidRPr="00860385">
              <w:rPr>
                <w:rFonts w:ascii="Times New Roman" w:eastAsia="Times New Roman" w:hAnsi="Times New Roman" w:cs="Times New Roman"/>
                <w:b/>
                <w:bCs/>
                <w:color w:val="000000"/>
                <w:sz w:val="20"/>
                <w:szCs w:val="20"/>
                <w:lang w:val="en-AU" w:eastAsia="hr-HR"/>
              </w:rPr>
              <w:t>Administrativno, tehničko i stručno osoblje</w:t>
            </w:r>
          </w:p>
        </w:tc>
        <w:tc>
          <w:tcPr>
            <w:tcW w:w="692"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sidRPr="00620C82">
              <w:rPr>
                <w:rFonts w:ascii="Times New Roman" w:eastAsia="Times New Roman" w:hAnsi="Times New Roman" w:cs="Times New Roman"/>
                <w:b/>
                <w:bCs/>
                <w:sz w:val="20"/>
                <w:szCs w:val="20"/>
                <w:lang w:val="en-AU" w:eastAsia="hr-HR"/>
              </w:rPr>
              <w:t>1.</w:t>
            </w:r>
            <w:r>
              <w:rPr>
                <w:rFonts w:ascii="Times New Roman" w:eastAsia="Times New Roman" w:hAnsi="Times New Roman" w:cs="Times New Roman"/>
                <w:b/>
                <w:bCs/>
                <w:sz w:val="20"/>
                <w:szCs w:val="20"/>
                <w:lang w:val="en-AU" w:eastAsia="hr-HR"/>
              </w:rPr>
              <w:t>097</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694" w:type="pct"/>
            <w:tcBorders>
              <w:top w:val="single" w:sz="4" w:space="0" w:color="auto"/>
              <w:left w:val="single" w:sz="4" w:space="0" w:color="auto"/>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2"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c>
          <w:tcPr>
            <w:tcW w:w="923" w:type="pct"/>
            <w:tcBorders>
              <w:top w:val="single" w:sz="4" w:space="0" w:color="auto"/>
              <w:left w:val="nil"/>
              <w:bottom w:val="single" w:sz="4" w:space="0" w:color="auto"/>
              <w:right w:val="single" w:sz="4" w:space="0" w:color="auto"/>
            </w:tcBorders>
            <w:shd w:val="clear" w:color="000000" w:fill="D9D9D9"/>
            <w:vAlign w:val="center"/>
          </w:tcPr>
          <w:p w:rsidR="00224766" w:rsidRPr="00620C82" w:rsidRDefault="00224766" w:rsidP="00923564">
            <w:pPr>
              <w:spacing w:after="0" w:line="240" w:lineRule="auto"/>
              <w:jc w:val="center"/>
              <w:rPr>
                <w:rFonts w:ascii="Times New Roman" w:eastAsia="Times New Roman" w:hAnsi="Times New Roman" w:cs="Times New Roman"/>
                <w:b/>
                <w:bCs/>
                <w:sz w:val="20"/>
                <w:szCs w:val="20"/>
                <w:lang w:val="en-AU" w:eastAsia="hr-HR"/>
              </w:rPr>
            </w:pPr>
            <w:r>
              <w:rPr>
                <w:rFonts w:ascii="Times New Roman" w:eastAsia="Times New Roman" w:hAnsi="Times New Roman" w:cs="Times New Roman"/>
                <w:b/>
                <w:bCs/>
                <w:sz w:val="20"/>
                <w:szCs w:val="20"/>
                <w:lang w:val="en-AU" w:eastAsia="hr-HR"/>
              </w:rPr>
              <w:t>961</w:t>
            </w:r>
            <w:r w:rsidRPr="00620C82">
              <w:rPr>
                <w:rFonts w:ascii="Times New Roman" w:eastAsia="Times New Roman" w:hAnsi="Times New Roman" w:cs="Times New Roman"/>
                <w:b/>
                <w:bCs/>
                <w:sz w:val="20"/>
                <w:szCs w:val="20"/>
                <w:lang w:val="en-AU" w:eastAsia="hr-HR"/>
              </w:rPr>
              <w:t>.</w:t>
            </w:r>
            <w:r>
              <w:rPr>
                <w:rFonts w:ascii="Times New Roman" w:eastAsia="Times New Roman" w:hAnsi="Times New Roman" w:cs="Times New Roman"/>
                <w:b/>
                <w:bCs/>
                <w:sz w:val="20"/>
                <w:szCs w:val="20"/>
                <w:lang w:val="en-AU" w:eastAsia="hr-HR"/>
              </w:rPr>
              <w:t>0</w:t>
            </w:r>
            <w:r w:rsidRPr="00620C82">
              <w:rPr>
                <w:rFonts w:ascii="Times New Roman" w:eastAsia="Times New Roman" w:hAnsi="Times New Roman" w:cs="Times New Roman"/>
                <w:b/>
                <w:bCs/>
                <w:sz w:val="20"/>
                <w:szCs w:val="20"/>
                <w:lang w:val="en-AU" w:eastAsia="hr-HR"/>
              </w:rPr>
              <w:t>00,00</w:t>
            </w:r>
          </w:p>
        </w:tc>
      </w:tr>
    </w:tbl>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Upravni odjel za prostorno uređenje i gradnju obavlja poslove izdavanja lokacijske dozvole, građevinske dozvole, potvrde parcelacijskog elaborata, rješenja o utvrđivanju građevne čestice, dozvole za promjenu namjene i uporabu građevine</w:t>
      </w:r>
      <w:r>
        <w:rPr>
          <w:rFonts w:ascii="Times New Roman" w:eastAsia="Times New Roman" w:hAnsi="Times New Roman" w:cs="Times New Roman"/>
          <w:sz w:val="24"/>
          <w:szCs w:val="24"/>
          <w:lang w:eastAsia="hr-HR"/>
        </w:rPr>
        <w:t xml:space="preserve">, rješenja o izvedenom stanju, </w:t>
      </w:r>
      <w:r w:rsidRPr="005B01C7">
        <w:rPr>
          <w:rFonts w:ascii="Times New Roman" w:eastAsia="Times New Roman" w:hAnsi="Times New Roman" w:cs="Times New Roman"/>
          <w:sz w:val="24"/>
          <w:szCs w:val="24"/>
          <w:lang w:eastAsia="hr-HR"/>
        </w:rPr>
        <w:t>uporabne dozvole, uvjerenja o statusu nekretnine, uvjerenja o samostalnim uporabnim cjelinama kao i ostale upravne i neupravne akte vezane uz provedbu Zakona o prostornom uređenju („Narodne novine“ broj 153/13</w:t>
      </w:r>
      <w:r>
        <w:rPr>
          <w:rFonts w:ascii="Times New Roman" w:eastAsia="Times New Roman" w:hAnsi="Times New Roman" w:cs="Times New Roman"/>
          <w:sz w:val="24"/>
          <w:szCs w:val="24"/>
          <w:lang w:eastAsia="hr-HR"/>
        </w:rPr>
        <w:t>, 65/17, 114/18, 39/19,125/19</w:t>
      </w:r>
      <w:r w:rsidRPr="005B01C7">
        <w:rPr>
          <w:rFonts w:ascii="Times New Roman" w:eastAsia="Times New Roman" w:hAnsi="Times New Roman" w:cs="Times New Roman"/>
          <w:sz w:val="24"/>
          <w:szCs w:val="24"/>
          <w:lang w:eastAsia="hr-HR"/>
        </w:rPr>
        <w:t>), Zakona o gradnji („Narodne novine“ broj 153/13</w:t>
      </w:r>
      <w:r>
        <w:rPr>
          <w:rFonts w:ascii="Times New Roman" w:eastAsia="Times New Roman" w:hAnsi="Times New Roman" w:cs="Times New Roman"/>
          <w:sz w:val="24"/>
          <w:szCs w:val="24"/>
          <w:lang w:eastAsia="hr-HR"/>
        </w:rPr>
        <w:t>, 20/17, 39/19, 98/19</w:t>
      </w:r>
      <w:r w:rsidRPr="005B01C7">
        <w:rPr>
          <w:rFonts w:ascii="Times New Roman" w:eastAsia="Times New Roman" w:hAnsi="Times New Roman" w:cs="Times New Roman"/>
          <w:sz w:val="24"/>
          <w:szCs w:val="24"/>
          <w:lang w:eastAsia="hr-HR"/>
        </w:rPr>
        <w:t>), Zakona o postupanju s nezakonito izgrađenim zgradama („Narodne novine“ broj 86/12, 143/13</w:t>
      </w:r>
      <w:r>
        <w:rPr>
          <w:rFonts w:ascii="Times New Roman" w:eastAsia="Times New Roman" w:hAnsi="Times New Roman" w:cs="Times New Roman"/>
          <w:sz w:val="24"/>
          <w:szCs w:val="24"/>
          <w:lang w:eastAsia="hr-HR"/>
        </w:rPr>
        <w:t>, 65/17</w:t>
      </w:r>
      <w:r w:rsidRPr="005B01C7">
        <w:rPr>
          <w:rFonts w:ascii="Times New Roman" w:eastAsia="Times New Roman" w:hAnsi="Times New Roman" w:cs="Times New Roman"/>
          <w:sz w:val="24"/>
          <w:szCs w:val="24"/>
          <w:lang w:eastAsia="hr-HR"/>
        </w:rPr>
        <w:t>).</w:t>
      </w: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p>
    <w:p w:rsidR="00224766" w:rsidRDefault="00224766" w:rsidP="002247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Pravilnikom o</w:t>
      </w:r>
      <w:r>
        <w:rPr>
          <w:rFonts w:ascii="Arial" w:eastAsia="Times New Roman" w:hAnsi="Arial" w:cs="Arial"/>
          <w:sz w:val="24"/>
          <w:szCs w:val="24"/>
          <w:lang w:eastAsia="hr-HR"/>
        </w:rPr>
        <w:t xml:space="preserve"> </w:t>
      </w:r>
      <w:r w:rsidRPr="00BC34B2">
        <w:rPr>
          <w:rFonts w:ascii="Times New Roman" w:eastAsia="Times New Roman" w:hAnsi="Times New Roman" w:cs="Times New Roman"/>
          <w:sz w:val="24"/>
          <w:szCs w:val="24"/>
          <w:lang w:eastAsia="hr-HR"/>
        </w:rPr>
        <w:t>unutarnjem redu</w:t>
      </w:r>
      <w:r>
        <w:rPr>
          <w:rFonts w:ascii="Times New Roman" w:eastAsia="Times New Roman" w:hAnsi="Times New Roman" w:cs="Times New Roman"/>
          <w:sz w:val="24"/>
          <w:szCs w:val="24"/>
          <w:lang w:eastAsia="hr-HR"/>
        </w:rPr>
        <w:t xml:space="preserve"> sistematizirano je šest radnih mjesta: pročelnik (1), viši savjetnik za prostorno uređenje i gradnju (1), savjetnik za prostorno uređenje i gradnju (1), viši stručni suradnik za prostorno uređenje i gradnju (3). Popunjeno je pet radnih mjesta: radno mjesto pročelnika (1), radno mjesto višeg savjetnika za prostorno uređenje i gradnju (1), radna mjesta višeg stručnog suradnika za prostorno uređenje i gradnju (3), dok je radno mjesto savjetnika za prostorno uređenje i gradnju nepopunjeno. </w:t>
      </w:r>
    </w:p>
    <w:p w:rsidR="00224766" w:rsidRDefault="00224766" w:rsidP="00224766">
      <w:pPr>
        <w:spacing w:after="0" w:line="240" w:lineRule="auto"/>
        <w:rPr>
          <w:rFonts w:ascii="Times New Roman" w:eastAsia="Times New Roman" w:hAnsi="Times New Roman" w:cs="Times New Roman"/>
          <w:color w:val="FF0000"/>
          <w:sz w:val="24"/>
          <w:szCs w:val="24"/>
          <w:lang w:eastAsia="hr-HR"/>
        </w:rPr>
      </w:pPr>
    </w:p>
    <w:p w:rsidR="00224766" w:rsidRDefault="00224766" w:rsidP="00224766">
      <w:pPr>
        <w:spacing w:after="0" w:line="240" w:lineRule="auto"/>
        <w:rPr>
          <w:rFonts w:ascii="Times New Roman" w:eastAsia="Times New Roman" w:hAnsi="Times New Roman" w:cs="Times New Roman"/>
          <w:color w:val="FF0000"/>
          <w:sz w:val="24"/>
          <w:szCs w:val="24"/>
          <w:lang w:eastAsia="hr-HR"/>
        </w:rPr>
      </w:pPr>
    </w:p>
    <w:p w:rsidR="00224766" w:rsidRPr="00BB6B88" w:rsidRDefault="00224766" w:rsidP="00224766">
      <w:pPr>
        <w:spacing w:after="0" w:line="240" w:lineRule="auto"/>
        <w:rPr>
          <w:rFonts w:ascii="Times New Roman" w:eastAsia="Times New Roman" w:hAnsi="Times New Roman" w:cs="Times New Roman"/>
          <w:color w:val="FF0000"/>
          <w:sz w:val="24"/>
          <w:szCs w:val="24"/>
          <w:lang w:eastAsia="hr-HR"/>
        </w:rPr>
      </w:pPr>
    </w:p>
    <w:p w:rsidR="00224766" w:rsidRPr="005B01C7" w:rsidRDefault="00224766" w:rsidP="00224766">
      <w:pPr>
        <w:spacing w:after="0" w:line="240" w:lineRule="auto"/>
        <w:rPr>
          <w:rFonts w:ascii="Times New Roman" w:eastAsia="Times New Roman" w:hAnsi="Times New Roman" w:cs="Times New Roman"/>
          <w:b/>
          <w:sz w:val="24"/>
          <w:szCs w:val="24"/>
          <w:lang w:eastAsia="hr-HR"/>
        </w:rPr>
      </w:pPr>
      <w:r w:rsidRPr="005B01C7">
        <w:rPr>
          <w:rFonts w:ascii="Times New Roman" w:eastAsia="Times New Roman" w:hAnsi="Times New Roman" w:cs="Times New Roman"/>
          <w:b/>
          <w:sz w:val="24"/>
          <w:szCs w:val="24"/>
          <w:lang w:eastAsia="hr-HR"/>
        </w:rPr>
        <w:t>ZAKONSKA OSNOVA ZA UVOĐENJE PROGRAMA</w:t>
      </w:r>
    </w:p>
    <w:p w:rsidR="00224766" w:rsidRPr="005B01C7" w:rsidRDefault="00224766" w:rsidP="00224766">
      <w:pPr>
        <w:spacing w:after="0" w:line="240" w:lineRule="auto"/>
        <w:rPr>
          <w:rFonts w:ascii="Times New Roman" w:eastAsia="Times New Roman" w:hAnsi="Times New Roman" w:cs="Times New Roman"/>
          <w:sz w:val="24"/>
          <w:szCs w:val="24"/>
          <w:lang w:eastAsia="hr-HR"/>
        </w:rPr>
      </w:pP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prostornom uređenju („Narodne novine“ broj 153/13, 65/17</w:t>
      </w:r>
      <w:r>
        <w:rPr>
          <w:rFonts w:ascii="Times New Roman" w:eastAsia="Times New Roman" w:hAnsi="Times New Roman" w:cs="Times New Roman"/>
          <w:sz w:val="24"/>
          <w:szCs w:val="24"/>
          <w:lang w:eastAsia="hr-HR"/>
        </w:rPr>
        <w:t>, 114/18, 39/19</w:t>
      </w:r>
      <w:r w:rsidRPr="00446174">
        <w:rPr>
          <w:rFonts w:ascii="Times New Roman" w:eastAsia="Times New Roman" w:hAnsi="Times New Roman" w:cs="Times New Roman"/>
          <w:sz w:val="24"/>
          <w:szCs w:val="24"/>
          <w:lang w:eastAsia="hr-HR"/>
        </w:rPr>
        <w:t>),</w:t>
      </w: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gradnji („Narodne novine“ broj 153/13, 20/17</w:t>
      </w:r>
      <w:r>
        <w:rPr>
          <w:rFonts w:ascii="Times New Roman" w:eastAsia="Times New Roman" w:hAnsi="Times New Roman" w:cs="Times New Roman"/>
          <w:sz w:val="24"/>
          <w:szCs w:val="24"/>
          <w:lang w:eastAsia="hr-HR"/>
        </w:rPr>
        <w:t>, 39/19</w:t>
      </w:r>
      <w:r w:rsidRPr="00446174">
        <w:rPr>
          <w:rFonts w:ascii="Times New Roman" w:eastAsia="Times New Roman" w:hAnsi="Times New Roman" w:cs="Times New Roman"/>
          <w:sz w:val="24"/>
          <w:szCs w:val="24"/>
          <w:lang w:eastAsia="hr-HR"/>
        </w:rPr>
        <w:t>),</w:t>
      </w: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općem upravnom postupku (NN br. 47/09)</w:t>
      </w: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upravnim sporovima (NN br. 20/10)</w:t>
      </w: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Uredba o uredskom poslovanju (NN br. 7/09)</w:t>
      </w: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 xml:space="preserve">Zakon o upravnim pristojbama </w:t>
      </w:r>
      <w:r w:rsidRPr="00446174">
        <w:rPr>
          <w:rFonts w:ascii="Times New Roman" w:eastAsia="Times New Roman" w:hAnsi="Times New Roman" w:cs="Times New Roman"/>
          <w:color w:val="000000"/>
          <w:sz w:val="24"/>
          <w:szCs w:val="24"/>
          <w:lang w:val="en-US" w:eastAsia="hr-HR"/>
        </w:rPr>
        <w:t xml:space="preserve">(NN br.  </w:t>
      </w:r>
      <w:r>
        <w:rPr>
          <w:rFonts w:ascii="Times New Roman" w:eastAsia="Times New Roman" w:hAnsi="Times New Roman" w:cs="Times New Roman"/>
          <w:color w:val="000000"/>
          <w:sz w:val="24"/>
          <w:szCs w:val="24"/>
          <w:lang w:val="en-US" w:eastAsia="hr-HR"/>
        </w:rPr>
        <w:t>115/16)</w:t>
      </w:r>
    </w:p>
    <w:p w:rsidR="00224766" w:rsidRPr="00446174"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446174">
        <w:rPr>
          <w:rFonts w:ascii="Times New Roman" w:eastAsia="Times New Roman" w:hAnsi="Times New Roman" w:cs="Times New Roman"/>
          <w:sz w:val="24"/>
          <w:szCs w:val="24"/>
          <w:lang w:eastAsia="hr-HR"/>
        </w:rPr>
        <w:t>Zakon o postupanju s nezakonito izgrađenim zgradama (NN 86/12, 143/13</w:t>
      </w:r>
      <w:r>
        <w:rPr>
          <w:rFonts w:ascii="Times New Roman" w:eastAsia="Times New Roman" w:hAnsi="Times New Roman" w:cs="Times New Roman"/>
          <w:sz w:val="24"/>
          <w:szCs w:val="24"/>
          <w:lang w:eastAsia="hr-HR"/>
        </w:rPr>
        <w:t>, 65/17</w:t>
      </w:r>
      <w:r w:rsidRPr="00446174">
        <w:rPr>
          <w:rFonts w:ascii="Times New Roman" w:eastAsia="Times New Roman" w:hAnsi="Times New Roman" w:cs="Times New Roman"/>
          <w:sz w:val="24"/>
          <w:szCs w:val="24"/>
          <w:lang w:eastAsia="hr-HR"/>
        </w:rPr>
        <w:t>)</w:t>
      </w:r>
      <w:r w:rsidRPr="00446174">
        <w:rPr>
          <w:rFonts w:ascii="Verdana" w:eastAsia="Times New Roman" w:hAnsi="Verdana" w:cs="Times New Roman"/>
          <w:color w:val="666666"/>
          <w:sz w:val="24"/>
          <w:szCs w:val="24"/>
          <w:lang w:eastAsia="hr-HR"/>
        </w:rPr>
        <w:t> </w:t>
      </w:r>
    </w:p>
    <w:p w:rsidR="00224766" w:rsidRPr="005B01C7" w:rsidRDefault="00224766" w:rsidP="00224766">
      <w:pPr>
        <w:numPr>
          <w:ilvl w:val="0"/>
          <w:numId w:val="32"/>
        </w:numPr>
        <w:spacing w:after="0" w:line="240" w:lineRule="auto"/>
        <w:contextualSpacing/>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Pravilnik o tehničkom pregledu građevine (NN br. 108/04)</w:t>
      </w:r>
    </w:p>
    <w:p w:rsidR="00224766" w:rsidRPr="005B01C7" w:rsidRDefault="00224766" w:rsidP="00224766">
      <w:pPr>
        <w:numPr>
          <w:ilvl w:val="0"/>
          <w:numId w:val="44"/>
        </w:numPr>
        <w:spacing w:after="0" w:line="240" w:lineRule="auto"/>
        <w:contextualSpacing/>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Pravilnik o jednostavnim i drugim građevinama i radovima (NN br. </w:t>
      </w:r>
      <w:r>
        <w:rPr>
          <w:rFonts w:ascii="Times New Roman" w:eastAsia="Times New Roman" w:hAnsi="Times New Roman" w:cs="Times New Roman"/>
          <w:sz w:val="24"/>
          <w:szCs w:val="24"/>
          <w:lang w:eastAsia="hr-HR"/>
        </w:rPr>
        <w:t>112/17</w:t>
      </w:r>
      <w:r w:rsidRPr="005B01C7">
        <w:rPr>
          <w:rFonts w:ascii="Times New Roman" w:eastAsia="Times New Roman" w:hAnsi="Times New Roman" w:cs="Times New Roman"/>
          <w:sz w:val="24"/>
          <w:szCs w:val="24"/>
          <w:lang w:eastAsia="hr-HR"/>
        </w:rPr>
        <w:t>)</w:t>
      </w:r>
    </w:p>
    <w:p w:rsidR="00224766" w:rsidRPr="005B01C7" w:rsidRDefault="00224766" w:rsidP="00224766">
      <w:pPr>
        <w:numPr>
          <w:ilvl w:val="0"/>
          <w:numId w:val="44"/>
        </w:numPr>
        <w:spacing w:after="0" w:line="240" w:lineRule="auto"/>
        <w:contextualSpacing/>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Zakon o vlasništvu i drugim stvarnim pravima (NN br. 91/96, 68/98, 137/99, 22/00, 73/00, 114/01, 141/06, 79/06, 141/06, 146/08, 38/09, 153/09</w:t>
      </w:r>
      <w:r>
        <w:rPr>
          <w:rFonts w:ascii="Times New Roman" w:eastAsia="Times New Roman" w:hAnsi="Times New Roman" w:cs="Times New Roman"/>
          <w:sz w:val="24"/>
          <w:szCs w:val="24"/>
          <w:lang w:eastAsia="hr-HR"/>
        </w:rPr>
        <w:t xml:space="preserve">, </w:t>
      </w:r>
      <w:r w:rsidRPr="00446174">
        <w:rPr>
          <w:rFonts w:ascii="Times New Roman" w:eastAsia="Times New Roman" w:hAnsi="Times New Roman" w:cs="Times New Roman"/>
          <w:sz w:val="24"/>
          <w:szCs w:val="24"/>
          <w:lang w:eastAsia="hr-HR"/>
        </w:rPr>
        <w:t>143/12, 152/14</w:t>
      </w:r>
      <w:r w:rsidRPr="005B01C7">
        <w:rPr>
          <w:rFonts w:ascii="Times New Roman" w:eastAsia="Times New Roman" w:hAnsi="Times New Roman" w:cs="Times New Roman"/>
          <w:sz w:val="24"/>
          <w:szCs w:val="24"/>
          <w:lang w:eastAsia="hr-HR"/>
        </w:rPr>
        <w:t>)</w:t>
      </w:r>
    </w:p>
    <w:p w:rsidR="00224766" w:rsidRDefault="00224766" w:rsidP="00224766">
      <w:pPr>
        <w:numPr>
          <w:ilvl w:val="0"/>
          <w:numId w:val="44"/>
        </w:numPr>
        <w:spacing w:after="0" w:line="240" w:lineRule="auto"/>
        <w:contextualSpacing/>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drugi vezani zakoni i tehnički propisi iz područja gradnje i prostornog uređen</w:t>
      </w:r>
      <w:r>
        <w:rPr>
          <w:rFonts w:ascii="Times New Roman" w:eastAsia="Times New Roman" w:hAnsi="Times New Roman" w:cs="Times New Roman"/>
          <w:sz w:val="24"/>
          <w:szCs w:val="24"/>
          <w:lang w:eastAsia="hr-HR"/>
        </w:rPr>
        <w:t>ja</w:t>
      </w:r>
    </w:p>
    <w:p w:rsidR="00224766" w:rsidRPr="00175D49" w:rsidRDefault="00224766" w:rsidP="00224766">
      <w:pPr>
        <w:spacing w:after="0" w:line="240" w:lineRule="auto"/>
        <w:ind w:left="720"/>
        <w:contextualSpacing/>
        <w:jc w:val="both"/>
        <w:rPr>
          <w:rFonts w:ascii="Times New Roman" w:eastAsia="Times New Roman" w:hAnsi="Times New Roman" w:cs="Times New Roman"/>
          <w:sz w:val="24"/>
          <w:szCs w:val="24"/>
          <w:lang w:eastAsia="hr-HR"/>
        </w:rPr>
      </w:pPr>
    </w:p>
    <w:p w:rsidR="00224766" w:rsidRPr="005B01C7" w:rsidRDefault="00224766" w:rsidP="00224766">
      <w:pPr>
        <w:spacing w:after="0" w:line="240" w:lineRule="auto"/>
        <w:ind w:left="720"/>
        <w:jc w:val="both"/>
        <w:rPr>
          <w:rFonts w:ascii="Times New Roman" w:eastAsia="Times New Roman" w:hAnsi="Times New Roman" w:cs="Times New Roman"/>
          <w:sz w:val="24"/>
          <w:szCs w:val="24"/>
          <w:u w:val="single"/>
          <w:lang w:eastAsia="hr-HR"/>
        </w:rPr>
      </w:pPr>
      <w:r w:rsidRPr="005B01C7">
        <w:rPr>
          <w:rFonts w:ascii="Times New Roman" w:eastAsia="Times New Roman" w:hAnsi="Times New Roman" w:cs="Times New Roman"/>
          <w:sz w:val="24"/>
          <w:szCs w:val="24"/>
          <w:u w:val="single"/>
          <w:lang w:eastAsia="hr-HR"/>
        </w:rPr>
        <w:t>Dovršenje postupaka po ranije važećim propisima:</w:t>
      </w:r>
    </w:p>
    <w:p w:rsidR="00224766" w:rsidRPr="005B01C7" w:rsidRDefault="00224766" w:rsidP="00224766">
      <w:pPr>
        <w:numPr>
          <w:ilvl w:val="0"/>
          <w:numId w:val="45"/>
        </w:num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Zakon o prostornom uređenju i gradnji („Narodne novine“ broj 76/07, 38/09, 55/11, 90/11, 50/12), </w:t>
      </w:r>
    </w:p>
    <w:p w:rsidR="00224766" w:rsidRPr="005B01C7" w:rsidRDefault="00224766" w:rsidP="00224766">
      <w:pPr>
        <w:numPr>
          <w:ilvl w:val="0"/>
          <w:numId w:val="45"/>
        </w:num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Zakon o postupanju i uvjetima gradnje radi poticanja ulaganja („Narodne novine“ broj 69/09, 128/10, 136/12, 76/13),</w:t>
      </w:r>
    </w:p>
    <w:p w:rsidR="00224766" w:rsidRPr="005B01C7" w:rsidRDefault="00224766" w:rsidP="00224766">
      <w:pPr>
        <w:numPr>
          <w:ilvl w:val="0"/>
          <w:numId w:val="45"/>
        </w:num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Zakon o turističkom i ostalom građevinskom zemljištu neprocijenjenom u postupku pretvorbe i privatizacije („Narodne novine“ broj 92/10),</w:t>
      </w:r>
    </w:p>
    <w:p w:rsidR="00224766" w:rsidRPr="005B01C7" w:rsidRDefault="00224766" w:rsidP="00224766">
      <w:pPr>
        <w:numPr>
          <w:ilvl w:val="0"/>
          <w:numId w:val="45"/>
        </w:num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Zakon o postupanju s nezakonito izgrađenim zgradama („Narodne novine“ broj 86/12 – stupio na snagu 04.08.2012.g., izmjene i dopune 143/13) </w:t>
      </w:r>
    </w:p>
    <w:p w:rsidR="00224766" w:rsidRPr="005B01C7" w:rsidRDefault="00224766" w:rsidP="00224766">
      <w:pPr>
        <w:spacing w:after="0" w:line="240" w:lineRule="auto"/>
        <w:rPr>
          <w:rFonts w:ascii="Times New Roman" w:eastAsia="Times New Roman" w:hAnsi="Times New Roman" w:cs="Times New Roman"/>
          <w:sz w:val="24"/>
          <w:szCs w:val="24"/>
          <w:lang w:eastAsia="hr-HR"/>
        </w:rPr>
      </w:pPr>
    </w:p>
    <w:p w:rsidR="00224766" w:rsidRDefault="00224766" w:rsidP="00224766">
      <w:pPr>
        <w:spacing w:after="0" w:line="240" w:lineRule="auto"/>
        <w:rPr>
          <w:rFonts w:ascii="Times New Roman" w:eastAsia="Times New Roman" w:hAnsi="Times New Roman" w:cs="Times New Roman"/>
          <w:sz w:val="24"/>
          <w:szCs w:val="24"/>
          <w:lang w:eastAsia="hr-HR"/>
        </w:rPr>
      </w:pPr>
    </w:p>
    <w:p w:rsidR="00224766" w:rsidRPr="005B01C7" w:rsidRDefault="00224766" w:rsidP="00224766">
      <w:pPr>
        <w:spacing w:after="0" w:line="240" w:lineRule="auto"/>
        <w:rPr>
          <w:rFonts w:ascii="Times New Roman" w:eastAsia="Times New Roman" w:hAnsi="Times New Roman" w:cs="Times New Roman"/>
          <w:sz w:val="24"/>
          <w:szCs w:val="24"/>
          <w:lang w:eastAsia="hr-HR"/>
        </w:rPr>
      </w:pPr>
    </w:p>
    <w:p w:rsidR="00224766" w:rsidRPr="005B01C7" w:rsidRDefault="00224766" w:rsidP="0022476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w:t>
      </w:r>
      <w:r w:rsidRPr="005B01C7">
        <w:rPr>
          <w:rFonts w:ascii="Times New Roman" w:eastAsia="Times New Roman" w:hAnsi="Times New Roman" w:cs="Times New Roman"/>
          <w:b/>
          <w:sz w:val="24"/>
          <w:szCs w:val="24"/>
          <w:lang w:eastAsia="hr-HR"/>
        </w:rPr>
        <w:t>PROGRAM</w:t>
      </w:r>
      <w:r>
        <w:rPr>
          <w:rFonts w:ascii="Times New Roman" w:eastAsia="Times New Roman" w:hAnsi="Times New Roman" w:cs="Times New Roman"/>
          <w:b/>
          <w:sz w:val="24"/>
          <w:szCs w:val="24"/>
          <w:lang w:eastAsia="hr-HR"/>
        </w:rPr>
        <w:t>A</w:t>
      </w:r>
      <w:r w:rsidRPr="005B01C7">
        <w:rPr>
          <w:rFonts w:ascii="Times New Roman" w:eastAsia="Times New Roman" w:hAnsi="Times New Roman" w:cs="Times New Roman"/>
          <w:b/>
          <w:sz w:val="24"/>
          <w:szCs w:val="24"/>
          <w:lang w:eastAsia="hr-HR"/>
        </w:rPr>
        <w:t xml:space="preserve">:  JAVNA UPRAVA I ADMINISTRACIJA </w:t>
      </w:r>
    </w:p>
    <w:p w:rsidR="00224766" w:rsidRPr="005B01C7" w:rsidRDefault="00224766" w:rsidP="00224766">
      <w:pPr>
        <w:spacing w:after="0" w:line="240" w:lineRule="auto"/>
        <w:rPr>
          <w:rFonts w:ascii="Times New Roman" w:eastAsia="Times New Roman" w:hAnsi="Times New Roman" w:cs="Times New Roman"/>
          <w:sz w:val="24"/>
          <w:szCs w:val="24"/>
          <w:lang w:eastAsia="hr-HR"/>
        </w:rPr>
      </w:pPr>
    </w:p>
    <w:p w:rsidR="00224766" w:rsidRPr="00DA3320" w:rsidRDefault="00224766" w:rsidP="00224766">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w:t>
      </w:r>
      <w:r>
        <w:rPr>
          <w:rFonts w:ascii="Times New Roman" w:eastAsia="Times New Roman" w:hAnsi="Times New Roman" w:cs="Times New Roman"/>
          <w:sz w:val="24"/>
          <w:szCs w:val="24"/>
          <w:lang w:eastAsia="hr-HR"/>
        </w:rPr>
        <w:t xml:space="preserve">za 6 </w:t>
      </w:r>
      <w:r w:rsidRPr="005B01C7">
        <w:rPr>
          <w:rFonts w:ascii="Times New Roman" w:eastAsia="Times New Roman" w:hAnsi="Times New Roman" w:cs="Times New Roman"/>
          <w:sz w:val="24"/>
          <w:szCs w:val="24"/>
          <w:lang w:eastAsia="hr-HR"/>
        </w:rPr>
        <w:t>djelatni</w:t>
      </w:r>
      <w:r>
        <w:rPr>
          <w:rFonts w:ascii="Times New Roman" w:eastAsia="Times New Roman" w:hAnsi="Times New Roman" w:cs="Times New Roman"/>
          <w:sz w:val="24"/>
          <w:szCs w:val="24"/>
          <w:lang w:eastAsia="hr-HR"/>
        </w:rPr>
        <w:t>ka</w:t>
      </w:r>
      <w:r w:rsidRPr="005B01C7">
        <w:rPr>
          <w:rFonts w:ascii="Times New Roman" w:eastAsia="Times New Roman" w:hAnsi="Times New Roman" w:cs="Times New Roman"/>
          <w:sz w:val="24"/>
          <w:szCs w:val="24"/>
          <w:lang w:eastAsia="hr-HR"/>
        </w:rPr>
        <w:t xml:space="preserve">, te su u program  uvrštena i sredstva za materijal, energiju, usluge kao  i za podmirivanje ostalih rashoda poslovanja. </w:t>
      </w:r>
    </w:p>
    <w:p w:rsidR="00224766" w:rsidRDefault="00224766" w:rsidP="00224766">
      <w:pPr>
        <w:spacing w:after="0" w:line="240" w:lineRule="auto"/>
        <w:jc w:val="both"/>
        <w:rPr>
          <w:rFonts w:ascii="Times New Roman" w:eastAsia="Times New Roman" w:hAnsi="Times New Roman" w:cs="Times New Roman"/>
          <w:b/>
          <w:sz w:val="24"/>
          <w:szCs w:val="24"/>
          <w:lang w:eastAsia="hr-HR"/>
        </w:rPr>
      </w:pPr>
    </w:p>
    <w:p w:rsidR="00224766" w:rsidRDefault="00224766" w:rsidP="00224766">
      <w:pPr>
        <w:spacing w:after="0" w:line="240" w:lineRule="auto"/>
        <w:jc w:val="both"/>
        <w:rPr>
          <w:rFonts w:ascii="Times New Roman" w:eastAsia="Times New Roman" w:hAnsi="Times New Roman" w:cs="Times New Roman"/>
          <w:b/>
          <w:sz w:val="24"/>
          <w:szCs w:val="24"/>
          <w:lang w:eastAsia="hr-HR"/>
        </w:rPr>
      </w:pPr>
    </w:p>
    <w:p w:rsidR="00224766" w:rsidRDefault="00224766" w:rsidP="00224766">
      <w:pPr>
        <w:spacing w:after="0" w:line="240" w:lineRule="auto"/>
        <w:jc w:val="both"/>
        <w:rPr>
          <w:rFonts w:ascii="Times New Roman" w:eastAsia="Times New Roman" w:hAnsi="Times New Roman" w:cs="Times New Roman"/>
          <w:b/>
          <w:sz w:val="24"/>
          <w:szCs w:val="24"/>
          <w:lang w:eastAsia="hr-HR"/>
        </w:rPr>
      </w:pPr>
    </w:p>
    <w:p w:rsidR="00224766" w:rsidRDefault="00224766" w:rsidP="00224766">
      <w:pPr>
        <w:spacing w:after="0" w:line="240" w:lineRule="auto"/>
        <w:jc w:val="both"/>
        <w:rPr>
          <w:rFonts w:ascii="Times New Roman" w:eastAsia="Times New Roman" w:hAnsi="Times New Roman" w:cs="Times New Roman"/>
          <w:b/>
          <w:sz w:val="24"/>
          <w:szCs w:val="24"/>
          <w:lang w:eastAsia="hr-HR"/>
        </w:rPr>
      </w:pPr>
    </w:p>
    <w:p w:rsidR="00224766" w:rsidRDefault="00224766" w:rsidP="00224766">
      <w:pPr>
        <w:spacing w:after="0" w:line="240" w:lineRule="auto"/>
        <w:jc w:val="both"/>
        <w:rPr>
          <w:rFonts w:ascii="Times New Roman" w:eastAsia="Times New Roman" w:hAnsi="Times New Roman" w:cs="Times New Roman"/>
          <w:b/>
          <w:sz w:val="24"/>
          <w:szCs w:val="24"/>
          <w:lang w:eastAsia="hr-HR"/>
        </w:rPr>
      </w:pPr>
    </w:p>
    <w:p w:rsidR="00224766" w:rsidRDefault="00224766" w:rsidP="00224766">
      <w:pPr>
        <w:spacing w:after="0" w:line="240" w:lineRule="auto"/>
        <w:jc w:val="both"/>
        <w:rPr>
          <w:rFonts w:ascii="Times New Roman" w:eastAsia="Times New Roman" w:hAnsi="Times New Roman" w:cs="Times New Roman"/>
          <w:b/>
          <w:sz w:val="24"/>
          <w:szCs w:val="24"/>
          <w:lang w:eastAsia="hr-HR"/>
        </w:rPr>
      </w:pPr>
    </w:p>
    <w:p w:rsidR="00224766" w:rsidRDefault="00224766" w:rsidP="00224766">
      <w:pPr>
        <w:spacing w:after="0" w:line="240" w:lineRule="auto"/>
        <w:jc w:val="both"/>
        <w:rPr>
          <w:rFonts w:ascii="Times New Roman" w:eastAsia="Times New Roman" w:hAnsi="Times New Roman" w:cs="Times New Roman"/>
          <w:sz w:val="24"/>
          <w:szCs w:val="24"/>
          <w:lang w:eastAsia="hr-HR"/>
        </w:rPr>
      </w:pPr>
      <w:r w:rsidRPr="0078112D">
        <w:rPr>
          <w:rFonts w:ascii="Times New Roman" w:eastAsia="Times New Roman" w:hAnsi="Times New Roman" w:cs="Times New Roman"/>
          <w:b/>
          <w:sz w:val="24"/>
          <w:szCs w:val="24"/>
          <w:lang w:eastAsia="hr-HR"/>
        </w:rPr>
        <w:t xml:space="preserve">CILJ PROGRAMA: </w:t>
      </w:r>
      <w:r>
        <w:rPr>
          <w:rFonts w:ascii="Times New Roman" w:eastAsia="Times New Roman" w:hAnsi="Times New Roman" w:cs="Times New Roman"/>
          <w:sz w:val="24"/>
          <w:szCs w:val="24"/>
          <w:lang w:eastAsia="hr-HR"/>
        </w:rPr>
        <w:t xml:space="preserve">Cilj programa je provedba prostorno planske dokumentacije izdavanjem akata iz područja prostornog uređenja i gradnje kao i drugih akata prema posebnim propisima u nadležnosti ovog upravnog odjela. </w:t>
      </w:r>
    </w:p>
    <w:p w:rsidR="00224766" w:rsidRDefault="00224766" w:rsidP="00224766">
      <w:pPr>
        <w:spacing w:after="0" w:line="240" w:lineRule="auto"/>
        <w:jc w:val="both"/>
        <w:rPr>
          <w:rFonts w:ascii="Times New Roman" w:eastAsia="Times New Roman" w:hAnsi="Times New Roman" w:cs="Times New Roman"/>
          <w:sz w:val="24"/>
          <w:szCs w:val="24"/>
          <w:lang w:eastAsia="hr-HR"/>
        </w:rPr>
      </w:pP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r w:rsidRPr="005B01C7">
        <w:rPr>
          <w:rFonts w:ascii="Times New Roman" w:eastAsia="Times New Roman" w:hAnsi="Times New Roman" w:cs="Times New Roman"/>
          <w:sz w:val="24"/>
          <w:szCs w:val="24"/>
          <w:lang w:eastAsia="hr-HR"/>
        </w:rPr>
        <w:t>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w:t>
      </w:r>
      <w:r>
        <w:rPr>
          <w:rFonts w:ascii="Times New Roman" w:eastAsia="Times New Roman" w:hAnsi="Times New Roman" w:cs="Times New Roman"/>
          <w:sz w:val="24"/>
          <w:szCs w:val="24"/>
          <w:lang w:eastAsia="hr-HR"/>
        </w:rPr>
        <w:t>ji sukladno navedenim propisima</w:t>
      </w:r>
      <w:r w:rsidRPr="005B01C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kao i izdavanjem akata u zakonskim rokovima. </w:t>
      </w: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p>
    <w:p w:rsidR="00224766" w:rsidRDefault="00224766" w:rsidP="00224766">
      <w:pPr>
        <w:spacing w:after="0" w:line="240" w:lineRule="auto"/>
        <w:jc w:val="both"/>
        <w:rPr>
          <w:rFonts w:ascii="Times New Roman" w:eastAsia="Times New Roman" w:hAnsi="Times New Roman" w:cs="Times New Roman"/>
          <w:sz w:val="24"/>
          <w:szCs w:val="24"/>
          <w:lang w:eastAsia="hr-HR"/>
        </w:rPr>
      </w:pPr>
    </w:p>
    <w:p w:rsidR="00224766" w:rsidRDefault="00224766" w:rsidP="00224766">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REALIZACIJA PROGRAMA:</w:t>
      </w:r>
    </w:p>
    <w:p w:rsidR="00224766" w:rsidRDefault="00224766" w:rsidP="00224766">
      <w:pPr>
        <w:spacing w:after="0" w:line="240" w:lineRule="auto"/>
        <w:ind w:firstLine="720"/>
        <w:jc w:val="both"/>
        <w:rPr>
          <w:rFonts w:ascii="Times New Roman" w:eastAsia="Times New Roman" w:hAnsi="Times New Roman" w:cs="Times New Roman"/>
          <w:b/>
          <w:sz w:val="24"/>
          <w:szCs w:val="24"/>
          <w:lang w:eastAsia="hr-HR"/>
        </w:rPr>
      </w:pPr>
    </w:p>
    <w:p w:rsidR="00224766" w:rsidRPr="00315141" w:rsidRDefault="00224766" w:rsidP="00224766">
      <w:pPr>
        <w:spacing w:after="0" w:line="240" w:lineRule="auto"/>
        <w:jc w:val="both"/>
        <w:rPr>
          <w:rFonts w:ascii="Times New Roman" w:eastAsia="Times New Roman" w:hAnsi="Times New Roman" w:cs="Times New Roman"/>
          <w:sz w:val="24"/>
          <w:szCs w:val="24"/>
          <w:lang w:eastAsia="hr-HR"/>
        </w:rPr>
      </w:pPr>
      <w:r w:rsidRPr="00315141">
        <w:rPr>
          <w:rFonts w:ascii="Times New Roman" w:eastAsia="Times New Roman" w:hAnsi="Times New Roman" w:cs="Times New Roman"/>
          <w:sz w:val="24"/>
          <w:szCs w:val="24"/>
          <w:lang w:eastAsia="hr-HR"/>
        </w:rPr>
        <w:t xml:space="preserve">Aktivnost </w:t>
      </w:r>
      <w:r w:rsidRPr="00315141">
        <w:rPr>
          <w:rFonts w:ascii="Times New Roman" w:eastAsia="Times New Roman" w:hAnsi="Times New Roman" w:cs="Times New Roman"/>
          <w:i/>
          <w:sz w:val="24"/>
          <w:szCs w:val="24"/>
          <w:lang w:eastAsia="hr-HR"/>
        </w:rPr>
        <w:t>Administrativno, tehničko i stručno osoblje</w:t>
      </w:r>
      <w:r w:rsidRPr="00315141">
        <w:rPr>
          <w:rFonts w:ascii="Times New Roman" w:eastAsia="Times New Roman" w:hAnsi="Times New Roman" w:cs="Times New Roman"/>
          <w:sz w:val="24"/>
          <w:szCs w:val="24"/>
          <w:lang w:eastAsia="hr-HR"/>
        </w:rPr>
        <w:t xml:space="preserve"> obuhvaća rashode za djelatnike: plaće, naknade troškova za zaposlene, te rashode za materijal, troškove telefona i usluge, članarine, pristojbe i naknade te ostale nespomenute rashode poslovanja.  </w:t>
      </w:r>
    </w:p>
    <w:p w:rsidR="00224766" w:rsidRPr="005B01C7" w:rsidRDefault="00224766" w:rsidP="00224766">
      <w:pPr>
        <w:spacing w:after="0" w:line="240" w:lineRule="auto"/>
        <w:jc w:val="both"/>
        <w:rPr>
          <w:rFonts w:ascii="Times New Roman" w:eastAsia="Times New Roman" w:hAnsi="Times New Roman" w:cs="Times New Roman"/>
          <w:sz w:val="24"/>
          <w:szCs w:val="24"/>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24766" w:rsidRDefault="00224766" w:rsidP="0008537B">
      <w:pPr>
        <w:widowControl w:val="0"/>
        <w:autoSpaceDE w:val="0"/>
        <w:autoSpaceDN w:val="0"/>
        <w:adjustRightInd w:val="0"/>
        <w:rPr>
          <w:rFonts w:ascii="Calibri" w:eastAsia="Times New Roman" w:hAnsi="Calibri" w:cs="Calibri"/>
          <w:color w:val="4F81BD"/>
          <w:lang w:eastAsia="hr-HR"/>
        </w:rPr>
      </w:pPr>
    </w:p>
    <w:p w:rsidR="00207FCD" w:rsidRDefault="00207FCD" w:rsidP="0008537B">
      <w:pPr>
        <w:widowControl w:val="0"/>
        <w:autoSpaceDE w:val="0"/>
        <w:autoSpaceDN w:val="0"/>
        <w:adjustRightInd w:val="0"/>
        <w:rPr>
          <w:rFonts w:ascii="Calibri" w:eastAsia="Times New Roman" w:hAnsi="Calibri" w:cs="Calibri"/>
          <w:color w:val="4F81BD"/>
          <w:lang w:eastAsia="hr-HR"/>
        </w:rPr>
      </w:pPr>
    </w:p>
    <w:p w:rsidR="00207FCD" w:rsidRPr="0008537B" w:rsidRDefault="00207FCD" w:rsidP="0008537B">
      <w:pPr>
        <w:widowControl w:val="0"/>
        <w:autoSpaceDE w:val="0"/>
        <w:autoSpaceDN w:val="0"/>
        <w:adjustRightInd w:val="0"/>
        <w:rPr>
          <w:rFonts w:ascii="Calibri" w:eastAsia="Times New Roman" w:hAnsi="Calibri" w:cs="Calibri"/>
          <w:color w:val="4F81BD"/>
          <w:lang w:eastAsia="hr-HR"/>
        </w:rPr>
      </w:pPr>
    </w:p>
    <w:p w:rsidR="0068297C" w:rsidRPr="0068297C" w:rsidRDefault="0068297C" w:rsidP="0068297C">
      <w:pPr>
        <w:spacing w:after="0" w:line="240" w:lineRule="auto"/>
        <w:rPr>
          <w:rFonts w:ascii="Times New Roman" w:eastAsia="Times New Roman" w:hAnsi="Times New Roman" w:cs="Times New Roman"/>
          <w:color w:val="FF0000"/>
          <w:sz w:val="24"/>
          <w:szCs w:val="24"/>
          <w:lang w:val="en-US" w:eastAsia="hr-HR"/>
        </w:rPr>
      </w:pPr>
    </w:p>
    <w:sectPr w:rsidR="0068297C" w:rsidRPr="0068297C">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64" w:rsidRDefault="00923564" w:rsidP="00EE0C6E">
      <w:pPr>
        <w:spacing w:after="0" w:line="240" w:lineRule="auto"/>
      </w:pPr>
      <w:r>
        <w:separator/>
      </w:r>
    </w:p>
  </w:endnote>
  <w:endnote w:type="continuationSeparator" w:id="0">
    <w:p w:rsidR="00923564" w:rsidRDefault="00923564" w:rsidP="00EE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78747"/>
      <w:docPartObj>
        <w:docPartGallery w:val="Page Numbers (Bottom of Page)"/>
        <w:docPartUnique/>
      </w:docPartObj>
    </w:sdtPr>
    <w:sdtContent>
      <w:p w:rsidR="00923564" w:rsidRDefault="00923564">
        <w:pPr>
          <w:pStyle w:val="Podnoje"/>
          <w:jc w:val="right"/>
        </w:pPr>
        <w:r>
          <w:fldChar w:fldCharType="begin"/>
        </w:r>
        <w:r>
          <w:instrText>PAGE   \* MERGEFORMAT</w:instrText>
        </w:r>
        <w:r>
          <w:fldChar w:fldCharType="separate"/>
        </w:r>
        <w:r w:rsidR="0073312D">
          <w:rPr>
            <w:noProof/>
          </w:rPr>
          <w:t>141</w:t>
        </w:r>
        <w:r>
          <w:fldChar w:fldCharType="end"/>
        </w:r>
      </w:p>
    </w:sdtContent>
  </w:sdt>
  <w:p w:rsidR="00923564" w:rsidRDefault="0092356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64" w:rsidRDefault="00923564" w:rsidP="00EE0C6E">
      <w:pPr>
        <w:spacing w:after="0" w:line="240" w:lineRule="auto"/>
      </w:pPr>
      <w:r>
        <w:separator/>
      </w:r>
    </w:p>
  </w:footnote>
  <w:footnote w:type="continuationSeparator" w:id="0">
    <w:p w:rsidR="00923564" w:rsidRDefault="00923564" w:rsidP="00EE0C6E">
      <w:pPr>
        <w:spacing w:after="0" w:line="240" w:lineRule="auto"/>
      </w:pPr>
      <w:r>
        <w:continuationSeparator/>
      </w:r>
    </w:p>
  </w:footnote>
  <w:footnote w:id="1">
    <w:p w:rsidR="00923564" w:rsidRDefault="00923564" w:rsidP="0044039B">
      <w:pPr>
        <w:pStyle w:val="Tekstfusnote"/>
        <w:ind w:left="142" w:hanging="142"/>
      </w:pPr>
      <w:r>
        <w:rPr>
          <w:rStyle w:val="Referencafusnote"/>
        </w:rPr>
        <w:footnoteRef/>
      </w:r>
      <w:r>
        <w:t xml:space="preserve"> Ministarstvo financija, </w:t>
      </w:r>
      <w:r w:rsidRPr="0044039B">
        <w:t xml:space="preserve">Zagreb, </w:t>
      </w:r>
      <w:r>
        <w:t xml:space="preserve">2021. : </w:t>
      </w:r>
      <w:r w:rsidRPr="0044039B">
        <w:t xml:space="preserve"> </w:t>
      </w:r>
    </w:p>
    <w:p w:rsidR="00923564" w:rsidRDefault="00923564" w:rsidP="007D630E">
      <w:pPr>
        <w:pStyle w:val="Tekstfusnote"/>
        <w:ind w:left="0" w:firstLine="0"/>
      </w:pPr>
      <w:hyperlink r:id="rId1" w:history="1">
        <w:r w:rsidRPr="004525B9">
          <w:rPr>
            <w:rStyle w:val="Hiperveza"/>
          </w:rPr>
          <w:t>https://mfin.gov.hr/UserDocsImages//dokumenti/publikacije/smjernice//Smjernice%20ekonomske%20i%20fiskalne%20politke%20za%20razdoblje%202022.-2024..docx</w:t>
        </w:r>
      </w:hyperlink>
    </w:p>
    <w:p w:rsidR="00923564" w:rsidRDefault="00923564" w:rsidP="007D630E">
      <w:pPr>
        <w:pStyle w:val="Tekstfusnote"/>
        <w:ind w:left="0" w:firstLine="0"/>
      </w:pPr>
    </w:p>
    <w:p w:rsidR="00923564" w:rsidRDefault="00923564" w:rsidP="007D630E">
      <w:pPr>
        <w:pStyle w:val="Tekstfusnote"/>
        <w:ind w:left="0" w:firstLine="0"/>
      </w:pPr>
    </w:p>
    <w:p w:rsidR="00923564" w:rsidRDefault="00923564" w:rsidP="007D630E">
      <w:pPr>
        <w:pStyle w:val="Tekstfusnote"/>
        <w:ind w:left="0" w:firstLine="0"/>
      </w:pPr>
    </w:p>
    <w:p w:rsidR="00923564" w:rsidRDefault="00923564" w:rsidP="007D630E">
      <w:pPr>
        <w:pStyle w:val="Tekstfusnote"/>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2C022A"/>
    <w:lvl w:ilvl="0">
      <w:numFmt w:val="bullet"/>
      <w:lvlText w:val="*"/>
      <w:lvlJc w:val="left"/>
    </w:lvl>
  </w:abstractNum>
  <w:abstractNum w:abstractNumId="1">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35919CB"/>
    <w:multiLevelType w:val="hybridMultilevel"/>
    <w:tmpl w:val="899E08E6"/>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4B6692D"/>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6">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6E5F62"/>
    <w:multiLevelType w:val="hybridMultilevel"/>
    <w:tmpl w:val="923CB1E6"/>
    <w:lvl w:ilvl="0" w:tplc="1EECAF2A">
      <w:start w:val="1"/>
      <w:numFmt w:val="decimal"/>
      <w:lvlText w:val="%1."/>
      <w:lvlJc w:val="left"/>
      <w:pPr>
        <w:ind w:left="1206" w:hanging="78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0B7B2DF4"/>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6DF1C53"/>
    <w:multiLevelType w:val="hybridMultilevel"/>
    <w:tmpl w:val="6BAC14BE"/>
    <w:lvl w:ilvl="0" w:tplc="0C5A381E">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43D6FF6"/>
    <w:multiLevelType w:val="hybridMultilevel"/>
    <w:tmpl w:val="1C5A253C"/>
    <w:lvl w:ilvl="0" w:tplc="37CA8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081544C"/>
    <w:multiLevelType w:val="hybridMultilevel"/>
    <w:tmpl w:val="98DEFA24"/>
    <w:lvl w:ilvl="0" w:tplc="BCF46CBC">
      <w:start w:val="1"/>
      <w:numFmt w:val="decimal"/>
      <w:lvlText w:val="%1."/>
      <w:lvlJc w:val="left"/>
      <w:pPr>
        <w:ind w:left="720" w:hanging="360"/>
      </w:pPr>
      <w:rPr>
        <w:rFonts w:ascii="Times New Roman" w:eastAsia="Times New Roman" w:hAnsi="Times New Roman" w:cs="Times New Roman"/>
      </w:rPr>
    </w:lvl>
    <w:lvl w:ilvl="1" w:tplc="755479F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7BA7E7C"/>
    <w:multiLevelType w:val="hybridMultilevel"/>
    <w:tmpl w:val="6D085A4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A0C6290"/>
    <w:multiLevelType w:val="hybridMultilevel"/>
    <w:tmpl w:val="C6C02614"/>
    <w:lvl w:ilvl="0" w:tplc="59D0D250">
      <w:start w:val="33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1725B3B"/>
    <w:multiLevelType w:val="hybridMultilevel"/>
    <w:tmpl w:val="D916DE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nsid w:val="55A67662"/>
    <w:multiLevelType w:val="hybridMultilevel"/>
    <w:tmpl w:val="504CF65A"/>
    <w:lvl w:ilvl="0" w:tplc="6E5C2C92">
      <w:start w:val="1"/>
      <w:numFmt w:val="decimal"/>
      <w:lvlText w:val="%1."/>
      <w:lvlJc w:val="left"/>
      <w:pPr>
        <w:ind w:left="1236" w:hanging="81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6">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nsid w:val="5DF54F00"/>
    <w:multiLevelType w:val="hybridMultilevel"/>
    <w:tmpl w:val="94505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9">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E766F1F"/>
    <w:multiLevelType w:val="hybridMultilevel"/>
    <w:tmpl w:val="2266051A"/>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abstractNumId w:val="43"/>
  </w:num>
  <w:num w:numId="2">
    <w:abstractNumId w:val="1"/>
  </w:num>
  <w:num w:numId="3">
    <w:abstractNumId w:val="28"/>
  </w:num>
  <w:num w:numId="4">
    <w:abstractNumId w:val="30"/>
  </w:num>
  <w:num w:numId="5">
    <w:abstractNumId w:val="39"/>
  </w:num>
  <w:num w:numId="6">
    <w:abstractNumId w:val="29"/>
  </w:num>
  <w:num w:numId="7">
    <w:abstractNumId w:val="40"/>
  </w:num>
  <w:num w:numId="8">
    <w:abstractNumId w:val="21"/>
  </w:num>
  <w:num w:numId="9">
    <w:abstractNumId w:val="14"/>
  </w:num>
  <w:num w:numId="10">
    <w:abstractNumId w:val="7"/>
  </w:num>
  <w:num w:numId="11">
    <w:abstractNumId w:val="35"/>
  </w:num>
  <w:num w:numId="12">
    <w:abstractNumId w:val="9"/>
  </w:num>
  <w:num w:numId="13">
    <w:abstractNumId w:val="3"/>
  </w:num>
  <w:num w:numId="14">
    <w:abstractNumId w:val="16"/>
  </w:num>
  <w:num w:numId="15">
    <w:abstractNumId w:val="25"/>
  </w:num>
  <w:num w:numId="16">
    <w:abstractNumId w:val="4"/>
  </w:num>
  <w:num w:numId="17">
    <w:abstractNumId w:val="2"/>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6"/>
  </w:num>
  <w:num w:numId="22">
    <w:abstractNumId w:val="42"/>
  </w:num>
  <w:num w:numId="23">
    <w:abstractNumId w:val="5"/>
  </w:num>
  <w:num w:numId="24">
    <w:abstractNumId w:val="38"/>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24"/>
  </w:num>
  <w:num w:numId="27">
    <w:abstractNumId w:val="37"/>
  </w:num>
  <w:num w:numId="28">
    <w:abstractNumId w:val="31"/>
  </w:num>
  <w:num w:numId="29">
    <w:abstractNumId w:val="27"/>
  </w:num>
  <w:num w:numId="30">
    <w:abstractNumId w:val="33"/>
  </w:num>
  <w:num w:numId="31">
    <w:abstractNumId w:val="20"/>
  </w:num>
  <w:num w:numId="32">
    <w:abstractNumId w:val="32"/>
  </w:num>
  <w:num w:numId="33">
    <w:abstractNumId w:val="18"/>
  </w:num>
  <w:num w:numId="34">
    <w:abstractNumId w:val="34"/>
  </w:num>
  <w:num w:numId="35">
    <w:abstractNumId w:val="22"/>
  </w:num>
  <w:num w:numId="36">
    <w:abstractNumId w:val="15"/>
  </w:num>
  <w:num w:numId="37">
    <w:abstractNumId w:val="19"/>
  </w:num>
  <w:num w:numId="38">
    <w:abstractNumId w:val="41"/>
  </w:num>
  <w:num w:numId="39">
    <w:abstractNumId w:val="12"/>
  </w:num>
  <w:num w:numId="40">
    <w:abstractNumId w:val="11"/>
  </w:num>
  <w:num w:numId="41">
    <w:abstractNumId w:val="8"/>
  </w:num>
  <w:num w:numId="42">
    <w:abstractNumId w:val="26"/>
  </w:num>
  <w:num w:numId="43">
    <w:abstractNumId w:val="36"/>
  </w:num>
  <w:num w:numId="44">
    <w:abstractNumId w:val="23"/>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31"/>
    <w:rsid w:val="00001C8E"/>
    <w:rsid w:val="000031DF"/>
    <w:rsid w:val="00016D3B"/>
    <w:rsid w:val="000331CE"/>
    <w:rsid w:val="000400D6"/>
    <w:rsid w:val="00044AF7"/>
    <w:rsid w:val="00071050"/>
    <w:rsid w:val="00080CF3"/>
    <w:rsid w:val="0008537B"/>
    <w:rsid w:val="000861EC"/>
    <w:rsid w:val="000A5939"/>
    <w:rsid w:val="000B7ED9"/>
    <w:rsid w:val="000C1642"/>
    <w:rsid w:val="000C723E"/>
    <w:rsid w:val="000C73BB"/>
    <w:rsid w:val="000E20B8"/>
    <w:rsid w:val="000E363B"/>
    <w:rsid w:val="000E4214"/>
    <w:rsid w:val="00105302"/>
    <w:rsid w:val="00110FB8"/>
    <w:rsid w:val="00123316"/>
    <w:rsid w:val="001445B4"/>
    <w:rsid w:val="001573CC"/>
    <w:rsid w:val="0016375A"/>
    <w:rsid w:val="00170E53"/>
    <w:rsid w:val="0017272E"/>
    <w:rsid w:val="001A71BB"/>
    <w:rsid w:val="001A7B62"/>
    <w:rsid w:val="001B30C7"/>
    <w:rsid w:val="001C1804"/>
    <w:rsid w:val="001C2778"/>
    <w:rsid w:val="001D418F"/>
    <w:rsid w:val="001D54F1"/>
    <w:rsid w:val="001E32AA"/>
    <w:rsid w:val="001F399B"/>
    <w:rsid w:val="0020363C"/>
    <w:rsid w:val="00203A84"/>
    <w:rsid w:val="00207FCD"/>
    <w:rsid w:val="00213361"/>
    <w:rsid w:val="00224766"/>
    <w:rsid w:val="00254178"/>
    <w:rsid w:val="00271DCE"/>
    <w:rsid w:val="002953EA"/>
    <w:rsid w:val="002A5895"/>
    <w:rsid w:val="002B495B"/>
    <w:rsid w:val="002C27F8"/>
    <w:rsid w:val="002E0E4D"/>
    <w:rsid w:val="00302117"/>
    <w:rsid w:val="00306201"/>
    <w:rsid w:val="00310DFE"/>
    <w:rsid w:val="0036597E"/>
    <w:rsid w:val="003770B6"/>
    <w:rsid w:val="00382101"/>
    <w:rsid w:val="003938BD"/>
    <w:rsid w:val="003A7252"/>
    <w:rsid w:val="003A7456"/>
    <w:rsid w:val="003B1CF2"/>
    <w:rsid w:val="003C3296"/>
    <w:rsid w:val="00415A3F"/>
    <w:rsid w:val="00420E8E"/>
    <w:rsid w:val="00440143"/>
    <w:rsid w:val="0044039B"/>
    <w:rsid w:val="0044607E"/>
    <w:rsid w:val="004469F9"/>
    <w:rsid w:val="00450856"/>
    <w:rsid w:val="004752E6"/>
    <w:rsid w:val="00480B5F"/>
    <w:rsid w:val="00485F21"/>
    <w:rsid w:val="00491DED"/>
    <w:rsid w:val="004F6146"/>
    <w:rsid w:val="005123EE"/>
    <w:rsid w:val="0051393F"/>
    <w:rsid w:val="00531A61"/>
    <w:rsid w:val="00532B8E"/>
    <w:rsid w:val="00547439"/>
    <w:rsid w:val="005527EB"/>
    <w:rsid w:val="00566B1C"/>
    <w:rsid w:val="00573174"/>
    <w:rsid w:val="00573366"/>
    <w:rsid w:val="00573920"/>
    <w:rsid w:val="00577080"/>
    <w:rsid w:val="005A3942"/>
    <w:rsid w:val="005A77A2"/>
    <w:rsid w:val="005B3C4D"/>
    <w:rsid w:val="005B5C9B"/>
    <w:rsid w:val="005C542D"/>
    <w:rsid w:val="005E2CCC"/>
    <w:rsid w:val="005E4121"/>
    <w:rsid w:val="005E4A4E"/>
    <w:rsid w:val="005E7A34"/>
    <w:rsid w:val="005F59EC"/>
    <w:rsid w:val="00615416"/>
    <w:rsid w:val="00624A8E"/>
    <w:rsid w:val="00624DEC"/>
    <w:rsid w:val="00632EA7"/>
    <w:rsid w:val="006449FB"/>
    <w:rsid w:val="00647C3E"/>
    <w:rsid w:val="006500E2"/>
    <w:rsid w:val="00662974"/>
    <w:rsid w:val="00667FE9"/>
    <w:rsid w:val="0067320B"/>
    <w:rsid w:val="00676775"/>
    <w:rsid w:val="0068297C"/>
    <w:rsid w:val="00696642"/>
    <w:rsid w:val="00697D7B"/>
    <w:rsid w:val="006A2B3C"/>
    <w:rsid w:val="006A5AB3"/>
    <w:rsid w:val="006B392D"/>
    <w:rsid w:val="006C4835"/>
    <w:rsid w:val="006C783F"/>
    <w:rsid w:val="006D5ADD"/>
    <w:rsid w:val="006F0B04"/>
    <w:rsid w:val="006F1951"/>
    <w:rsid w:val="0070052F"/>
    <w:rsid w:val="00701758"/>
    <w:rsid w:val="00705B31"/>
    <w:rsid w:val="00720B22"/>
    <w:rsid w:val="00724451"/>
    <w:rsid w:val="0073312D"/>
    <w:rsid w:val="00755A3D"/>
    <w:rsid w:val="007711A8"/>
    <w:rsid w:val="007A0141"/>
    <w:rsid w:val="007A11AA"/>
    <w:rsid w:val="007A210E"/>
    <w:rsid w:val="007D630E"/>
    <w:rsid w:val="007F3A5E"/>
    <w:rsid w:val="008031E3"/>
    <w:rsid w:val="00804C17"/>
    <w:rsid w:val="00822BB9"/>
    <w:rsid w:val="008377BD"/>
    <w:rsid w:val="00845AC7"/>
    <w:rsid w:val="0086070A"/>
    <w:rsid w:val="00864122"/>
    <w:rsid w:val="00866B23"/>
    <w:rsid w:val="00874977"/>
    <w:rsid w:val="00887F06"/>
    <w:rsid w:val="008945AB"/>
    <w:rsid w:val="008962E2"/>
    <w:rsid w:val="008B4746"/>
    <w:rsid w:val="008C61D6"/>
    <w:rsid w:val="008D2C40"/>
    <w:rsid w:val="008F25DE"/>
    <w:rsid w:val="008F60B2"/>
    <w:rsid w:val="00910F07"/>
    <w:rsid w:val="00921DFF"/>
    <w:rsid w:val="00923564"/>
    <w:rsid w:val="00930502"/>
    <w:rsid w:val="00930B10"/>
    <w:rsid w:val="00942A30"/>
    <w:rsid w:val="00946D69"/>
    <w:rsid w:val="00971338"/>
    <w:rsid w:val="009908AD"/>
    <w:rsid w:val="009945CC"/>
    <w:rsid w:val="009976ED"/>
    <w:rsid w:val="009C25DA"/>
    <w:rsid w:val="009C7C22"/>
    <w:rsid w:val="009D5728"/>
    <w:rsid w:val="00A0322D"/>
    <w:rsid w:val="00A118D3"/>
    <w:rsid w:val="00A131FD"/>
    <w:rsid w:val="00A2533C"/>
    <w:rsid w:val="00A33FA0"/>
    <w:rsid w:val="00A34D58"/>
    <w:rsid w:val="00A44C48"/>
    <w:rsid w:val="00A5012E"/>
    <w:rsid w:val="00A64133"/>
    <w:rsid w:val="00A75372"/>
    <w:rsid w:val="00A958AE"/>
    <w:rsid w:val="00A96F60"/>
    <w:rsid w:val="00AA420E"/>
    <w:rsid w:val="00AB3294"/>
    <w:rsid w:val="00AB4CA7"/>
    <w:rsid w:val="00AC26A8"/>
    <w:rsid w:val="00AD1C26"/>
    <w:rsid w:val="00AD3EF8"/>
    <w:rsid w:val="00AE2736"/>
    <w:rsid w:val="00AE56E1"/>
    <w:rsid w:val="00AE5BD0"/>
    <w:rsid w:val="00AE7B97"/>
    <w:rsid w:val="00AF1497"/>
    <w:rsid w:val="00AF2FB5"/>
    <w:rsid w:val="00AF5EAB"/>
    <w:rsid w:val="00B14C85"/>
    <w:rsid w:val="00B1503E"/>
    <w:rsid w:val="00B21E83"/>
    <w:rsid w:val="00B41F27"/>
    <w:rsid w:val="00B46BF4"/>
    <w:rsid w:val="00B6430E"/>
    <w:rsid w:val="00B733D3"/>
    <w:rsid w:val="00B81029"/>
    <w:rsid w:val="00BA19E1"/>
    <w:rsid w:val="00BA4DF3"/>
    <w:rsid w:val="00BB0725"/>
    <w:rsid w:val="00BC5446"/>
    <w:rsid w:val="00BC7232"/>
    <w:rsid w:val="00BD2174"/>
    <w:rsid w:val="00BD515A"/>
    <w:rsid w:val="00BD7DC2"/>
    <w:rsid w:val="00BE577E"/>
    <w:rsid w:val="00BE5F67"/>
    <w:rsid w:val="00BF7569"/>
    <w:rsid w:val="00C02824"/>
    <w:rsid w:val="00C152DB"/>
    <w:rsid w:val="00C17CAA"/>
    <w:rsid w:val="00C21C79"/>
    <w:rsid w:val="00C37DB9"/>
    <w:rsid w:val="00C53710"/>
    <w:rsid w:val="00C54B82"/>
    <w:rsid w:val="00C57FA7"/>
    <w:rsid w:val="00C77496"/>
    <w:rsid w:val="00C80619"/>
    <w:rsid w:val="00C82737"/>
    <w:rsid w:val="00C8512E"/>
    <w:rsid w:val="00C929CF"/>
    <w:rsid w:val="00C949D6"/>
    <w:rsid w:val="00CC2320"/>
    <w:rsid w:val="00CC61AB"/>
    <w:rsid w:val="00CC7E25"/>
    <w:rsid w:val="00CD350A"/>
    <w:rsid w:val="00CE6922"/>
    <w:rsid w:val="00CF2234"/>
    <w:rsid w:val="00D0614D"/>
    <w:rsid w:val="00D12953"/>
    <w:rsid w:val="00D13125"/>
    <w:rsid w:val="00D333D0"/>
    <w:rsid w:val="00D7575E"/>
    <w:rsid w:val="00D86A2D"/>
    <w:rsid w:val="00D93E71"/>
    <w:rsid w:val="00D975E9"/>
    <w:rsid w:val="00DB5CDD"/>
    <w:rsid w:val="00DE0293"/>
    <w:rsid w:val="00DE4D85"/>
    <w:rsid w:val="00DF1B59"/>
    <w:rsid w:val="00E15779"/>
    <w:rsid w:val="00E20613"/>
    <w:rsid w:val="00E26341"/>
    <w:rsid w:val="00E61BCD"/>
    <w:rsid w:val="00E72106"/>
    <w:rsid w:val="00E77FAE"/>
    <w:rsid w:val="00E90271"/>
    <w:rsid w:val="00EA1582"/>
    <w:rsid w:val="00EA170A"/>
    <w:rsid w:val="00EA2C1D"/>
    <w:rsid w:val="00EB4336"/>
    <w:rsid w:val="00EB71FE"/>
    <w:rsid w:val="00ED1409"/>
    <w:rsid w:val="00ED362F"/>
    <w:rsid w:val="00EE0C6E"/>
    <w:rsid w:val="00EF29C8"/>
    <w:rsid w:val="00EF2E71"/>
    <w:rsid w:val="00EF3049"/>
    <w:rsid w:val="00F1015B"/>
    <w:rsid w:val="00F20AD9"/>
    <w:rsid w:val="00F25E0F"/>
    <w:rsid w:val="00F3635E"/>
    <w:rsid w:val="00F54E26"/>
    <w:rsid w:val="00F82281"/>
    <w:rsid w:val="00F95ABD"/>
    <w:rsid w:val="00FA491B"/>
    <w:rsid w:val="00FB06D3"/>
    <w:rsid w:val="00FB4080"/>
    <w:rsid w:val="00FC57D1"/>
    <w:rsid w:val="00FD6DCD"/>
    <w:rsid w:val="00FE65F8"/>
    <w:rsid w:val="00FE6C25"/>
    <w:rsid w:val="00FF2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05B31"/>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Naslov2">
    <w:name w:val="heading 2"/>
    <w:basedOn w:val="Normal"/>
    <w:next w:val="Normal"/>
    <w:link w:val="Naslov2Char"/>
    <w:unhideWhenUsed/>
    <w:qFormat/>
    <w:rsid w:val="00705B31"/>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705B31"/>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5B31"/>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705B31"/>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705B31"/>
    <w:rPr>
      <w:rFonts w:ascii="Cambria" w:eastAsia="Times New Roman" w:hAnsi="Cambria" w:cs="Times New Roman"/>
      <w:b/>
      <w:bCs/>
      <w:sz w:val="26"/>
      <w:szCs w:val="26"/>
      <w:lang w:val="en-US" w:eastAsia="hr-HR"/>
    </w:rPr>
  </w:style>
  <w:style w:type="numbering" w:customStyle="1" w:styleId="Bezpopisa1">
    <w:name w:val="Bez popisa1"/>
    <w:next w:val="Bezpopisa"/>
    <w:uiPriority w:val="99"/>
    <w:semiHidden/>
    <w:unhideWhenUsed/>
    <w:rsid w:val="00705B31"/>
  </w:style>
  <w:style w:type="character" w:styleId="Naglaeno">
    <w:name w:val="Strong"/>
    <w:basedOn w:val="Zadanifontodlomka"/>
    <w:qFormat/>
    <w:rsid w:val="00705B31"/>
    <w:rPr>
      <w:b/>
      <w:bCs/>
    </w:rPr>
  </w:style>
  <w:style w:type="table" w:styleId="Reetkatablice">
    <w:name w:val="Table Grid"/>
    <w:basedOn w:val="Obinatablica"/>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705B31"/>
    <w:pPr>
      <w:spacing w:after="0" w:line="240" w:lineRule="auto"/>
      <w:ind w:left="720"/>
      <w:contextualSpacing/>
    </w:pPr>
    <w:rPr>
      <w:rFonts w:ascii="Times New Roman" w:eastAsia="Times New Roman" w:hAnsi="Times New Roman" w:cs="Times New Roman"/>
      <w:sz w:val="20"/>
      <w:szCs w:val="20"/>
      <w:lang w:val="en-US" w:eastAsia="hr-HR"/>
    </w:rPr>
  </w:style>
  <w:style w:type="paragraph" w:styleId="Bezproreda">
    <w:name w:val="No Spacing"/>
    <w:link w:val="BezproredaChar"/>
    <w:uiPriority w:val="1"/>
    <w:qFormat/>
    <w:rsid w:val="00705B31"/>
    <w:pPr>
      <w:spacing w:after="0" w:line="240" w:lineRule="auto"/>
    </w:pPr>
  </w:style>
  <w:style w:type="character" w:styleId="Istaknuto">
    <w:name w:val="Emphasis"/>
    <w:basedOn w:val="Zadanifontodlomka"/>
    <w:uiPriority w:val="20"/>
    <w:qFormat/>
    <w:rsid w:val="00705B31"/>
    <w:rPr>
      <w:i/>
      <w:iCs/>
    </w:rPr>
  </w:style>
  <w:style w:type="paragraph" w:styleId="StandardWeb">
    <w:name w:val="Normal (Web)"/>
    <w:basedOn w:val="Normal"/>
    <w:uiPriority w:val="99"/>
    <w:unhideWhenUsed/>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705B31"/>
    <w:rPr>
      <w:color w:val="0000FF"/>
      <w:u w:val="single"/>
    </w:rPr>
  </w:style>
  <w:style w:type="paragraph" w:styleId="Tijeloteksta">
    <w:name w:val="Body Text"/>
    <w:basedOn w:val="Normal"/>
    <w:link w:val="TijelotekstaChar"/>
    <w:uiPriority w:val="99"/>
    <w:rsid w:val="00705B31"/>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705B31"/>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705B31"/>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705B31"/>
    <w:rPr>
      <w:rFonts w:ascii="Tahoma" w:eastAsia="Times New Roman" w:hAnsi="Tahoma" w:cs="Tahoma"/>
      <w:sz w:val="16"/>
      <w:szCs w:val="16"/>
      <w:lang w:eastAsia="hr-HR"/>
    </w:rPr>
  </w:style>
  <w:style w:type="paragraph" w:styleId="Zaglavlje">
    <w:name w:val="header"/>
    <w:basedOn w:val="Normal"/>
    <w:link w:val="Zaglavl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05B3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05B31"/>
    <w:rPr>
      <w:rFonts w:ascii="Times New Roman" w:eastAsia="Times New Roman" w:hAnsi="Times New Roman" w:cs="Times New Roman"/>
      <w:sz w:val="24"/>
      <w:szCs w:val="24"/>
      <w:lang w:eastAsia="hr-HR"/>
    </w:rPr>
  </w:style>
  <w:style w:type="paragraph" w:styleId="Datum">
    <w:name w:val="Date"/>
    <w:basedOn w:val="Normal"/>
    <w:next w:val="Normal"/>
    <w:link w:val="DatumChar"/>
    <w:rsid w:val="00705B31"/>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705B31"/>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705B31"/>
  </w:style>
  <w:style w:type="character" w:customStyle="1" w:styleId="apple-style-span">
    <w:name w:val="apple-style-span"/>
    <w:basedOn w:val="Zadanifontodlomka"/>
    <w:rsid w:val="00705B31"/>
  </w:style>
  <w:style w:type="paragraph" w:customStyle="1" w:styleId="Default">
    <w:name w:val="Default"/>
    <w:rsid w:val="00705B3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705B31"/>
    <w:pPr>
      <w:spacing w:after="0" w:line="240" w:lineRule="auto"/>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705B31"/>
    <w:rPr>
      <w:rFonts w:ascii="Times New Roman" w:eastAsia="Times New Roman" w:hAnsi="Times New Roman" w:cs="Times New Roman"/>
      <w:snapToGrid w:val="0"/>
      <w:color w:val="000000"/>
      <w:szCs w:val="20"/>
      <w:lang w:val="en-GB"/>
    </w:rPr>
  </w:style>
  <w:style w:type="paragraph" w:customStyle="1" w:styleId="T-98-2">
    <w:name w:val="T-9/8-2"/>
    <w:rsid w:val="00705B31"/>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705B31"/>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705B3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hr-HR"/>
    </w:rPr>
  </w:style>
  <w:style w:type="character" w:customStyle="1" w:styleId="NaglaencitatChar">
    <w:name w:val="Naglašen citat Char"/>
    <w:basedOn w:val="Zadanifontodlomka"/>
    <w:link w:val="Naglaencitat"/>
    <w:uiPriority w:val="30"/>
    <w:rsid w:val="00705B31"/>
    <w:rPr>
      <w:rFonts w:ascii="Times New Roman" w:eastAsia="Times New Roman" w:hAnsi="Times New Roman" w:cs="Times New Roman"/>
      <w:b/>
      <w:bCs/>
      <w:i/>
      <w:iCs/>
      <w:color w:val="4F81BD"/>
      <w:sz w:val="24"/>
      <w:szCs w:val="24"/>
      <w:lang w:eastAsia="hr-HR"/>
    </w:rPr>
  </w:style>
  <w:style w:type="character" w:styleId="Neupadljivareferenca">
    <w:name w:val="Subtle Reference"/>
    <w:basedOn w:val="Zadanifontodlomka"/>
    <w:uiPriority w:val="31"/>
    <w:qFormat/>
    <w:rsid w:val="00705B31"/>
    <w:rPr>
      <w:smallCaps/>
      <w:color w:val="C0504D"/>
      <w:u w:val="single"/>
    </w:rPr>
  </w:style>
  <w:style w:type="paragraph" w:styleId="Citat">
    <w:name w:val="Quote"/>
    <w:basedOn w:val="Normal"/>
    <w:next w:val="Normal"/>
    <w:link w:val="CitatChar"/>
    <w:uiPriority w:val="29"/>
    <w:qFormat/>
    <w:rsid w:val="00705B31"/>
    <w:pPr>
      <w:spacing w:after="0" w:line="240" w:lineRule="auto"/>
    </w:pPr>
    <w:rPr>
      <w:rFonts w:ascii="Times New Roman" w:eastAsia="Times New Roman" w:hAnsi="Times New Roman" w:cs="Times New Roman"/>
      <w:i/>
      <w:iCs/>
      <w:color w:val="000000"/>
      <w:sz w:val="24"/>
      <w:szCs w:val="24"/>
      <w:lang w:eastAsia="hr-HR"/>
    </w:rPr>
  </w:style>
  <w:style w:type="character" w:customStyle="1" w:styleId="CitatChar">
    <w:name w:val="Citat Char"/>
    <w:basedOn w:val="Zadanifontodlomka"/>
    <w:link w:val="Citat"/>
    <w:uiPriority w:val="29"/>
    <w:rsid w:val="00705B31"/>
    <w:rPr>
      <w:rFonts w:ascii="Times New Roman" w:eastAsia="Times New Roman" w:hAnsi="Times New Roman" w:cs="Times New Roman"/>
      <w:i/>
      <w:iCs/>
      <w:color w:val="000000"/>
      <w:sz w:val="24"/>
      <w:szCs w:val="24"/>
      <w:lang w:eastAsia="hr-HR"/>
    </w:rPr>
  </w:style>
  <w:style w:type="character" w:styleId="Istaknutareferenca">
    <w:name w:val="Intense Reference"/>
    <w:basedOn w:val="Zadanifontodlomka"/>
    <w:uiPriority w:val="32"/>
    <w:qFormat/>
    <w:rsid w:val="00705B31"/>
    <w:rPr>
      <w:b/>
      <w:bCs/>
      <w:smallCaps/>
      <w:color w:val="C0504D"/>
      <w:spacing w:val="5"/>
      <w:u w:val="single"/>
    </w:rPr>
  </w:style>
  <w:style w:type="character" w:styleId="Naslovknjige">
    <w:name w:val="Book Title"/>
    <w:basedOn w:val="Zadanifontodlomka"/>
    <w:uiPriority w:val="33"/>
    <w:qFormat/>
    <w:rsid w:val="00705B31"/>
    <w:rPr>
      <w:b/>
      <w:bCs/>
      <w:smallCaps/>
      <w:spacing w:val="5"/>
    </w:rPr>
  </w:style>
  <w:style w:type="character" w:styleId="Jakoisticanje">
    <w:name w:val="Intense Emphasis"/>
    <w:basedOn w:val="Zadanifontodlomka"/>
    <w:uiPriority w:val="21"/>
    <w:qFormat/>
    <w:rsid w:val="00705B31"/>
    <w:rPr>
      <w:b/>
      <w:bCs/>
      <w:i/>
      <w:iCs/>
      <w:color w:val="4F81BD"/>
    </w:rPr>
  </w:style>
  <w:style w:type="paragraph" w:styleId="Naslov">
    <w:name w:val="Title"/>
    <w:basedOn w:val="Normal"/>
    <w:next w:val="Normal"/>
    <w:link w:val="NaslovChar"/>
    <w:qFormat/>
    <w:rsid w:val="00705B31"/>
    <w:pPr>
      <w:spacing w:before="240" w:after="60" w:line="240" w:lineRule="auto"/>
      <w:jc w:val="center"/>
      <w:outlineLvl w:val="0"/>
    </w:pPr>
    <w:rPr>
      <w:rFonts w:ascii="Cambria" w:eastAsia="Times New Roman" w:hAnsi="Cambria" w:cs="Times New Roman"/>
      <w:b/>
      <w:bCs/>
      <w:kern w:val="28"/>
      <w:sz w:val="32"/>
      <w:szCs w:val="32"/>
      <w:lang w:eastAsia="hr-HR"/>
    </w:rPr>
  </w:style>
  <w:style w:type="character" w:customStyle="1" w:styleId="NaslovChar">
    <w:name w:val="Naslov Char"/>
    <w:basedOn w:val="Zadanifontodlomka"/>
    <w:link w:val="Naslov"/>
    <w:rsid w:val="00705B31"/>
    <w:rPr>
      <w:rFonts w:ascii="Cambria" w:eastAsia="Times New Roman" w:hAnsi="Cambria" w:cs="Times New Roman"/>
      <w:b/>
      <w:bCs/>
      <w:kern w:val="28"/>
      <w:sz w:val="32"/>
      <w:szCs w:val="32"/>
      <w:lang w:eastAsia="hr-HR"/>
    </w:rPr>
  </w:style>
  <w:style w:type="paragraph" w:customStyle="1" w:styleId="Bezproreda1">
    <w:name w:val="Bez proreda1"/>
    <w:rsid w:val="00705B31"/>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705B31"/>
  </w:style>
  <w:style w:type="paragraph" w:customStyle="1" w:styleId="Odlomakpopisa1">
    <w:name w:val="Odlomak popisa1"/>
    <w:basedOn w:val="Normal"/>
    <w:uiPriority w:val="99"/>
    <w:rsid w:val="00705B31"/>
    <w:pPr>
      <w:ind w:left="720"/>
    </w:pPr>
    <w:rPr>
      <w:rFonts w:ascii="Calibri" w:eastAsia="Calibri" w:hAnsi="Calibri" w:cs="Times New Roman"/>
      <w:lang w:eastAsia="hr-HR"/>
    </w:rPr>
  </w:style>
  <w:style w:type="character" w:customStyle="1" w:styleId="st">
    <w:name w:val="st"/>
    <w:basedOn w:val="Zadanifontodlomka"/>
    <w:rsid w:val="00705B31"/>
  </w:style>
  <w:style w:type="paragraph" w:customStyle="1" w:styleId="clanak">
    <w:name w:val="clanak"/>
    <w:basedOn w:val="Normal"/>
    <w:rsid w:val="00705B3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705B31"/>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705B31"/>
    <w:rPr>
      <w:rFonts w:ascii="Calibri" w:hAnsi="Calibri"/>
      <w:szCs w:val="21"/>
    </w:rPr>
  </w:style>
  <w:style w:type="table" w:customStyle="1" w:styleId="Reetkatablice1">
    <w:name w:val="Rešetka tablice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05B31"/>
  </w:style>
  <w:style w:type="numbering" w:customStyle="1" w:styleId="Bezpopisa3">
    <w:name w:val="Bez popisa3"/>
    <w:next w:val="Bezpopisa"/>
    <w:uiPriority w:val="99"/>
    <w:semiHidden/>
    <w:unhideWhenUsed/>
    <w:rsid w:val="00705B31"/>
  </w:style>
  <w:style w:type="numbering" w:customStyle="1" w:styleId="Bezpopisa4">
    <w:name w:val="Bez popisa4"/>
    <w:next w:val="Bezpopisa"/>
    <w:uiPriority w:val="99"/>
    <w:semiHidden/>
    <w:unhideWhenUsed/>
    <w:rsid w:val="00705B31"/>
  </w:style>
  <w:style w:type="paragraph" w:styleId="Tijeloteksta2">
    <w:name w:val="Body Text 2"/>
    <w:basedOn w:val="Normal"/>
    <w:link w:val="Tijeloteksta2Char"/>
    <w:uiPriority w:val="99"/>
    <w:unhideWhenUsed/>
    <w:rsid w:val="00705B31"/>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705B31"/>
    <w:rPr>
      <w:rFonts w:ascii="Times New Roman" w:eastAsia="Times New Roman" w:hAnsi="Times New Roman" w:cs="Times New Roman"/>
      <w:sz w:val="20"/>
      <w:szCs w:val="20"/>
      <w:lang w:val="en-US" w:eastAsia="hr-HR"/>
    </w:rPr>
  </w:style>
  <w:style w:type="paragraph" w:customStyle="1" w:styleId="tb-na16">
    <w:name w:val="tb-na16"/>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705B31"/>
  </w:style>
  <w:style w:type="table" w:customStyle="1" w:styleId="Reetkatablice2">
    <w:name w:val="Rešetka tablice2"/>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705B31"/>
    <w:rPr>
      <w:rFonts w:ascii="Times New Roman" w:eastAsia="Times New Roman" w:hAnsi="Times New Roman" w:cs="Times New Roman"/>
      <w:sz w:val="20"/>
      <w:szCs w:val="20"/>
      <w:lang w:val="en-US" w:eastAsia="hr-HR"/>
    </w:rPr>
  </w:style>
  <w:style w:type="numbering" w:customStyle="1" w:styleId="Bezpopisa6">
    <w:name w:val="Bez popisa6"/>
    <w:next w:val="Bezpopisa"/>
    <w:uiPriority w:val="99"/>
    <w:semiHidden/>
    <w:unhideWhenUsed/>
    <w:rsid w:val="00705B31"/>
  </w:style>
  <w:style w:type="table" w:customStyle="1" w:styleId="Reetkatablice3">
    <w:name w:val="Rešetka tablice3"/>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705B31"/>
  </w:style>
  <w:style w:type="numbering" w:customStyle="1" w:styleId="Bezpopisa11">
    <w:name w:val="Bez popisa11"/>
    <w:next w:val="Bezpopisa"/>
    <w:uiPriority w:val="99"/>
    <w:semiHidden/>
    <w:unhideWhenUsed/>
    <w:rsid w:val="00705B31"/>
  </w:style>
  <w:style w:type="table" w:customStyle="1" w:styleId="Reetkatablice4">
    <w:name w:val="Rešetka tablice4"/>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05B31"/>
  </w:style>
  <w:style w:type="numbering" w:customStyle="1" w:styleId="Bezpopisa31">
    <w:name w:val="Bez popisa31"/>
    <w:next w:val="Bezpopisa"/>
    <w:uiPriority w:val="99"/>
    <w:semiHidden/>
    <w:unhideWhenUsed/>
    <w:rsid w:val="00705B31"/>
  </w:style>
  <w:style w:type="table" w:customStyle="1" w:styleId="Reetkatablice5">
    <w:name w:val="Rešetka tablice5"/>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05B31"/>
    <w:rPr>
      <w:sz w:val="16"/>
      <w:szCs w:val="16"/>
    </w:rPr>
  </w:style>
  <w:style w:type="paragraph" w:styleId="Tekstkomentara">
    <w:name w:val="annotation text"/>
    <w:basedOn w:val="Normal"/>
    <w:link w:val="TekstkomentaraChar"/>
    <w:uiPriority w:val="99"/>
    <w:semiHidden/>
    <w:unhideWhenUsed/>
    <w:rsid w:val="00705B31"/>
    <w:pPr>
      <w:spacing w:line="240" w:lineRule="auto"/>
    </w:pPr>
    <w:rPr>
      <w:sz w:val="20"/>
      <w:szCs w:val="20"/>
    </w:rPr>
  </w:style>
  <w:style w:type="character" w:customStyle="1" w:styleId="TekstkomentaraChar">
    <w:name w:val="Tekst komentara Char"/>
    <w:basedOn w:val="Zadanifontodlomka"/>
    <w:link w:val="Tekstkomentara"/>
    <w:uiPriority w:val="99"/>
    <w:semiHidden/>
    <w:rsid w:val="00705B31"/>
    <w:rPr>
      <w:sz w:val="20"/>
      <w:szCs w:val="20"/>
    </w:rPr>
  </w:style>
  <w:style w:type="paragraph" w:styleId="Predmetkomentara">
    <w:name w:val="annotation subject"/>
    <w:basedOn w:val="Tekstkomentara"/>
    <w:next w:val="Tekstkomentara"/>
    <w:link w:val="PredmetkomentaraChar"/>
    <w:uiPriority w:val="99"/>
    <w:semiHidden/>
    <w:unhideWhenUsed/>
    <w:rsid w:val="00705B31"/>
    <w:rPr>
      <w:b/>
      <w:bCs/>
    </w:rPr>
  </w:style>
  <w:style w:type="character" w:customStyle="1" w:styleId="PredmetkomentaraChar">
    <w:name w:val="Predmet komentara Char"/>
    <w:basedOn w:val="TekstkomentaraChar"/>
    <w:link w:val="Predmetkomentara"/>
    <w:uiPriority w:val="99"/>
    <w:semiHidden/>
    <w:rsid w:val="00705B31"/>
    <w:rPr>
      <w:b/>
      <w:bCs/>
      <w:sz w:val="20"/>
      <w:szCs w:val="20"/>
    </w:rPr>
  </w:style>
  <w:style w:type="paragraph" w:customStyle="1" w:styleId="box457068">
    <w:name w:val="box_45706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705B31"/>
  </w:style>
  <w:style w:type="numbering" w:customStyle="1" w:styleId="Bezpopisa9">
    <w:name w:val="Bez popisa9"/>
    <w:next w:val="Bezpopisa"/>
    <w:uiPriority w:val="99"/>
    <w:semiHidden/>
    <w:unhideWhenUsed/>
    <w:rsid w:val="00705B31"/>
  </w:style>
  <w:style w:type="numbering" w:customStyle="1" w:styleId="Bezpopisa12">
    <w:name w:val="Bez popisa12"/>
    <w:next w:val="Bezpopisa"/>
    <w:uiPriority w:val="99"/>
    <w:semiHidden/>
    <w:unhideWhenUsed/>
    <w:rsid w:val="00705B31"/>
  </w:style>
  <w:style w:type="numbering" w:customStyle="1" w:styleId="Bezpopisa22">
    <w:name w:val="Bez popisa22"/>
    <w:next w:val="Bezpopisa"/>
    <w:uiPriority w:val="99"/>
    <w:semiHidden/>
    <w:unhideWhenUsed/>
    <w:rsid w:val="00705B31"/>
  </w:style>
  <w:style w:type="numbering" w:customStyle="1" w:styleId="Bezpopisa32">
    <w:name w:val="Bez popisa32"/>
    <w:next w:val="Bezpopisa"/>
    <w:uiPriority w:val="99"/>
    <w:semiHidden/>
    <w:unhideWhenUsed/>
    <w:rsid w:val="00705B31"/>
  </w:style>
  <w:style w:type="character" w:customStyle="1" w:styleId="Bodytext2">
    <w:name w:val="Body text (2)"/>
    <w:basedOn w:val="Zadanifontodlomka"/>
    <w:rsid w:val="00705B3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05B31"/>
  </w:style>
  <w:style w:type="paragraph" w:customStyle="1" w:styleId="GrayText">
    <w:name w:val="GrayText"/>
    <w:basedOn w:val="Normal"/>
    <w:rsid w:val="00705B31"/>
    <w:pPr>
      <w:autoSpaceDE w:val="0"/>
      <w:autoSpaceDN w:val="0"/>
      <w:adjustRightInd w:val="0"/>
      <w:spacing w:after="0" w:line="240" w:lineRule="auto"/>
    </w:pPr>
    <w:rPr>
      <w:rFonts w:ascii="Arial" w:eastAsia="Times New Roman" w:hAnsi="Arial" w:cs="Arial"/>
      <w:color w:val="C0C0C0"/>
      <w:lang w:eastAsia="hr-HR"/>
    </w:rPr>
  </w:style>
  <w:style w:type="paragraph" w:styleId="Tekstfusnote">
    <w:name w:val="footnote text"/>
    <w:basedOn w:val="Normal"/>
    <w:link w:val="TekstfusnoteChar"/>
    <w:unhideWhenUsed/>
    <w:rsid w:val="00705B31"/>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basedOn w:val="Zadanifontodlomka"/>
    <w:link w:val="Tekstfusnote"/>
    <w:rsid w:val="00705B31"/>
    <w:rPr>
      <w:rFonts w:ascii="Liberation Serif" w:eastAsia="SimSun" w:hAnsi="Liberation Serif" w:cs="Lucida Sans"/>
      <w:kern w:val="2"/>
      <w:sz w:val="20"/>
      <w:szCs w:val="20"/>
      <w:lang w:eastAsia="zh-CN" w:bidi="hi-IN"/>
    </w:rPr>
  </w:style>
  <w:style w:type="character" w:styleId="Referencafusnote">
    <w:name w:val="footnote reference"/>
    <w:semiHidden/>
    <w:unhideWhenUsed/>
    <w:rsid w:val="00705B31"/>
    <w:rPr>
      <w:vertAlign w:val="superscript"/>
    </w:rPr>
  </w:style>
  <w:style w:type="numbering" w:customStyle="1" w:styleId="Bezpopisa10">
    <w:name w:val="Bez popisa10"/>
    <w:next w:val="Bezpopisa"/>
    <w:uiPriority w:val="99"/>
    <w:semiHidden/>
    <w:unhideWhenUsed/>
    <w:rsid w:val="00705B31"/>
  </w:style>
  <w:style w:type="numbering" w:customStyle="1" w:styleId="Bezpopisa13">
    <w:name w:val="Bez popisa13"/>
    <w:next w:val="Bezpopisa"/>
    <w:uiPriority w:val="99"/>
    <w:semiHidden/>
    <w:unhideWhenUsed/>
    <w:rsid w:val="00705B31"/>
  </w:style>
  <w:style w:type="numbering" w:customStyle="1" w:styleId="Bezpopisa23">
    <w:name w:val="Bez popisa23"/>
    <w:next w:val="Bezpopisa"/>
    <w:uiPriority w:val="99"/>
    <w:semiHidden/>
    <w:unhideWhenUsed/>
    <w:rsid w:val="00705B31"/>
  </w:style>
  <w:style w:type="numbering" w:customStyle="1" w:styleId="Bezpopisa33">
    <w:name w:val="Bez popisa33"/>
    <w:next w:val="Bezpopisa"/>
    <w:uiPriority w:val="99"/>
    <w:semiHidden/>
    <w:unhideWhenUsed/>
    <w:rsid w:val="00705B31"/>
  </w:style>
  <w:style w:type="numbering" w:customStyle="1" w:styleId="Bezpopisa14">
    <w:name w:val="Bez popisa14"/>
    <w:next w:val="Bezpopisa"/>
    <w:uiPriority w:val="99"/>
    <w:semiHidden/>
    <w:unhideWhenUsed/>
    <w:rsid w:val="00AD3EF8"/>
  </w:style>
  <w:style w:type="table" w:customStyle="1" w:styleId="Reetkatablice6">
    <w:name w:val="Rešetka tablice6"/>
    <w:basedOn w:val="Obinatablica"/>
    <w:next w:val="Reetkatablice"/>
    <w:uiPriority w:val="59"/>
    <w:rsid w:val="00AD3EF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8297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A34D58"/>
  </w:style>
  <w:style w:type="numbering" w:customStyle="1" w:styleId="Bezpopisa16">
    <w:name w:val="Bez popisa16"/>
    <w:next w:val="Bezpopisa"/>
    <w:uiPriority w:val="99"/>
    <w:semiHidden/>
    <w:unhideWhenUsed/>
    <w:rsid w:val="00A34D58"/>
  </w:style>
  <w:style w:type="numbering" w:customStyle="1" w:styleId="Bezpopisa24">
    <w:name w:val="Bez popisa24"/>
    <w:next w:val="Bezpopisa"/>
    <w:uiPriority w:val="99"/>
    <w:semiHidden/>
    <w:unhideWhenUsed/>
    <w:rsid w:val="00A34D58"/>
  </w:style>
  <w:style w:type="numbering" w:customStyle="1" w:styleId="Bezpopisa34">
    <w:name w:val="Bez popisa34"/>
    <w:next w:val="Bezpopisa"/>
    <w:uiPriority w:val="99"/>
    <w:semiHidden/>
    <w:unhideWhenUsed/>
    <w:rsid w:val="00A34D58"/>
  </w:style>
  <w:style w:type="character" w:styleId="SlijeenaHiperveza">
    <w:name w:val="FollowedHyperlink"/>
    <w:basedOn w:val="Zadanifontodlomka"/>
    <w:uiPriority w:val="99"/>
    <w:semiHidden/>
    <w:unhideWhenUsed/>
    <w:rsid w:val="00AA420E"/>
    <w:rPr>
      <w:color w:val="800080" w:themeColor="followedHyperlink"/>
      <w:u w:val="single"/>
    </w:rPr>
  </w:style>
  <w:style w:type="numbering" w:customStyle="1" w:styleId="Bezpopisa17">
    <w:name w:val="Bez popisa17"/>
    <w:next w:val="Bezpopisa"/>
    <w:uiPriority w:val="99"/>
    <w:semiHidden/>
    <w:unhideWhenUsed/>
    <w:rsid w:val="00F20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05B31"/>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Naslov2">
    <w:name w:val="heading 2"/>
    <w:basedOn w:val="Normal"/>
    <w:next w:val="Normal"/>
    <w:link w:val="Naslov2Char"/>
    <w:unhideWhenUsed/>
    <w:qFormat/>
    <w:rsid w:val="00705B31"/>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705B31"/>
    <w:pPr>
      <w:keepNext/>
      <w:spacing w:before="240" w:after="60" w:line="240" w:lineRule="auto"/>
      <w:outlineLvl w:val="2"/>
    </w:pPr>
    <w:rPr>
      <w:rFonts w:ascii="Cambria" w:eastAsia="Times New Roman" w:hAnsi="Cambria" w:cs="Times New Roman"/>
      <w:b/>
      <w:bCs/>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5B31"/>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705B31"/>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705B31"/>
    <w:rPr>
      <w:rFonts w:ascii="Cambria" w:eastAsia="Times New Roman" w:hAnsi="Cambria" w:cs="Times New Roman"/>
      <w:b/>
      <w:bCs/>
      <w:sz w:val="26"/>
      <w:szCs w:val="26"/>
      <w:lang w:val="en-US" w:eastAsia="hr-HR"/>
    </w:rPr>
  </w:style>
  <w:style w:type="numbering" w:customStyle="1" w:styleId="Bezpopisa1">
    <w:name w:val="Bez popisa1"/>
    <w:next w:val="Bezpopisa"/>
    <w:uiPriority w:val="99"/>
    <w:semiHidden/>
    <w:unhideWhenUsed/>
    <w:rsid w:val="00705B31"/>
  </w:style>
  <w:style w:type="character" w:styleId="Naglaeno">
    <w:name w:val="Strong"/>
    <w:basedOn w:val="Zadanifontodlomka"/>
    <w:qFormat/>
    <w:rsid w:val="00705B31"/>
    <w:rPr>
      <w:b/>
      <w:bCs/>
    </w:rPr>
  </w:style>
  <w:style w:type="table" w:styleId="Reetkatablice">
    <w:name w:val="Table Grid"/>
    <w:basedOn w:val="Obinatablica"/>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705B31"/>
    <w:pPr>
      <w:spacing w:after="0" w:line="240" w:lineRule="auto"/>
      <w:ind w:left="720"/>
      <w:contextualSpacing/>
    </w:pPr>
    <w:rPr>
      <w:rFonts w:ascii="Times New Roman" w:eastAsia="Times New Roman" w:hAnsi="Times New Roman" w:cs="Times New Roman"/>
      <w:sz w:val="20"/>
      <w:szCs w:val="20"/>
      <w:lang w:val="en-US" w:eastAsia="hr-HR"/>
    </w:rPr>
  </w:style>
  <w:style w:type="paragraph" w:styleId="Bezproreda">
    <w:name w:val="No Spacing"/>
    <w:link w:val="BezproredaChar"/>
    <w:uiPriority w:val="1"/>
    <w:qFormat/>
    <w:rsid w:val="00705B31"/>
    <w:pPr>
      <w:spacing w:after="0" w:line="240" w:lineRule="auto"/>
    </w:pPr>
  </w:style>
  <w:style w:type="character" w:styleId="Istaknuto">
    <w:name w:val="Emphasis"/>
    <w:basedOn w:val="Zadanifontodlomka"/>
    <w:uiPriority w:val="20"/>
    <w:qFormat/>
    <w:rsid w:val="00705B31"/>
    <w:rPr>
      <w:i/>
      <w:iCs/>
    </w:rPr>
  </w:style>
  <w:style w:type="paragraph" w:styleId="StandardWeb">
    <w:name w:val="Normal (Web)"/>
    <w:basedOn w:val="Normal"/>
    <w:uiPriority w:val="99"/>
    <w:unhideWhenUsed/>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705B31"/>
    <w:rPr>
      <w:color w:val="0000FF"/>
      <w:u w:val="single"/>
    </w:rPr>
  </w:style>
  <w:style w:type="paragraph" w:styleId="Tijeloteksta">
    <w:name w:val="Body Text"/>
    <w:basedOn w:val="Normal"/>
    <w:link w:val="TijelotekstaChar"/>
    <w:uiPriority w:val="99"/>
    <w:rsid w:val="00705B31"/>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705B31"/>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705B31"/>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705B31"/>
    <w:rPr>
      <w:rFonts w:ascii="Tahoma" w:eastAsia="Times New Roman" w:hAnsi="Tahoma" w:cs="Tahoma"/>
      <w:sz w:val="16"/>
      <w:szCs w:val="16"/>
      <w:lang w:eastAsia="hr-HR"/>
    </w:rPr>
  </w:style>
  <w:style w:type="paragraph" w:styleId="Zaglavlje">
    <w:name w:val="header"/>
    <w:basedOn w:val="Normal"/>
    <w:link w:val="Zaglavl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05B3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05B3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05B31"/>
    <w:rPr>
      <w:rFonts w:ascii="Times New Roman" w:eastAsia="Times New Roman" w:hAnsi="Times New Roman" w:cs="Times New Roman"/>
      <w:sz w:val="24"/>
      <w:szCs w:val="24"/>
      <w:lang w:eastAsia="hr-HR"/>
    </w:rPr>
  </w:style>
  <w:style w:type="paragraph" w:styleId="Datum">
    <w:name w:val="Date"/>
    <w:basedOn w:val="Normal"/>
    <w:next w:val="Normal"/>
    <w:link w:val="DatumChar"/>
    <w:rsid w:val="00705B31"/>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705B31"/>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705B31"/>
  </w:style>
  <w:style w:type="character" w:customStyle="1" w:styleId="apple-style-span">
    <w:name w:val="apple-style-span"/>
    <w:basedOn w:val="Zadanifontodlomka"/>
    <w:rsid w:val="00705B31"/>
  </w:style>
  <w:style w:type="paragraph" w:customStyle="1" w:styleId="Default">
    <w:name w:val="Default"/>
    <w:rsid w:val="00705B3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705B31"/>
    <w:pPr>
      <w:spacing w:after="0" w:line="240" w:lineRule="auto"/>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705B31"/>
    <w:rPr>
      <w:rFonts w:ascii="Times New Roman" w:eastAsia="Times New Roman" w:hAnsi="Times New Roman" w:cs="Times New Roman"/>
      <w:snapToGrid w:val="0"/>
      <w:color w:val="000000"/>
      <w:szCs w:val="20"/>
      <w:lang w:val="en-GB"/>
    </w:rPr>
  </w:style>
  <w:style w:type="paragraph" w:customStyle="1" w:styleId="T-98-2">
    <w:name w:val="T-9/8-2"/>
    <w:rsid w:val="00705B31"/>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705B31"/>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705B3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hr-HR"/>
    </w:rPr>
  </w:style>
  <w:style w:type="character" w:customStyle="1" w:styleId="NaglaencitatChar">
    <w:name w:val="Naglašen citat Char"/>
    <w:basedOn w:val="Zadanifontodlomka"/>
    <w:link w:val="Naglaencitat"/>
    <w:uiPriority w:val="30"/>
    <w:rsid w:val="00705B31"/>
    <w:rPr>
      <w:rFonts w:ascii="Times New Roman" w:eastAsia="Times New Roman" w:hAnsi="Times New Roman" w:cs="Times New Roman"/>
      <w:b/>
      <w:bCs/>
      <w:i/>
      <w:iCs/>
      <w:color w:val="4F81BD"/>
      <w:sz w:val="24"/>
      <w:szCs w:val="24"/>
      <w:lang w:eastAsia="hr-HR"/>
    </w:rPr>
  </w:style>
  <w:style w:type="character" w:styleId="Neupadljivareferenca">
    <w:name w:val="Subtle Reference"/>
    <w:basedOn w:val="Zadanifontodlomka"/>
    <w:uiPriority w:val="31"/>
    <w:qFormat/>
    <w:rsid w:val="00705B31"/>
    <w:rPr>
      <w:smallCaps/>
      <w:color w:val="C0504D"/>
      <w:u w:val="single"/>
    </w:rPr>
  </w:style>
  <w:style w:type="paragraph" w:styleId="Citat">
    <w:name w:val="Quote"/>
    <w:basedOn w:val="Normal"/>
    <w:next w:val="Normal"/>
    <w:link w:val="CitatChar"/>
    <w:uiPriority w:val="29"/>
    <w:qFormat/>
    <w:rsid w:val="00705B31"/>
    <w:pPr>
      <w:spacing w:after="0" w:line="240" w:lineRule="auto"/>
    </w:pPr>
    <w:rPr>
      <w:rFonts w:ascii="Times New Roman" w:eastAsia="Times New Roman" w:hAnsi="Times New Roman" w:cs="Times New Roman"/>
      <w:i/>
      <w:iCs/>
      <w:color w:val="000000"/>
      <w:sz w:val="24"/>
      <w:szCs w:val="24"/>
      <w:lang w:eastAsia="hr-HR"/>
    </w:rPr>
  </w:style>
  <w:style w:type="character" w:customStyle="1" w:styleId="CitatChar">
    <w:name w:val="Citat Char"/>
    <w:basedOn w:val="Zadanifontodlomka"/>
    <w:link w:val="Citat"/>
    <w:uiPriority w:val="29"/>
    <w:rsid w:val="00705B31"/>
    <w:rPr>
      <w:rFonts w:ascii="Times New Roman" w:eastAsia="Times New Roman" w:hAnsi="Times New Roman" w:cs="Times New Roman"/>
      <w:i/>
      <w:iCs/>
      <w:color w:val="000000"/>
      <w:sz w:val="24"/>
      <w:szCs w:val="24"/>
      <w:lang w:eastAsia="hr-HR"/>
    </w:rPr>
  </w:style>
  <w:style w:type="character" w:styleId="Istaknutareferenca">
    <w:name w:val="Intense Reference"/>
    <w:basedOn w:val="Zadanifontodlomka"/>
    <w:uiPriority w:val="32"/>
    <w:qFormat/>
    <w:rsid w:val="00705B31"/>
    <w:rPr>
      <w:b/>
      <w:bCs/>
      <w:smallCaps/>
      <w:color w:val="C0504D"/>
      <w:spacing w:val="5"/>
      <w:u w:val="single"/>
    </w:rPr>
  </w:style>
  <w:style w:type="character" w:styleId="Naslovknjige">
    <w:name w:val="Book Title"/>
    <w:basedOn w:val="Zadanifontodlomka"/>
    <w:uiPriority w:val="33"/>
    <w:qFormat/>
    <w:rsid w:val="00705B31"/>
    <w:rPr>
      <w:b/>
      <w:bCs/>
      <w:smallCaps/>
      <w:spacing w:val="5"/>
    </w:rPr>
  </w:style>
  <w:style w:type="character" w:styleId="Jakoisticanje">
    <w:name w:val="Intense Emphasis"/>
    <w:basedOn w:val="Zadanifontodlomka"/>
    <w:uiPriority w:val="21"/>
    <w:qFormat/>
    <w:rsid w:val="00705B31"/>
    <w:rPr>
      <w:b/>
      <w:bCs/>
      <w:i/>
      <w:iCs/>
      <w:color w:val="4F81BD"/>
    </w:rPr>
  </w:style>
  <w:style w:type="paragraph" w:styleId="Naslov">
    <w:name w:val="Title"/>
    <w:basedOn w:val="Normal"/>
    <w:next w:val="Normal"/>
    <w:link w:val="NaslovChar"/>
    <w:qFormat/>
    <w:rsid w:val="00705B31"/>
    <w:pPr>
      <w:spacing w:before="240" w:after="60" w:line="240" w:lineRule="auto"/>
      <w:jc w:val="center"/>
      <w:outlineLvl w:val="0"/>
    </w:pPr>
    <w:rPr>
      <w:rFonts w:ascii="Cambria" w:eastAsia="Times New Roman" w:hAnsi="Cambria" w:cs="Times New Roman"/>
      <w:b/>
      <w:bCs/>
      <w:kern w:val="28"/>
      <w:sz w:val="32"/>
      <w:szCs w:val="32"/>
      <w:lang w:eastAsia="hr-HR"/>
    </w:rPr>
  </w:style>
  <w:style w:type="character" w:customStyle="1" w:styleId="NaslovChar">
    <w:name w:val="Naslov Char"/>
    <w:basedOn w:val="Zadanifontodlomka"/>
    <w:link w:val="Naslov"/>
    <w:rsid w:val="00705B31"/>
    <w:rPr>
      <w:rFonts w:ascii="Cambria" w:eastAsia="Times New Roman" w:hAnsi="Cambria" w:cs="Times New Roman"/>
      <w:b/>
      <w:bCs/>
      <w:kern w:val="28"/>
      <w:sz w:val="32"/>
      <w:szCs w:val="32"/>
      <w:lang w:eastAsia="hr-HR"/>
    </w:rPr>
  </w:style>
  <w:style w:type="paragraph" w:customStyle="1" w:styleId="Bezproreda1">
    <w:name w:val="Bez proreda1"/>
    <w:rsid w:val="00705B31"/>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705B31"/>
  </w:style>
  <w:style w:type="paragraph" w:customStyle="1" w:styleId="Odlomakpopisa1">
    <w:name w:val="Odlomak popisa1"/>
    <w:basedOn w:val="Normal"/>
    <w:uiPriority w:val="99"/>
    <w:rsid w:val="00705B31"/>
    <w:pPr>
      <w:ind w:left="720"/>
    </w:pPr>
    <w:rPr>
      <w:rFonts w:ascii="Calibri" w:eastAsia="Calibri" w:hAnsi="Calibri" w:cs="Times New Roman"/>
      <w:lang w:eastAsia="hr-HR"/>
    </w:rPr>
  </w:style>
  <w:style w:type="character" w:customStyle="1" w:styleId="st">
    <w:name w:val="st"/>
    <w:basedOn w:val="Zadanifontodlomka"/>
    <w:rsid w:val="00705B31"/>
  </w:style>
  <w:style w:type="paragraph" w:customStyle="1" w:styleId="clanak">
    <w:name w:val="clanak"/>
    <w:basedOn w:val="Normal"/>
    <w:rsid w:val="00705B3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705B31"/>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705B31"/>
    <w:rPr>
      <w:rFonts w:ascii="Calibri" w:hAnsi="Calibri"/>
      <w:szCs w:val="21"/>
    </w:rPr>
  </w:style>
  <w:style w:type="table" w:customStyle="1" w:styleId="Reetkatablice1">
    <w:name w:val="Rešetka tablice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05B31"/>
  </w:style>
  <w:style w:type="numbering" w:customStyle="1" w:styleId="Bezpopisa3">
    <w:name w:val="Bez popisa3"/>
    <w:next w:val="Bezpopisa"/>
    <w:uiPriority w:val="99"/>
    <w:semiHidden/>
    <w:unhideWhenUsed/>
    <w:rsid w:val="00705B31"/>
  </w:style>
  <w:style w:type="numbering" w:customStyle="1" w:styleId="Bezpopisa4">
    <w:name w:val="Bez popisa4"/>
    <w:next w:val="Bezpopisa"/>
    <w:uiPriority w:val="99"/>
    <w:semiHidden/>
    <w:unhideWhenUsed/>
    <w:rsid w:val="00705B31"/>
  </w:style>
  <w:style w:type="paragraph" w:styleId="Tijeloteksta2">
    <w:name w:val="Body Text 2"/>
    <w:basedOn w:val="Normal"/>
    <w:link w:val="Tijeloteksta2Char"/>
    <w:uiPriority w:val="99"/>
    <w:unhideWhenUsed/>
    <w:rsid w:val="00705B31"/>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705B31"/>
    <w:rPr>
      <w:rFonts w:ascii="Times New Roman" w:eastAsia="Times New Roman" w:hAnsi="Times New Roman" w:cs="Times New Roman"/>
      <w:sz w:val="20"/>
      <w:szCs w:val="20"/>
      <w:lang w:val="en-US" w:eastAsia="hr-HR"/>
    </w:rPr>
  </w:style>
  <w:style w:type="paragraph" w:customStyle="1" w:styleId="tb-na16">
    <w:name w:val="tb-na16"/>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705B31"/>
  </w:style>
  <w:style w:type="table" w:customStyle="1" w:styleId="Reetkatablice2">
    <w:name w:val="Rešetka tablice2"/>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705B31"/>
    <w:rPr>
      <w:rFonts w:ascii="Times New Roman" w:eastAsia="Times New Roman" w:hAnsi="Times New Roman" w:cs="Times New Roman"/>
      <w:sz w:val="20"/>
      <w:szCs w:val="20"/>
      <w:lang w:val="en-US" w:eastAsia="hr-HR"/>
    </w:rPr>
  </w:style>
  <w:style w:type="numbering" w:customStyle="1" w:styleId="Bezpopisa6">
    <w:name w:val="Bez popisa6"/>
    <w:next w:val="Bezpopisa"/>
    <w:uiPriority w:val="99"/>
    <w:semiHidden/>
    <w:unhideWhenUsed/>
    <w:rsid w:val="00705B31"/>
  </w:style>
  <w:style w:type="table" w:customStyle="1" w:styleId="Reetkatablice3">
    <w:name w:val="Rešetka tablice3"/>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705B31"/>
  </w:style>
  <w:style w:type="numbering" w:customStyle="1" w:styleId="Bezpopisa11">
    <w:name w:val="Bez popisa11"/>
    <w:next w:val="Bezpopisa"/>
    <w:uiPriority w:val="99"/>
    <w:semiHidden/>
    <w:unhideWhenUsed/>
    <w:rsid w:val="00705B31"/>
  </w:style>
  <w:style w:type="table" w:customStyle="1" w:styleId="Reetkatablice4">
    <w:name w:val="Rešetka tablice4"/>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05B31"/>
  </w:style>
  <w:style w:type="numbering" w:customStyle="1" w:styleId="Bezpopisa31">
    <w:name w:val="Bez popisa31"/>
    <w:next w:val="Bezpopisa"/>
    <w:uiPriority w:val="99"/>
    <w:semiHidden/>
    <w:unhideWhenUsed/>
    <w:rsid w:val="00705B31"/>
  </w:style>
  <w:style w:type="table" w:customStyle="1" w:styleId="Reetkatablice5">
    <w:name w:val="Rešetka tablice5"/>
    <w:basedOn w:val="Obinatablica"/>
    <w:next w:val="Reetkatablice"/>
    <w:uiPriority w:val="59"/>
    <w:rsid w:val="00705B3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05B31"/>
    <w:rPr>
      <w:sz w:val="16"/>
      <w:szCs w:val="16"/>
    </w:rPr>
  </w:style>
  <w:style w:type="paragraph" w:styleId="Tekstkomentara">
    <w:name w:val="annotation text"/>
    <w:basedOn w:val="Normal"/>
    <w:link w:val="TekstkomentaraChar"/>
    <w:uiPriority w:val="99"/>
    <w:semiHidden/>
    <w:unhideWhenUsed/>
    <w:rsid w:val="00705B31"/>
    <w:pPr>
      <w:spacing w:line="240" w:lineRule="auto"/>
    </w:pPr>
    <w:rPr>
      <w:sz w:val="20"/>
      <w:szCs w:val="20"/>
    </w:rPr>
  </w:style>
  <w:style w:type="character" w:customStyle="1" w:styleId="TekstkomentaraChar">
    <w:name w:val="Tekst komentara Char"/>
    <w:basedOn w:val="Zadanifontodlomka"/>
    <w:link w:val="Tekstkomentara"/>
    <w:uiPriority w:val="99"/>
    <w:semiHidden/>
    <w:rsid w:val="00705B31"/>
    <w:rPr>
      <w:sz w:val="20"/>
      <w:szCs w:val="20"/>
    </w:rPr>
  </w:style>
  <w:style w:type="paragraph" w:styleId="Predmetkomentara">
    <w:name w:val="annotation subject"/>
    <w:basedOn w:val="Tekstkomentara"/>
    <w:next w:val="Tekstkomentara"/>
    <w:link w:val="PredmetkomentaraChar"/>
    <w:uiPriority w:val="99"/>
    <w:semiHidden/>
    <w:unhideWhenUsed/>
    <w:rsid w:val="00705B31"/>
    <w:rPr>
      <w:b/>
      <w:bCs/>
    </w:rPr>
  </w:style>
  <w:style w:type="character" w:customStyle="1" w:styleId="PredmetkomentaraChar">
    <w:name w:val="Predmet komentara Char"/>
    <w:basedOn w:val="TekstkomentaraChar"/>
    <w:link w:val="Predmetkomentara"/>
    <w:uiPriority w:val="99"/>
    <w:semiHidden/>
    <w:rsid w:val="00705B31"/>
    <w:rPr>
      <w:b/>
      <w:bCs/>
      <w:sz w:val="20"/>
      <w:szCs w:val="20"/>
    </w:rPr>
  </w:style>
  <w:style w:type="paragraph" w:customStyle="1" w:styleId="box457068">
    <w:name w:val="box_457068"/>
    <w:basedOn w:val="Normal"/>
    <w:rsid w:val="00705B31"/>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705B31"/>
  </w:style>
  <w:style w:type="numbering" w:customStyle="1" w:styleId="Bezpopisa9">
    <w:name w:val="Bez popisa9"/>
    <w:next w:val="Bezpopisa"/>
    <w:uiPriority w:val="99"/>
    <w:semiHidden/>
    <w:unhideWhenUsed/>
    <w:rsid w:val="00705B31"/>
  </w:style>
  <w:style w:type="numbering" w:customStyle="1" w:styleId="Bezpopisa12">
    <w:name w:val="Bez popisa12"/>
    <w:next w:val="Bezpopisa"/>
    <w:uiPriority w:val="99"/>
    <w:semiHidden/>
    <w:unhideWhenUsed/>
    <w:rsid w:val="00705B31"/>
  </w:style>
  <w:style w:type="numbering" w:customStyle="1" w:styleId="Bezpopisa22">
    <w:name w:val="Bez popisa22"/>
    <w:next w:val="Bezpopisa"/>
    <w:uiPriority w:val="99"/>
    <w:semiHidden/>
    <w:unhideWhenUsed/>
    <w:rsid w:val="00705B31"/>
  </w:style>
  <w:style w:type="numbering" w:customStyle="1" w:styleId="Bezpopisa32">
    <w:name w:val="Bez popisa32"/>
    <w:next w:val="Bezpopisa"/>
    <w:uiPriority w:val="99"/>
    <w:semiHidden/>
    <w:unhideWhenUsed/>
    <w:rsid w:val="00705B31"/>
  </w:style>
  <w:style w:type="character" w:customStyle="1" w:styleId="Bodytext2">
    <w:name w:val="Body text (2)"/>
    <w:basedOn w:val="Zadanifontodlomka"/>
    <w:rsid w:val="00705B3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05B31"/>
  </w:style>
  <w:style w:type="paragraph" w:customStyle="1" w:styleId="GrayText">
    <w:name w:val="GrayText"/>
    <w:basedOn w:val="Normal"/>
    <w:rsid w:val="00705B31"/>
    <w:pPr>
      <w:autoSpaceDE w:val="0"/>
      <w:autoSpaceDN w:val="0"/>
      <w:adjustRightInd w:val="0"/>
      <w:spacing w:after="0" w:line="240" w:lineRule="auto"/>
    </w:pPr>
    <w:rPr>
      <w:rFonts w:ascii="Arial" w:eastAsia="Times New Roman" w:hAnsi="Arial" w:cs="Arial"/>
      <w:color w:val="C0C0C0"/>
      <w:lang w:eastAsia="hr-HR"/>
    </w:rPr>
  </w:style>
  <w:style w:type="paragraph" w:styleId="Tekstfusnote">
    <w:name w:val="footnote text"/>
    <w:basedOn w:val="Normal"/>
    <w:link w:val="TekstfusnoteChar"/>
    <w:unhideWhenUsed/>
    <w:rsid w:val="00705B31"/>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basedOn w:val="Zadanifontodlomka"/>
    <w:link w:val="Tekstfusnote"/>
    <w:rsid w:val="00705B31"/>
    <w:rPr>
      <w:rFonts w:ascii="Liberation Serif" w:eastAsia="SimSun" w:hAnsi="Liberation Serif" w:cs="Lucida Sans"/>
      <w:kern w:val="2"/>
      <w:sz w:val="20"/>
      <w:szCs w:val="20"/>
      <w:lang w:eastAsia="zh-CN" w:bidi="hi-IN"/>
    </w:rPr>
  </w:style>
  <w:style w:type="character" w:styleId="Referencafusnote">
    <w:name w:val="footnote reference"/>
    <w:semiHidden/>
    <w:unhideWhenUsed/>
    <w:rsid w:val="00705B31"/>
    <w:rPr>
      <w:vertAlign w:val="superscript"/>
    </w:rPr>
  </w:style>
  <w:style w:type="numbering" w:customStyle="1" w:styleId="Bezpopisa10">
    <w:name w:val="Bez popisa10"/>
    <w:next w:val="Bezpopisa"/>
    <w:uiPriority w:val="99"/>
    <w:semiHidden/>
    <w:unhideWhenUsed/>
    <w:rsid w:val="00705B31"/>
  </w:style>
  <w:style w:type="numbering" w:customStyle="1" w:styleId="Bezpopisa13">
    <w:name w:val="Bez popisa13"/>
    <w:next w:val="Bezpopisa"/>
    <w:uiPriority w:val="99"/>
    <w:semiHidden/>
    <w:unhideWhenUsed/>
    <w:rsid w:val="00705B31"/>
  </w:style>
  <w:style w:type="numbering" w:customStyle="1" w:styleId="Bezpopisa23">
    <w:name w:val="Bez popisa23"/>
    <w:next w:val="Bezpopisa"/>
    <w:uiPriority w:val="99"/>
    <w:semiHidden/>
    <w:unhideWhenUsed/>
    <w:rsid w:val="00705B31"/>
  </w:style>
  <w:style w:type="numbering" w:customStyle="1" w:styleId="Bezpopisa33">
    <w:name w:val="Bez popisa33"/>
    <w:next w:val="Bezpopisa"/>
    <w:uiPriority w:val="99"/>
    <w:semiHidden/>
    <w:unhideWhenUsed/>
    <w:rsid w:val="00705B31"/>
  </w:style>
  <w:style w:type="numbering" w:customStyle="1" w:styleId="Bezpopisa14">
    <w:name w:val="Bez popisa14"/>
    <w:next w:val="Bezpopisa"/>
    <w:uiPriority w:val="99"/>
    <w:semiHidden/>
    <w:unhideWhenUsed/>
    <w:rsid w:val="00AD3EF8"/>
  </w:style>
  <w:style w:type="table" w:customStyle="1" w:styleId="Reetkatablice6">
    <w:name w:val="Rešetka tablice6"/>
    <w:basedOn w:val="Obinatablica"/>
    <w:next w:val="Reetkatablice"/>
    <w:uiPriority w:val="59"/>
    <w:rsid w:val="00AD3EF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8297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A34D58"/>
  </w:style>
  <w:style w:type="numbering" w:customStyle="1" w:styleId="Bezpopisa16">
    <w:name w:val="Bez popisa16"/>
    <w:next w:val="Bezpopisa"/>
    <w:uiPriority w:val="99"/>
    <w:semiHidden/>
    <w:unhideWhenUsed/>
    <w:rsid w:val="00A34D58"/>
  </w:style>
  <w:style w:type="numbering" w:customStyle="1" w:styleId="Bezpopisa24">
    <w:name w:val="Bez popisa24"/>
    <w:next w:val="Bezpopisa"/>
    <w:uiPriority w:val="99"/>
    <w:semiHidden/>
    <w:unhideWhenUsed/>
    <w:rsid w:val="00A34D58"/>
  </w:style>
  <w:style w:type="numbering" w:customStyle="1" w:styleId="Bezpopisa34">
    <w:name w:val="Bez popisa34"/>
    <w:next w:val="Bezpopisa"/>
    <w:uiPriority w:val="99"/>
    <w:semiHidden/>
    <w:unhideWhenUsed/>
    <w:rsid w:val="00A34D58"/>
  </w:style>
  <w:style w:type="character" w:styleId="SlijeenaHiperveza">
    <w:name w:val="FollowedHyperlink"/>
    <w:basedOn w:val="Zadanifontodlomka"/>
    <w:uiPriority w:val="99"/>
    <w:semiHidden/>
    <w:unhideWhenUsed/>
    <w:rsid w:val="00AA420E"/>
    <w:rPr>
      <w:color w:val="800080" w:themeColor="followedHyperlink"/>
      <w:u w:val="single"/>
    </w:rPr>
  </w:style>
  <w:style w:type="numbering" w:customStyle="1" w:styleId="Bezpopisa17">
    <w:name w:val="Bez popisa17"/>
    <w:next w:val="Bezpopisa"/>
    <w:uiPriority w:val="99"/>
    <w:semiHidden/>
    <w:unhideWhenUsed/>
    <w:rsid w:val="00F2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256">
      <w:bodyDiv w:val="1"/>
      <w:marLeft w:val="0"/>
      <w:marRight w:val="0"/>
      <w:marTop w:val="0"/>
      <w:marBottom w:val="0"/>
      <w:divBdr>
        <w:top w:val="none" w:sz="0" w:space="0" w:color="auto"/>
        <w:left w:val="none" w:sz="0" w:space="0" w:color="auto"/>
        <w:bottom w:val="none" w:sz="0" w:space="0" w:color="auto"/>
        <w:right w:val="none" w:sz="0" w:space="0" w:color="auto"/>
      </w:divBdr>
    </w:div>
    <w:div w:id="18034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kon.hr/cms.htm?id=32387" TargetMode="External"/><Relationship Id="rId18" Type="http://schemas.openxmlformats.org/officeDocument/2006/relationships/hyperlink" Target="https://www.zakon.hr/cms.htm?id=323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hr/cms.htm?id=32403" TargetMode="External"/><Relationship Id="rId7" Type="http://schemas.openxmlformats.org/officeDocument/2006/relationships/footnotes" Target="footnotes.xml"/><Relationship Id="rId12" Type="http://schemas.openxmlformats.org/officeDocument/2006/relationships/hyperlink" Target="https://www.zakon.hr/cms.htm?id=32385" TargetMode="External"/><Relationship Id="rId17" Type="http://schemas.openxmlformats.org/officeDocument/2006/relationships/hyperlink" Target="https://www.zakon.hr/cms.htm?id=3239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akon.hr/cms.htm?id=32393" TargetMode="External"/><Relationship Id="rId20" Type="http://schemas.openxmlformats.org/officeDocument/2006/relationships/hyperlink" Target="https://www.zakon.hr/cms.htm?id=32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dra.srce.hr/arhiva/18/18255/www.hidra.hr/hidrarad/pobirac-upload/CD-1947-2000/024734.pdf" TargetMode="External"/><Relationship Id="rId24" Type="http://schemas.openxmlformats.org/officeDocument/2006/relationships/hyperlink" Target="https://www.zakon.hr/cms.htm?id=32409" TargetMode="External"/><Relationship Id="rId5" Type="http://schemas.openxmlformats.org/officeDocument/2006/relationships/settings" Target="settings.xml"/><Relationship Id="rId15" Type="http://schemas.openxmlformats.org/officeDocument/2006/relationships/hyperlink" Target="https://www.zakon.hr/cms.htm?id=32391" TargetMode="External"/><Relationship Id="rId23" Type="http://schemas.openxmlformats.org/officeDocument/2006/relationships/hyperlink" Target="https://www.zakon.hr/cms.htm?id=32407" TargetMode="External"/><Relationship Id="rId10" Type="http://schemas.openxmlformats.org/officeDocument/2006/relationships/image" Target="media/image2.jpeg"/><Relationship Id="rId19" Type="http://schemas.openxmlformats.org/officeDocument/2006/relationships/hyperlink" Target="https://www.zakon.hr/cms.htm?id=3239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zakon.hr/cms.htm?id=32389" TargetMode="External"/><Relationship Id="rId22" Type="http://schemas.openxmlformats.org/officeDocument/2006/relationships/hyperlink" Target="https://www.zakon.hr/cms.htm?id=3240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fin.gov.hr/UserDocsImages//dokumenti/publikacije/smjernice//Smjernice%20ekonomske%20i%20fiskalne%20politke%20za%20razdoblje%202022.-2024..doc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6A1A-902E-4F96-92B7-5B5D440D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177</Pages>
  <Words>81868</Words>
  <Characters>466653</Characters>
  <Application>Microsoft Office Word</Application>
  <DocSecurity>0</DocSecurity>
  <Lines>3888</Lines>
  <Paragraphs>1094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547427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Saftić</dc:creator>
  <cp:lastModifiedBy>Tatjana Matošević</cp:lastModifiedBy>
  <cp:revision>67</cp:revision>
  <cp:lastPrinted>2021-11-19T12:57:00Z</cp:lastPrinted>
  <dcterms:created xsi:type="dcterms:W3CDTF">2020-11-24T08:31:00Z</dcterms:created>
  <dcterms:modified xsi:type="dcterms:W3CDTF">2021-11-19T13:04:00Z</dcterms:modified>
</cp:coreProperties>
</file>